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B0944">
      <w:pPr>
        <w:kinsoku/>
        <w:overflowPunct/>
        <w:topLinePunct w:val="0"/>
        <w:bidi w:val="0"/>
        <w:spacing w:line="360" w:lineRule="auto"/>
        <w:jc w:val="center"/>
        <w:textAlignment w:val="auto"/>
        <w:rPr>
          <w:rFonts w:hint="eastAsia" w:ascii="仿宋" w:hAnsi="仿宋" w:eastAsia="仿宋" w:cs="仿宋"/>
          <w:b/>
          <w:sz w:val="24"/>
        </w:rPr>
      </w:pPr>
    </w:p>
    <w:p w14:paraId="516E5AF5">
      <w:pPr>
        <w:kinsoku/>
        <w:overflowPunct/>
        <w:topLinePunct w:val="0"/>
        <w:bidi w:val="0"/>
        <w:spacing w:line="360" w:lineRule="auto"/>
        <w:jc w:val="center"/>
        <w:textAlignment w:val="auto"/>
        <w:rPr>
          <w:rFonts w:hint="eastAsia" w:ascii="仿宋" w:hAnsi="仿宋" w:eastAsia="仿宋" w:cs="仿宋"/>
          <w:b/>
          <w:sz w:val="24"/>
        </w:rPr>
      </w:pPr>
    </w:p>
    <w:p w14:paraId="31A2D9ED">
      <w:pPr>
        <w:kinsoku/>
        <w:overflowPunct/>
        <w:topLinePunct w:val="0"/>
        <w:bidi w:val="0"/>
        <w:adjustRightInd/>
        <w:spacing w:line="360" w:lineRule="auto"/>
        <w:jc w:val="center"/>
        <w:textAlignment w:val="auto"/>
        <w:rPr>
          <w:rFonts w:hint="eastAsia" w:ascii="仿宋" w:hAnsi="仿宋" w:eastAsia="仿宋" w:cs="仿宋"/>
          <w:b/>
          <w:sz w:val="44"/>
          <w:szCs w:val="44"/>
        </w:rPr>
      </w:pPr>
    </w:p>
    <w:p w14:paraId="430D0761">
      <w:pPr>
        <w:kinsoku/>
        <w:overflowPunct/>
        <w:topLinePunct w:val="0"/>
        <w:bidi w:val="0"/>
        <w:spacing w:line="360" w:lineRule="auto"/>
        <w:jc w:val="center"/>
        <w:textAlignment w:val="auto"/>
        <w:rPr>
          <w:rFonts w:hint="eastAsia" w:ascii="仿宋" w:hAnsi="仿宋" w:eastAsia="仿宋" w:cs="仿宋"/>
          <w:b/>
          <w:sz w:val="44"/>
          <w:szCs w:val="44"/>
        </w:rPr>
      </w:pPr>
    </w:p>
    <w:p w14:paraId="27148783">
      <w:pPr>
        <w:kinsoku/>
        <w:overflowPunct/>
        <w:topLinePunct w:val="0"/>
        <w:bidi w:val="0"/>
        <w:spacing w:line="360" w:lineRule="auto"/>
        <w:jc w:val="center"/>
        <w:textAlignment w:val="auto"/>
        <w:rPr>
          <w:rFonts w:hint="eastAsia" w:ascii="仿宋" w:hAnsi="仿宋" w:eastAsia="仿宋" w:cs="仿宋"/>
          <w:sz w:val="72"/>
          <w:szCs w:val="72"/>
        </w:rPr>
      </w:pPr>
      <w:bookmarkStart w:id="0" w:name="_Toc493928401"/>
      <w:bookmarkStart w:id="1" w:name="_Toc493956011"/>
      <w:r>
        <w:rPr>
          <w:rFonts w:hint="eastAsia" w:ascii="仿宋" w:hAnsi="仿宋" w:eastAsia="仿宋" w:cs="仿宋"/>
          <w:sz w:val="72"/>
          <w:szCs w:val="72"/>
        </w:rPr>
        <w:t>竞争性磋商文件</w:t>
      </w:r>
      <w:bookmarkEnd w:id="0"/>
      <w:bookmarkEnd w:id="1"/>
    </w:p>
    <w:p w14:paraId="2BAA316A">
      <w:pPr>
        <w:pStyle w:val="61"/>
        <w:kinsoku/>
        <w:overflowPunct/>
        <w:topLinePunct w:val="0"/>
        <w:bidi w:val="0"/>
        <w:spacing w:line="360" w:lineRule="auto"/>
        <w:textAlignment w:val="auto"/>
        <w:rPr>
          <w:rFonts w:hint="eastAsia" w:ascii="仿宋" w:hAnsi="仿宋" w:eastAsia="仿宋" w:cs="仿宋"/>
        </w:rPr>
      </w:pPr>
    </w:p>
    <w:p w14:paraId="34E62D5F">
      <w:pPr>
        <w:pStyle w:val="60"/>
        <w:rPr>
          <w:rFonts w:hint="eastAsia"/>
        </w:rPr>
      </w:pPr>
    </w:p>
    <w:p w14:paraId="64D2651B">
      <w:pPr>
        <w:kinsoku/>
        <w:overflowPunct/>
        <w:topLinePunct w:val="0"/>
        <w:bidi w:val="0"/>
        <w:spacing w:line="360" w:lineRule="auto"/>
        <w:textAlignment w:val="auto"/>
        <w:rPr>
          <w:rFonts w:hint="eastAsia" w:ascii="仿宋" w:hAnsi="仿宋" w:eastAsia="仿宋" w:cs="仿宋"/>
        </w:rPr>
      </w:pPr>
    </w:p>
    <w:tbl>
      <w:tblPr>
        <w:tblStyle w:val="62"/>
        <w:tblW w:w="0" w:type="auto"/>
        <w:jc w:val="center"/>
        <w:tblLayout w:type="autofit"/>
        <w:tblCellMar>
          <w:top w:w="0" w:type="dxa"/>
          <w:left w:w="108" w:type="dxa"/>
          <w:bottom w:w="0" w:type="dxa"/>
          <w:right w:w="108" w:type="dxa"/>
        </w:tblCellMar>
      </w:tblPr>
      <w:tblGrid>
        <w:gridCol w:w="2311"/>
        <w:gridCol w:w="5142"/>
      </w:tblGrid>
      <w:tr w14:paraId="270E39BA">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282E83C7">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bookmarkStart w:id="2" w:name="_Toc493956012"/>
            <w:bookmarkStart w:id="3" w:name="_Toc493928402"/>
            <w:r>
              <w:rPr>
                <w:rFonts w:hint="eastAsia" w:ascii="仿宋" w:hAnsi="仿宋" w:eastAsia="仿宋" w:cs="仿宋"/>
                <w:color w:val="auto"/>
                <w:sz w:val="32"/>
                <w:szCs w:val="32"/>
              </w:rPr>
              <w:t>项目编号：</w:t>
            </w:r>
            <w:bookmarkEnd w:id="2"/>
            <w:bookmarkEnd w:id="3"/>
          </w:p>
        </w:tc>
        <w:tc>
          <w:tcPr>
            <w:tcW w:w="5142" w:type="dxa"/>
            <w:shd w:val="clear" w:color="auto" w:fill="auto"/>
            <w:noWrap w:val="0"/>
            <w:vAlign w:val="center"/>
          </w:tcPr>
          <w:p w14:paraId="4C74C165">
            <w:pPr>
              <w:kinsoku/>
              <w:overflowPunct/>
              <w:topLinePunct w:val="0"/>
              <w:bidi w:val="0"/>
              <w:spacing w:line="360" w:lineRule="auto"/>
              <w:ind w:left="-103" w:leftChars="-49"/>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JNJKC2025（CS)-037</w:t>
            </w:r>
          </w:p>
        </w:tc>
      </w:tr>
      <w:tr w14:paraId="32D697CA">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25B5D256">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bookmarkStart w:id="4" w:name="_Toc493956014"/>
            <w:bookmarkStart w:id="5" w:name="_Toc493928404"/>
            <w:r>
              <w:rPr>
                <w:rFonts w:hint="eastAsia" w:ascii="仿宋" w:hAnsi="仿宋" w:eastAsia="仿宋" w:cs="仿宋"/>
                <w:color w:val="auto"/>
                <w:sz w:val="32"/>
                <w:szCs w:val="32"/>
              </w:rPr>
              <w:t>项目名称：</w:t>
            </w:r>
            <w:bookmarkEnd w:id="4"/>
            <w:bookmarkEnd w:id="5"/>
          </w:p>
        </w:tc>
        <w:tc>
          <w:tcPr>
            <w:tcW w:w="5142" w:type="dxa"/>
            <w:shd w:val="clear" w:color="auto" w:fill="auto"/>
            <w:noWrap w:val="0"/>
            <w:vAlign w:val="center"/>
          </w:tcPr>
          <w:p w14:paraId="77940D4B">
            <w:pPr>
              <w:kinsoku/>
              <w:overflowPunct/>
              <w:topLinePunct w:val="0"/>
              <w:bidi w:val="0"/>
              <w:spacing w:line="360" w:lineRule="auto"/>
              <w:ind w:left="-103" w:leftChars="-49"/>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景宁县残疾人康养中心（含培智学校迁建）二期--改造采购项目（第二次）</w:t>
            </w:r>
          </w:p>
        </w:tc>
      </w:tr>
      <w:tr w14:paraId="4857CE56">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775E4CC0">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bookmarkStart w:id="6" w:name="_Toc493928406"/>
            <w:bookmarkStart w:id="7" w:name="_Toc493956016"/>
            <w:r>
              <w:rPr>
                <w:rFonts w:hint="eastAsia" w:ascii="仿宋" w:hAnsi="仿宋" w:eastAsia="仿宋" w:cs="仿宋"/>
                <w:color w:val="auto"/>
                <w:sz w:val="32"/>
                <w:szCs w:val="32"/>
              </w:rPr>
              <w:t>采 购 人：</w:t>
            </w:r>
            <w:bookmarkEnd w:id="6"/>
            <w:bookmarkEnd w:id="7"/>
          </w:p>
        </w:tc>
        <w:tc>
          <w:tcPr>
            <w:tcW w:w="5142" w:type="dxa"/>
            <w:shd w:val="clear" w:color="auto" w:fill="auto"/>
            <w:noWrap w:val="0"/>
            <w:vAlign w:val="center"/>
          </w:tcPr>
          <w:p w14:paraId="7691DF71">
            <w:pPr>
              <w:kinsoku/>
              <w:overflowPunct/>
              <w:topLinePunct w:val="0"/>
              <w:bidi w:val="0"/>
              <w:spacing w:line="360" w:lineRule="auto"/>
              <w:ind w:left="-103" w:leftChars="-49"/>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景宁畲族自治县残疾人联合会</w:t>
            </w:r>
          </w:p>
        </w:tc>
      </w:tr>
      <w:tr w14:paraId="596E42BF">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61FF2FBE">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p>
        </w:tc>
        <w:tc>
          <w:tcPr>
            <w:tcW w:w="5142" w:type="dxa"/>
            <w:shd w:val="clear" w:color="auto" w:fill="auto"/>
            <w:noWrap w:val="0"/>
            <w:vAlign w:val="center"/>
          </w:tcPr>
          <w:p w14:paraId="4A68B9AE">
            <w:pPr>
              <w:kinsoku/>
              <w:overflowPunct/>
              <w:topLinePunct w:val="0"/>
              <w:bidi w:val="0"/>
              <w:spacing w:line="360" w:lineRule="auto"/>
              <w:ind w:left="-103" w:leftChars="-49"/>
              <w:jc w:val="left"/>
              <w:textAlignment w:val="auto"/>
              <w:rPr>
                <w:rFonts w:hint="eastAsia" w:ascii="仿宋" w:hAnsi="仿宋" w:eastAsia="仿宋" w:cs="仿宋"/>
                <w:color w:val="auto"/>
                <w:sz w:val="32"/>
                <w:szCs w:val="32"/>
              </w:rPr>
            </w:pPr>
          </w:p>
        </w:tc>
      </w:tr>
      <w:tr w14:paraId="0D4113FD">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790385EF">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p>
        </w:tc>
        <w:tc>
          <w:tcPr>
            <w:tcW w:w="5142" w:type="dxa"/>
            <w:shd w:val="clear" w:color="auto" w:fill="auto"/>
            <w:noWrap w:val="0"/>
            <w:vAlign w:val="center"/>
          </w:tcPr>
          <w:p w14:paraId="2A9DE914">
            <w:pPr>
              <w:kinsoku/>
              <w:overflowPunct/>
              <w:topLinePunct w:val="0"/>
              <w:bidi w:val="0"/>
              <w:spacing w:line="360" w:lineRule="auto"/>
              <w:ind w:left="-103" w:leftChars="-49"/>
              <w:jc w:val="left"/>
              <w:textAlignment w:val="auto"/>
              <w:rPr>
                <w:rFonts w:hint="eastAsia" w:ascii="仿宋" w:hAnsi="仿宋" w:eastAsia="仿宋" w:cs="仿宋"/>
                <w:color w:val="auto"/>
                <w:sz w:val="32"/>
                <w:szCs w:val="32"/>
              </w:rPr>
            </w:pPr>
          </w:p>
        </w:tc>
      </w:tr>
      <w:tr w14:paraId="3530BF2A">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25A61A70">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采购代理机构：</w:t>
            </w:r>
          </w:p>
        </w:tc>
        <w:tc>
          <w:tcPr>
            <w:tcW w:w="5142" w:type="dxa"/>
            <w:shd w:val="clear" w:color="auto" w:fill="auto"/>
            <w:noWrap w:val="0"/>
            <w:vAlign w:val="center"/>
          </w:tcPr>
          <w:p w14:paraId="049C6702">
            <w:pPr>
              <w:ind w:left="-103" w:leftChars="-49"/>
              <w:jc w:val="left"/>
              <w:rPr>
                <w:rFonts w:hint="eastAsia" w:ascii="仿宋" w:hAnsi="仿宋" w:eastAsia="仿宋" w:cs="仿宋"/>
                <w:color w:val="auto"/>
                <w:sz w:val="32"/>
                <w:szCs w:val="32"/>
              </w:rPr>
            </w:pPr>
            <w:r>
              <w:rPr>
                <w:rFonts w:hint="eastAsia" w:ascii="仿宋" w:hAnsi="仿宋" w:eastAsia="仿宋" w:cs="仿宋"/>
                <w:color w:val="auto"/>
                <w:sz w:val="32"/>
                <w:szCs w:val="32"/>
              </w:rPr>
              <w:t>浙江建科工程项目管理有限公司</w:t>
            </w:r>
          </w:p>
        </w:tc>
      </w:tr>
      <w:tr w14:paraId="00B57C6D">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723D15F3">
            <w:pPr>
              <w:kinsoku/>
              <w:overflowPunct/>
              <w:topLinePunct w:val="0"/>
              <w:bidi w:val="0"/>
              <w:spacing w:line="360" w:lineRule="auto"/>
              <w:ind w:right="-109" w:rightChars="-52"/>
              <w:jc w:val="distribute"/>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地        址：</w:t>
            </w:r>
          </w:p>
        </w:tc>
        <w:tc>
          <w:tcPr>
            <w:tcW w:w="5142" w:type="dxa"/>
            <w:shd w:val="clear" w:color="auto" w:fill="auto"/>
            <w:noWrap w:val="0"/>
            <w:vAlign w:val="center"/>
          </w:tcPr>
          <w:p w14:paraId="3C333255">
            <w:pPr>
              <w:ind w:left="-103" w:leftChars="-49"/>
              <w:jc w:val="left"/>
              <w:rPr>
                <w:rFonts w:hint="eastAsia" w:ascii="仿宋" w:hAnsi="仿宋" w:eastAsia="仿宋" w:cs="仿宋"/>
                <w:color w:val="auto"/>
                <w:sz w:val="32"/>
                <w:szCs w:val="32"/>
              </w:rPr>
            </w:pPr>
            <w:r>
              <w:rPr>
                <w:rFonts w:hint="eastAsia" w:ascii="仿宋" w:hAnsi="仿宋" w:eastAsia="仿宋" w:cs="仿宋"/>
                <w:color w:val="auto"/>
                <w:sz w:val="32"/>
                <w:szCs w:val="32"/>
              </w:rPr>
              <w:t>景宁县人民北路祥源商贸城2幢2楼</w:t>
            </w:r>
          </w:p>
        </w:tc>
      </w:tr>
      <w:tr w14:paraId="5A5F83F9">
        <w:tblPrEx>
          <w:tblCellMar>
            <w:top w:w="0" w:type="dxa"/>
            <w:left w:w="108" w:type="dxa"/>
            <w:bottom w:w="0" w:type="dxa"/>
            <w:right w:w="108" w:type="dxa"/>
          </w:tblCellMar>
        </w:tblPrEx>
        <w:trPr>
          <w:trHeight w:val="737" w:hRule="atLeast"/>
          <w:jc w:val="center"/>
        </w:trPr>
        <w:tc>
          <w:tcPr>
            <w:tcW w:w="2311" w:type="dxa"/>
            <w:shd w:val="clear" w:color="auto" w:fill="auto"/>
            <w:noWrap w:val="0"/>
            <w:vAlign w:val="center"/>
          </w:tcPr>
          <w:p w14:paraId="3CE84C2A">
            <w:pPr>
              <w:kinsoku/>
              <w:overflowPunct/>
              <w:topLinePunct w:val="0"/>
              <w:bidi w:val="0"/>
              <w:spacing w:line="360" w:lineRule="auto"/>
              <w:ind w:right="-84" w:rightChars="-40"/>
              <w:textAlignment w:val="auto"/>
              <w:rPr>
                <w:rFonts w:hint="eastAsia" w:ascii="仿宋" w:hAnsi="仿宋" w:eastAsia="仿宋" w:cs="仿宋"/>
                <w:color w:val="auto"/>
                <w:sz w:val="32"/>
                <w:szCs w:val="32"/>
              </w:rPr>
            </w:pPr>
          </w:p>
        </w:tc>
        <w:tc>
          <w:tcPr>
            <w:tcW w:w="5142" w:type="dxa"/>
            <w:shd w:val="clear" w:color="auto" w:fill="auto"/>
            <w:noWrap w:val="0"/>
            <w:vAlign w:val="center"/>
          </w:tcPr>
          <w:p w14:paraId="1061C6C7">
            <w:pPr>
              <w:kinsoku/>
              <w:overflowPunct/>
              <w:topLinePunct w:val="0"/>
              <w:bidi w:val="0"/>
              <w:spacing w:line="360" w:lineRule="auto"/>
              <w:ind w:left="-103" w:leftChars="-49"/>
              <w:textAlignment w:val="auto"/>
              <w:rPr>
                <w:rFonts w:hint="eastAsia" w:ascii="仿宋" w:hAnsi="仿宋" w:eastAsia="仿宋" w:cs="仿宋"/>
                <w:color w:val="auto"/>
                <w:sz w:val="32"/>
                <w:szCs w:val="32"/>
              </w:rPr>
            </w:pPr>
          </w:p>
        </w:tc>
      </w:tr>
      <w:tr w14:paraId="211674FB">
        <w:tblPrEx>
          <w:tblCellMar>
            <w:top w:w="0" w:type="dxa"/>
            <w:left w:w="108" w:type="dxa"/>
            <w:bottom w:w="0" w:type="dxa"/>
            <w:right w:w="108" w:type="dxa"/>
          </w:tblCellMar>
        </w:tblPrEx>
        <w:trPr>
          <w:trHeight w:val="737" w:hRule="atLeast"/>
          <w:jc w:val="center"/>
        </w:trPr>
        <w:tc>
          <w:tcPr>
            <w:tcW w:w="7453" w:type="dxa"/>
            <w:gridSpan w:val="2"/>
            <w:shd w:val="clear" w:color="auto" w:fill="auto"/>
            <w:noWrap w:val="0"/>
            <w:vAlign w:val="center"/>
          </w:tcPr>
          <w:p w14:paraId="72F41574">
            <w:pPr>
              <w:kinsoku/>
              <w:overflowPunct/>
              <w:topLinePunct w:val="0"/>
              <w:bidi w:val="0"/>
              <w:spacing w:line="360" w:lineRule="auto"/>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2025</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rPr>
              <w:t>月</w:t>
            </w:r>
          </w:p>
        </w:tc>
      </w:tr>
    </w:tbl>
    <w:p w14:paraId="2CD602BB">
      <w:pPr>
        <w:kinsoku/>
        <w:overflowPunct/>
        <w:topLinePunct w:val="0"/>
        <w:bidi w:val="0"/>
        <w:spacing w:line="360" w:lineRule="auto"/>
        <w:jc w:val="center"/>
        <w:textAlignment w:val="auto"/>
        <w:rPr>
          <w:rFonts w:hint="eastAsia" w:ascii="仿宋" w:hAnsi="仿宋" w:eastAsia="仿宋" w:cs="仿宋"/>
          <w:sz w:val="24"/>
        </w:rPr>
        <w:sectPr>
          <w:footerReference r:id="rId6" w:type="first"/>
          <w:headerReference r:id="rId3" w:type="default"/>
          <w:footerReference r:id="rId4" w:type="default"/>
          <w:footerReference r:id="rId5" w:type="even"/>
          <w:pgSz w:w="11906" w:h="16838"/>
          <w:pgMar w:top="1440" w:right="1080" w:bottom="1440" w:left="1080" w:header="851" w:footer="992" w:gutter="0"/>
          <w:pgNumType w:fmt="decimal"/>
          <w:cols w:space="720" w:num="1"/>
          <w:titlePg/>
          <w:docGrid w:linePitch="312" w:charSpace="0"/>
        </w:sectPr>
      </w:pPr>
    </w:p>
    <w:p w14:paraId="34550C27">
      <w:pPr>
        <w:pStyle w:val="2"/>
        <w:widowControl w:val="0"/>
        <w:overflowPunct/>
        <w:autoSpaceDE/>
        <w:autoSpaceDN/>
        <w:adjustRightInd/>
        <w:spacing w:before="240" w:after="240"/>
        <w:textAlignment w:val="auto"/>
        <w:outlineLvl w:val="0"/>
        <w:rPr>
          <w:rFonts w:hint="eastAsia" w:ascii="仿宋_GB2312" w:hAnsi="Arial" w:eastAsia="仿宋_GB2312" w:cs="Arial"/>
          <w:bCs/>
          <w:color w:val="000000"/>
          <w:kern w:val="2"/>
          <w:sz w:val="32"/>
          <w:szCs w:val="32"/>
          <w:lang w:val="en-US"/>
        </w:rPr>
      </w:pPr>
      <w:bookmarkStart w:id="8" w:name="_Toc25627"/>
      <w:r>
        <w:rPr>
          <w:rFonts w:hint="eastAsia" w:ascii="仿宋_GB2312" w:hAnsi="Arial" w:eastAsia="仿宋_GB2312" w:cs="Arial"/>
          <w:bCs/>
          <w:color w:val="000000"/>
          <w:kern w:val="2"/>
          <w:sz w:val="32"/>
          <w:szCs w:val="32"/>
          <w:lang w:val="en-US"/>
        </w:rPr>
        <w:t>目  录</w:t>
      </w:r>
      <w:bookmarkEnd w:id="8"/>
    </w:p>
    <w:sdt>
      <w:sdtPr>
        <w:rPr>
          <w:rFonts w:ascii="宋体" w:hAnsi="宋体" w:eastAsia="宋体" w:cs="Times New Roman"/>
          <w:kern w:val="2"/>
          <w:sz w:val="21"/>
          <w:szCs w:val="24"/>
          <w:lang w:val="en-US" w:eastAsia="zh-CN" w:bidi="ar-SA"/>
        </w:rPr>
        <w:id w:val="147461083"/>
        <w15:color w:val="DBDBDB"/>
        <w:docPartObj>
          <w:docPartGallery w:val="Table of Contents"/>
          <w:docPartUnique/>
        </w:docPartObj>
      </w:sdtPr>
      <w:sdtEndPr>
        <w:rPr>
          <w:rFonts w:hint="eastAsia" w:ascii="仿宋" w:hAnsi="仿宋" w:eastAsia="仿宋" w:cs="仿宋"/>
          <w:kern w:val="2"/>
          <w:sz w:val="21"/>
          <w:szCs w:val="32"/>
          <w:lang w:val="en-US" w:eastAsia="zh-CN" w:bidi="ar-SA"/>
        </w:rPr>
      </w:sdtEndPr>
      <w:sdtContent>
        <w:p w14:paraId="5080ECB3">
          <w:pPr>
            <w:spacing w:before="0" w:beforeLines="0" w:after="0" w:afterLines="0" w:line="240" w:lineRule="auto"/>
            <w:ind w:left="0" w:leftChars="0" w:right="0" w:rightChars="0" w:firstLine="0" w:firstLineChars="0"/>
            <w:jc w:val="center"/>
          </w:pPr>
        </w:p>
        <w:p w14:paraId="11655095">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640" w:firstLineChars="200"/>
            <w:textAlignment w:val="auto"/>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"1-3" \h \u </w:instrText>
          </w:r>
          <w:r>
            <w:rPr>
              <w:rFonts w:hint="eastAsia" w:ascii="仿宋" w:hAnsi="仿宋" w:eastAsia="仿宋" w:cs="仿宋"/>
              <w:sz w:val="32"/>
              <w:szCs w:val="32"/>
            </w:rPr>
            <w:fldChar w:fldCharType="separate"/>
          </w:r>
          <w:r>
            <w:rPr>
              <w:rFonts w:hint="eastAsia" w:ascii="仿宋" w:hAnsi="仿宋" w:eastAsia="仿宋" w:cs="仿宋"/>
              <w:szCs w:val="32"/>
            </w:rPr>
            <w:fldChar w:fldCharType="begin"/>
          </w:r>
          <w:r>
            <w:rPr>
              <w:rFonts w:hint="eastAsia" w:ascii="仿宋" w:hAnsi="仿宋" w:eastAsia="仿宋" w:cs="仿宋"/>
              <w:szCs w:val="32"/>
            </w:rPr>
            <w:instrText xml:space="preserve"> HYPERLINK \l _Toc25627 </w:instrText>
          </w:r>
          <w:r>
            <w:rPr>
              <w:rFonts w:hint="eastAsia" w:ascii="仿宋" w:hAnsi="仿宋" w:eastAsia="仿宋" w:cs="仿宋"/>
              <w:szCs w:val="32"/>
            </w:rPr>
            <w:fldChar w:fldCharType="separate"/>
          </w:r>
          <w:r>
            <w:rPr>
              <w:rFonts w:hint="eastAsia" w:ascii="仿宋_GB2312" w:hAnsi="Arial" w:eastAsia="仿宋_GB2312" w:cs="Arial"/>
              <w:bCs/>
              <w:kern w:val="2"/>
              <w:szCs w:val="32"/>
              <w:lang w:val="en-US"/>
            </w:rPr>
            <w:t>目  录</w:t>
          </w:r>
          <w:r>
            <w:tab/>
          </w:r>
          <w:r>
            <w:fldChar w:fldCharType="begin"/>
          </w:r>
          <w:r>
            <w:instrText xml:space="preserve"> PAGEREF _Toc25627 \h </w:instrText>
          </w:r>
          <w:r>
            <w:fldChar w:fldCharType="separate"/>
          </w:r>
          <w:r>
            <w:t>2</w:t>
          </w:r>
          <w:r>
            <w:fldChar w:fldCharType="end"/>
          </w:r>
          <w:r>
            <w:rPr>
              <w:rFonts w:hint="eastAsia" w:ascii="仿宋" w:hAnsi="仿宋" w:eastAsia="仿宋" w:cs="仿宋"/>
              <w:szCs w:val="32"/>
            </w:rPr>
            <w:fldChar w:fldCharType="end"/>
          </w:r>
        </w:p>
        <w:p w14:paraId="2DD916EE">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_Toc26928 </w:instrText>
          </w:r>
          <w:r>
            <w:rPr>
              <w:rFonts w:hint="eastAsia" w:ascii="仿宋" w:hAnsi="仿宋" w:eastAsia="仿宋" w:cs="仿宋"/>
              <w:szCs w:val="32"/>
            </w:rPr>
            <w:fldChar w:fldCharType="separate"/>
          </w:r>
          <w:r>
            <w:rPr>
              <w:rFonts w:hint="eastAsia" w:ascii="仿宋" w:hAnsi="仿宋" w:eastAsia="仿宋" w:cs="仿宋"/>
              <w:bCs/>
              <w:kern w:val="2"/>
              <w:szCs w:val="36"/>
              <w:lang w:val="en-US" w:eastAsia="zh-CN" w:bidi="ar-SA"/>
            </w:rPr>
            <w:t>第一部分 竞争性磋商公告</w:t>
          </w:r>
          <w:r>
            <w:tab/>
          </w:r>
          <w:r>
            <w:fldChar w:fldCharType="begin"/>
          </w:r>
          <w:r>
            <w:instrText xml:space="preserve"> PAGEREF _Toc26928 \h </w:instrText>
          </w:r>
          <w:r>
            <w:fldChar w:fldCharType="separate"/>
          </w:r>
          <w:r>
            <w:t>6</w:t>
          </w:r>
          <w:r>
            <w:fldChar w:fldCharType="end"/>
          </w:r>
          <w:r>
            <w:rPr>
              <w:rFonts w:hint="eastAsia" w:ascii="仿宋" w:hAnsi="仿宋" w:eastAsia="仿宋" w:cs="仿宋"/>
              <w:szCs w:val="32"/>
            </w:rPr>
            <w:fldChar w:fldCharType="end"/>
          </w:r>
        </w:p>
        <w:p w14:paraId="173A18ED">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_Toc9514 </w:instrText>
          </w:r>
          <w:r>
            <w:rPr>
              <w:rFonts w:hint="eastAsia" w:ascii="仿宋" w:hAnsi="仿宋" w:eastAsia="仿宋" w:cs="仿宋"/>
              <w:szCs w:val="32"/>
            </w:rPr>
            <w:fldChar w:fldCharType="separate"/>
          </w:r>
          <w:r>
            <w:rPr>
              <w:rFonts w:hint="eastAsia" w:ascii="仿宋" w:hAnsi="仿宋" w:eastAsia="仿宋" w:cs="仿宋"/>
              <w:snapToGrid/>
              <w:szCs w:val="20"/>
            </w:rPr>
            <w:t>第</w:t>
          </w:r>
          <w:r>
            <w:rPr>
              <w:rFonts w:hint="eastAsia" w:ascii="仿宋" w:hAnsi="仿宋" w:eastAsia="仿宋" w:cs="仿宋"/>
              <w:snapToGrid/>
              <w:szCs w:val="20"/>
              <w:lang w:eastAsia="zh-CN"/>
            </w:rPr>
            <w:t>二</w:t>
          </w:r>
          <w:r>
            <w:rPr>
              <w:rFonts w:hint="eastAsia" w:ascii="仿宋" w:hAnsi="仿宋" w:eastAsia="仿宋" w:cs="仿宋"/>
              <w:snapToGrid/>
              <w:szCs w:val="20"/>
            </w:rPr>
            <w:t>部分 采购需求</w:t>
          </w:r>
          <w:r>
            <w:tab/>
          </w:r>
          <w:r>
            <w:fldChar w:fldCharType="begin"/>
          </w:r>
          <w:r>
            <w:instrText xml:space="preserve"> PAGEREF _Toc9514 \h </w:instrText>
          </w:r>
          <w:r>
            <w:fldChar w:fldCharType="separate"/>
          </w:r>
          <w:r>
            <w:t>1</w:t>
          </w:r>
          <w:r>
            <w:fldChar w:fldCharType="end"/>
          </w:r>
          <w:r>
            <w:rPr>
              <w:rFonts w:hint="eastAsia" w:ascii="仿宋" w:hAnsi="仿宋" w:eastAsia="仿宋" w:cs="仿宋"/>
              <w:szCs w:val="32"/>
            </w:rPr>
            <w:fldChar w:fldCharType="end"/>
          </w:r>
        </w:p>
        <w:p w14:paraId="44F628B3">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_Toc12541 </w:instrText>
          </w:r>
          <w:r>
            <w:rPr>
              <w:rFonts w:hint="eastAsia" w:ascii="仿宋" w:hAnsi="仿宋" w:eastAsia="仿宋" w:cs="仿宋"/>
              <w:szCs w:val="32"/>
            </w:rPr>
            <w:fldChar w:fldCharType="separate"/>
          </w:r>
          <w:r>
            <w:rPr>
              <w:rFonts w:hint="eastAsia" w:ascii="仿宋" w:hAnsi="仿宋" w:eastAsia="仿宋" w:cs="仿宋"/>
              <w:szCs w:val="28"/>
            </w:rPr>
            <w:t>一、 项目概况</w:t>
          </w:r>
          <w:r>
            <w:tab/>
          </w:r>
          <w:r>
            <w:fldChar w:fldCharType="begin"/>
          </w:r>
          <w:r>
            <w:instrText xml:space="preserve"> PAGEREF _Toc12541 \h </w:instrText>
          </w:r>
          <w:r>
            <w:fldChar w:fldCharType="separate"/>
          </w:r>
          <w:r>
            <w:t>1</w:t>
          </w:r>
          <w:r>
            <w:fldChar w:fldCharType="end"/>
          </w:r>
          <w:r>
            <w:rPr>
              <w:rFonts w:hint="eastAsia" w:ascii="仿宋" w:hAnsi="仿宋" w:eastAsia="仿宋" w:cs="仿宋"/>
              <w:szCs w:val="32"/>
            </w:rPr>
            <w:fldChar w:fldCharType="end"/>
          </w:r>
        </w:p>
        <w:p w14:paraId="5FDEFF5A">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_Toc10732 </w:instrText>
          </w:r>
          <w:r>
            <w:rPr>
              <w:rFonts w:hint="eastAsia" w:ascii="仿宋" w:hAnsi="仿宋" w:eastAsia="仿宋" w:cs="仿宋"/>
              <w:szCs w:val="32"/>
            </w:rPr>
            <w:fldChar w:fldCharType="separate"/>
          </w:r>
          <w:r>
            <w:rPr>
              <w:rFonts w:hint="eastAsia" w:ascii="仿宋" w:hAnsi="仿宋" w:eastAsia="仿宋" w:cs="仿宋"/>
              <w:szCs w:val="28"/>
            </w:rPr>
            <w:t>二、 采购范围</w:t>
          </w:r>
          <w:r>
            <w:tab/>
          </w:r>
          <w:r>
            <w:fldChar w:fldCharType="begin"/>
          </w:r>
          <w:r>
            <w:instrText xml:space="preserve"> PAGEREF _Toc10732 \h </w:instrText>
          </w:r>
          <w:r>
            <w:fldChar w:fldCharType="separate"/>
          </w:r>
          <w:r>
            <w:t>1</w:t>
          </w:r>
          <w:r>
            <w:fldChar w:fldCharType="end"/>
          </w:r>
          <w:r>
            <w:rPr>
              <w:rFonts w:hint="eastAsia" w:ascii="仿宋" w:hAnsi="仿宋" w:eastAsia="仿宋" w:cs="仿宋"/>
              <w:szCs w:val="32"/>
            </w:rPr>
            <w:fldChar w:fldCharType="end"/>
          </w:r>
        </w:p>
        <w:p w14:paraId="54A10889">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_Toc5852 </w:instrText>
          </w:r>
          <w:r>
            <w:rPr>
              <w:rFonts w:hint="eastAsia" w:ascii="仿宋" w:hAnsi="仿宋" w:eastAsia="仿宋" w:cs="仿宋"/>
              <w:szCs w:val="32"/>
            </w:rPr>
            <w:fldChar w:fldCharType="separate"/>
          </w:r>
          <w:r>
            <w:rPr>
              <w:rFonts w:hint="eastAsia" w:ascii="仿宋" w:hAnsi="仿宋" w:eastAsia="仿宋" w:cs="仿宋"/>
              <w:szCs w:val="28"/>
            </w:rPr>
            <w:t>三、 招标控制价编制依据</w:t>
          </w:r>
          <w:r>
            <w:tab/>
          </w:r>
          <w:r>
            <w:fldChar w:fldCharType="begin"/>
          </w:r>
          <w:r>
            <w:instrText xml:space="preserve"> PAGEREF _Toc5852 \h </w:instrText>
          </w:r>
          <w:r>
            <w:fldChar w:fldCharType="separate"/>
          </w:r>
          <w:r>
            <w:t>1</w:t>
          </w:r>
          <w:r>
            <w:fldChar w:fldCharType="end"/>
          </w:r>
          <w:r>
            <w:rPr>
              <w:rFonts w:hint="eastAsia" w:ascii="仿宋" w:hAnsi="仿宋" w:eastAsia="仿宋" w:cs="仿宋"/>
              <w:szCs w:val="32"/>
            </w:rPr>
            <w:fldChar w:fldCharType="end"/>
          </w:r>
        </w:p>
        <w:p w14:paraId="6BD924E4">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_Toc518 </w:instrText>
          </w:r>
          <w:r>
            <w:rPr>
              <w:rFonts w:hint="eastAsia" w:ascii="仿宋" w:hAnsi="仿宋" w:eastAsia="仿宋" w:cs="仿宋"/>
              <w:szCs w:val="32"/>
            </w:rPr>
            <w:fldChar w:fldCharType="separate"/>
          </w:r>
          <w:r>
            <w:rPr>
              <w:rFonts w:hint="eastAsia" w:ascii="仿宋" w:hAnsi="仿宋" w:eastAsia="仿宋" w:cs="仿宋"/>
              <w:szCs w:val="28"/>
            </w:rPr>
            <w:t>四、 工程类别及费用标准</w:t>
          </w:r>
          <w:r>
            <w:tab/>
          </w:r>
          <w:r>
            <w:fldChar w:fldCharType="begin"/>
          </w:r>
          <w:r>
            <w:instrText xml:space="preserve"> PAGEREF _Toc518 \h </w:instrText>
          </w:r>
          <w:r>
            <w:fldChar w:fldCharType="separate"/>
          </w:r>
          <w:r>
            <w:t>1</w:t>
          </w:r>
          <w:r>
            <w:fldChar w:fldCharType="end"/>
          </w:r>
          <w:r>
            <w:rPr>
              <w:rFonts w:hint="eastAsia" w:ascii="仿宋" w:hAnsi="仿宋" w:eastAsia="仿宋" w:cs="仿宋"/>
              <w:szCs w:val="32"/>
            </w:rPr>
            <w:fldChar w:fldCharType="end"/>
          </w:r>
        </w:p>
        <w:p w14:paraId="3EC5798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_Toc16137 </w:instrText>
          </w:r>
          <w:r>
            <w:rPr>
              <w:rFonts w:hint="eastAsia" w:ascii="仿宋" w:hAnsi="仿宋" w:eastAsia="仿宋" w:cs="仿宋"/>
              <w:szCs w:val="32"/>
            </w:rPr>
            <w:fldChar w:fldCharType="separate"/>
          </w:r>
          <w:r>
            <w:rPr>
              <w:rFonts w:hint="eastAsia" w:ascii="仿宋" w:hAnsi="仿宋" w:eastAsia="仿宋" w:cs="仿宋"/>
              <w:szCs w:val="28"/>
            </w:rPr>
            <w:t>五、 招标控制价审定书及图纸</w:t>
          </w:r>
          <w:r>
            <w:tab/>
          </w:r>
          <w:r>
            <w:fldChar w:fldCharType="begin"/>
          </w:r>
          <w:r>
            <w:instrText xml:space="preserve"> PAGEREF _Toc16137 \h </w:instrText>
          </w:r>
          <w:r>
            <w:fldChar w:fldCharType="separate"/>
          </w:r>
          <w:r>
            <w:t>1</w:t>
          </w:r>
          <w:r>
            <w:fldChar w:fldCharType="end"/>
          </w:r>
          <w:r>
            <w:rPr>
              <w:rFonts w:hint="eastAsia" w:ascii="仿宋" w:hAnsi="仿宋" w:eastAsia="仿宋" w:cs="仿宋"/>
              <w:szCs w:val="32"/>
            </w:rPr>
            <w:fldChar w:fldCharType="end"/>
          </w:r>
        </w:p>
        <w:p w14:paraId="39BA536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_Toc3885 </w:instrText>
          </w:r>
          <w:r>
            <w:rPr>
              <w:rFonts w:hint="eastAsia" w:ascii="仿宋" w:hAnsi="仿宋" w:eastAsia="仿宋" w:cs="仿宋"/>
              <w:szCs w:val="32"/>
            </w:rPr>
            <w:fldChar w:fldCharType="separate"/>
          </w:r>
          <w:r>
            <w:rPr>
              <w:rFonts w:hint="eastAsia" w:ascii="仿宋" w:hAnsi="仿宋" w:eastAsia="仿宋" w:cs="仿宋"/>
              <w:szCs w:val="28"/>
              <w:lang w:val="zh-CN" w:eastAsia="zh-CN"/>
            </w:rPr>
            <w:t xml:space="preserve">六、 </w:t>
          </w:r>
          <w:r>
            <w:rPr>
              <w:rFonts w:hint="eastAsia" w:ascii="仿宋" w:hAnsi="仿宋" w:eastAsia="仿宋" w:cs="仿宋"/>
              <w:szCs w:val="28"/>
              <w:lang w:val="en-US" w:eastAsia="zh-CN"/>
            </w:rPr>
            <w:t>部分产品参数</w:t>
          </w:r>
          <w:r>
            <w:rPr>
              <w:rFonts w:hint="eastAsia" w:ascii="仿宋" w:hAnsi="仿宋" w:eastAsia="仿宋" w:cs="仿宋"/>
              <w:szCs w:val="28"/>
              <w:lang w:val="zh-CN" w:eastAsia="zh-CN"/>
            </w:rPr>
            <w:t>要求</w:t>
          </w:r>
          <w:r>
            <w:tab/>
          </w:r>
          <w:r>
            <w:fldChar w:fldCharType="begin"/>
          </w:r>
          <w:r>
            <w:instrText xml:space="preserve"> PAGEREF _Toc3885 \h </w:instrText>
          </w:r>
          <w:r>
            <w:fldChar w:fldCharType="separate"/>
          </w:r>
          <w:r>
            <w:t>1</w:t>
          </w:r>
          <w:r>
            <w:fldChar w:fldCharType="end"/>
          </w:r>
          <w:r>
            <w:rPr>
              <w:rFonts w:hint="eastAsia" w:ascii="仿宋" w:hAnsi="仿宋" w:eastAsia="仿宋" w:cs="仿宋"/>
              <w:szCs w:val="32"/>
            </w:rPr>
            <w:fldChar w:fldCharType="end"/>
          </w:r>
        </w:p>
        <w:p w14:paraId="2035A499">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_Toc16681 </w:instrText>
          </w:r>
          <w:r>
            <w:rPr>
              <w:rFonts w:hint="eastAsia" w:ascii="仿宋" w:hAnsi="仿宋" w:eastAsia="仿宋" w:cs="仿宋"/>
              <w:szCs w:val="32"/>
            </w:rPr>
            <w:fldChar w:fldCharType="separate"/>
          </w:r>
          <w:r>
            <w:rPr>
              <w:rFonts w:hint="eastAsia" w:ascii="仿宋" w:hAnsi="仿宋" w:eastAsia="仿宋" w:cs="仿宋"/>
              <w:szCs w:val="28"/>
            </w:rPr>
            <w:t xml:space="preserve">七、 </w:t>
          </w:r>
          <w:r>
            <w:rPr>
              <w:rFonts w:hint="eastAsia" w:ascii="仿宋" w:hAnsi="仿宋" w:eastAsia="仿宋" w:cs="仿宋"/>
              <w:szCs w:val="28"/>
              <w:lang w:val="zh-CN"/>
            </w:rPr>
            <w:t>▲</w:t>
          </w:r>
          <w:r>
            <w:rPr>
              <w:rFonts w:hint="eastAsia" w:ascii="仿宋" w:hAnsi="仿宋" w:eastAsia="仿宋" w:cs="仿宋"/>
              <w:szCs w:val="28"/>
            </w:rPr>
            <w:t>项目人员要求</w:t>
          </w:r>
          <w:r>
            <w:tab/>
          </w:r>
          <w:r>
            <w:fldChar w:fldCharType="begin"/>
          </w:r>
          <w:r>
            <w:instrText xml:space="preserve"> PAGEREF _Toc16681 \h </w:instrText>
          </w:r>
          <w:r>
            <w:fldChar w:fldCharType="separate"/>
          </w:r>
          <w:r>
            <w:t>6</w:t>
          </w:r>
          <w:r>
            <w:fldChar w:fldCharType="end"/>
          </w:r>
          <w:r>
            <w:rPr>
              <w:rFonts w:hint="eastAsia" w:ascii="仿宋" w:hAnsi="仿宋" w:eastAsia="仿宋" w:cs="仿宋"/>
              <w:szCs w:val="32"/>
            </w:rPr>
            <w:fldChar w:fldCharType="end"/>
          </w:r>
        </w:p>
        <w:p w14:paraId="12FD5EB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_Toc23596 </w:instrText>
          </w:r>
          <w:r>
            <w:rPr>
              <w:rFonts w:hint="eastAsia" w:ascii="仿宋" w:hAnsi="仿宋" w:eastAsia="仿宋" w:cs="仿宋"/>
              <w:szCs w:val="32"/>
            </w:rPr>
            <w:fldChar w:fldCharType="separate"/>
          </w:r>
          <w:r>
            <w:rPr>
              <w:rFonts w:hint="eastAsia" w:ascii="仿宋" w:hAnsi="仿宋" w:eastAsia="仿宋" w:cs="仿宋"/>
              <w:szCs w:val="28"/>
              <w:lang w:val="zh-CN"/>
            </w:rPr>
            <w:t xml:space="preserve">八、 </w:t>
          </w:r>
          <w:r>
            <w:rPr>
              <w:rFonts w:hint="eastAsia" w:ascii="仿宋" w:hAnsi="仿宋" w:eastAsia="仿宋" w:cs="仿宋"/>
              <w:lang w:val="zh-CN" w:eastAsia="zh-CN"/>
            </w:rPr>
            <w:t>▲</w:t>
          </w:r>
          <w:r>
            <w:rPr>
              <w:rFonts w:hint="eastAsia" w:ascii="仿宋" w:hAnsi="仿宋" w:eastAsia="仿宋" w:cs="仿宋"/>
              <w:szCs w:val="28"/>
              <w:lang w:val="en-US" w:eastAsia="zh-CN"/>
            </w:rPr>
            <w:t>商务要求</w:t>
          </w:r>
          <w:r>
            <w:tab/>
          </w:r>
          <w:r>
            <w:fldChar w:fldCharType="begin"/>
          </w:r>
          <w:r>
            <w:instrText xml:space="preserve"> PAGEREF _Toc23596 \h </w:instrText>
          </w:r>
          <w:r>
            <w:fldChar w:fldCharType="separate"/>
          </w:r>
          <w:r>
            <w:t>6</w:t>
          </w:r>
          <w:r>
            <w:fldChar w:fldCharType="end"/>
          </w:r>
          <w:r>
            <w:rPr>
              <w:rFonts w:hint="eastAsia" w:ascii="仿宋" w:hAnsi="仿宋" w:eastAsia="仿宋" w:cs="仿宋"/>
              <w:szCs w:val="32"/>
            </w:rPr>
            <w:fldChar w:fldCharType="end"/>
          </w:r>
        </w:p>
        <w:p w14:paraId="2CDE8E9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_Toc28591 </w:instrText>
          </w:r>
          <w:r>
            <w:rPr>
              <w:rFonts w:hint="eastAsia" w:ascii="仿宋" w:hAnsi="仿宋" w:eastAsia="仿宋" w:cs="仿宋"/>
              <w:szCs w:val="32"/>
            </w:rPr>
            <w:fldChar w:fldCharType="separate"/>
          </w:r>
          <w:r>
            <w:rPr>
              <w:rFonts w:hint="eastAsia" w:ascii="仿宋" w:hAnsi="仿宋" w:eastAsia="仿宋" w:cs="仿宋"/>
              <w:lang w:val="en-US" w:eastAsia="zh-CN"/>
            </w:rPr>
            <w:t>九、 其他</w:t>
          </w:r>
          <w:r>
            <w:tab/>
          </w:r>
          <w:r>
            <w:fldChar w:fldCharType="begin"/>
          </w:r>
          <w:r>
            <w:instrText xml:space="preserve"> PAGEREF _Toc28591 \h </w:instrText>
          </w:r>
          <w:r>
            <w:fldChar w:fldCharType="separate"/>
          </w:r>
          <w:r>
            <w:t>8</w:t>
          </w:r>
          <w:r>
            <w:fldChar w:fldCharType="end"/>
          </w:r>
          <w:r>
            <w:rPr>
              <w:rFonts w:hint="eastAsia" w:ascii="仿宋" w:hAnsi="仿宋" w:eastAsia="仿宋" w:cs="仿宋"/>
              <w:szCs w:val="32"/>
            </w:rPr>
            <w:fldChar w:fldCharType="end"/>
          </w:r>
        </w:p>
        <w:p w14:paraId="2B8D2C60">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_Toc24885 </w:instrText>
          </w:r>
          <w:r>
            <w:rPr>
              <w:rFonts w:hint="eastAsia" w:ascii="仿宋" w:hAnsi="仿宋" w:eastAsia="仿宋" w:cs="仿宋"/>
              <w:szCs w:val="32"/>
            </w:rPr>
            <w:fldChar w:fldCharType="separate"/>
          </w:r>
          <w:r>
            <w:rPr>
              <w:rFonts w:hint="eastAsia" w:ascii="仿宋" w:hAnsi="仿宋" w:eastAsia="仿宋" w:cs="仿宋"/>
              <w:snapToGrid/>
              <w:szCs w:val="20"/>
            </w:rPr>
            <w:t>第</w:t>
          </w:r>
          <w:r>
            <w:rPr>
              <w:rFonts w:hint="eastAsia" w:ascii="仿宋" w:hAnsi="仿宋" w:eastAsia="仿宋" w:cs="仿宋"/>
              <w:snapToGrid/>
              <w:szCs w:val="20"/>
              <w:lang w:eastAsia="zh-CN"/>
            </w:rPr>
            <w:t>三</w:t>
          </w:r>
          <w:r>
            <w:rPr>
              <w:rFonts w:hint="eastAsia" w:ascii="仿宋_GB2312" w:hAnsi="Arial" w:eastAsia="仿宋_GB2312" w:cs="Arial"/>
              <w:bCs/>
              <w:kern w:val="2"/>
              <w:szCs w:val="36"/>
              <w:lang w:val="en-US"/>
            </w:rPr>
            <w:t>部分</w:t>
          </w:r>
          <w:r>
            <w:rPr>
              <w:rFonts w:hint="eastAsia" w:ascii="仿宋" w:hAnsi="仿宋" w:eastAsia="仿宋" w:cs="仿宋"/>
              <w:bCs/>
              <w:kern w:val="2"/>
              <w:szCs w:val="36"/>
              <w:lang w:val="en-US"/>
            </w:rPr>
            <w:t xml:space="preserve"> 供应商</w:t>
          </w:r>
          <w:r>
            <w:rPr>
              <w:rFonts w:hint="eastAsia" w:ascii="仿宋" w:hAnsi="仿宋" w:eastAsia="仿宋" w:cs="仿宋"/>
              <w:snapToGrid/>
              <w:szCs w:val="20"/>
            </w:rPr>
            <w:t>须知</w:t>
          </w:r>
          <w:r>
            <w:tab/>
          </w:r>
          <w:r>
            <w:fldChar w:fldCharType="begin"/>
          </w:r>
          <w:r>
            <w:instrText xml:space="preserve"> PAGEREF _Toc24885 \h </w:instrText>
          </w:r>
          <w:r>
            <w:fldChar w:fldCharType="separate"/>
          </w:r>
          <w:r>
            <w:t>11</w:t>
          </w:r>
          <w:r>
            <w:fldChar w:fldCharType="end"/>
          </w:r>
          <w:r>
            <w:rPr>
              <w:rFonts w:hint="eastAsia" w:ascii="仿宋" w:hAnsi="仿宋" w:eastAsia="仿宋" w:cs="仿宋"/>
              <w:szCs w:val="32"/>
            </w:rPr>
            <w:fldChar w:fldCharType="end"/>
          </w:r>
        </w:p>
        <w:p w14:paraId="215C9254">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_Toc15204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供应商须知前附表（</w:t>
          </w:r>
          <w:r>
            <w:rPr>
              <w:rFonts w:hint="eastAsia" w:ascii="仿宋_GB2312" w:hAnsi="Arial" w:eastAsia="仿宋_GB2312" w:cs="Arial"/>
              <w:bCs/>
              <w:kern w:val="2"/>
              <w:szCs w:val="30"/>
              <w:lang w:val="en-US" w:eastAsia="zh-CN"/>
            </w:rPr>
            <w:t>一</w:t>
          </w:r>
          <w:r>
            <w:rPr>
              <w:rFonts w:hint="eastAsia" w:ascii="仿宋_GB2312" w:hAnsi="Arial" w:eastAsia="仿宋_GB2312" w:cs="Arial"/>
              <w:bCs/>
              <w:kern w:val="2"/>
              <w:szCs w:val="30"/>
              <w:lang w:val="en-US"/>
            </w:rPr>
            <w:t>）</w:t>
          </w:r>
          <w:r>
            <w:tab/>
          </w:r>
          <w:r>
            <w:fldChar w:fldCharType="begin"/>
          </w:r>
          <w:r>
            <w:instrText xml:space="preserve"> PAGEREF _Toc15204 \h </w:instrText>
          </w:r>
          <w:r>
            <w:fldChar w:fldCharType="separate"/>
          </w:r>
          <w:r>
            <w:t>11</w:t>
          </w:r>
          <w:r>
            <w:fldChar w:fldCharType="end"/>
          </w:r>
          <w:r>
            <w:rPr>
              <w:rFonts w:hint="eastAsia" w:ascii="仿宋" w:hAnsi="仿宋" w:eastAsia="仿宋" w:cs="仿宋"/>
              <w:szCs w:val="32"/>
            </w:rPr>
            <w:fldChar w:fldCharType="end"/>
          </w:r>
        </w:p>
        <w:p w14:paraId="2CCC1415">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_Toc18375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供应商须知前附表（二）</w:t>
          </w:r>
          <w:r>
            <w:tab/>
          </w:r>
          <w:r>
            <w:fldChar w:fldCharType="begin"/>
          </w:r>
          <w:r>
            <w:instrText xml:space="preserve"> PAGEREF _Toc18375 \h </w:instrText>
          </w:r>
          <w:r>
            <w:fldChar w:fldCharType="separate"/>
          </w:r>
          <w:r>
            <w:t>15</w:t>
          </w:r>
          <w:r>
            <w:fldChar w:fldCharType="end"/>
          </w:r>
          <w:r>
            <w:rPr>
              <w:rFonts w:hint="eastAsia" w:ascii="仿宋" w:hAnsi="仿宋" w:eastAsia="仿宋" w:cs="仿宋"/>
              <w:szCs w:val="32"/>
            </w:rPr>
            <w:fldChar w:fldCharType="end"/>
          </w:r>
        </w:p>
        <w:p w14:paraId="0D5CF46E">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_Toc7230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一、 总则</w:t>
          </w:r>
          <w:r>
            <w:tab/>
          </w:r>
          <w:r>
            <w:fldChar w:fldCharType="begin"/>
          </w:r>
          <w:r>
            <w:instrText xml:space="preserve"> PAGEREF _Toc7230 \h </w:instrText>
          </w:r>
          <w:r>
            <w:fldChar w:fldCharType="separate"/>
          </w:r>
          <w:r>
            <w:t>15</w:t>
          </w:r>
          <w:r>
            <w:fldChar w:fldCharType="end"/>
          </w:r>
          <w:r>
            <w:rPr>
              <w:rFonts w:hint="eastAsia" w:ascii="仿宋" w:hAnsi="仿宋" w:eastAsia="仿宋" w:cs="仿宋"/>
              <w:szCs w:val="32"/>
            </w:rPr>
            <w:fldChar w:fldCharType="end"/>
          </w:r>
        </w:p>
        <w:p w14:paraId="05645127">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_Toc4776 </w:instrText>
          </w:r>
          <w:r>
            <w:rPr>
              <w:rFonts w:hint="eastAsia" w:ascii="仿宋" w:hAnsi="仿宋" w:eastAsia="仿宋" w:cs="仿宋"/>
              <w:szCs w:val="32"/>
            </w:rPr>
            <w:fldChar w:fldCharType="separate"/>
          </w:r>
          <w:r>
            <w:rPr>
              <w:rFonts w:hint="default" w:ascii="仿宋" w:hAnsi="仿宋" w:eastAsia="仿宋" w:cs="仿宋"/>
              <w:szCs w:val="20"/>
            </w:rPr>
            <w:t xml:space="preserve">1. </w:t>
          </w:r>
          <w:r>
            <w:rPr>
              <w:rFonts w:hint="eastAsia" w:ascii="仿宋" w:hAnsi="仿宋" w:eastAsia="仿宋" w:cs="仿宋"/>
              <w:szCs w:val="20"/>
            </w:rPr>
            <w:t>适用范围</w:t>
          </w:r>
          <w:r>
            <w:tab/>
          </w:r>
          <w:r>
            <w:fldChar w:fldCharType="begin"/>
          </w:r>
          <w:r>
            <w:instrText xml:space="preserve"> PAGEREF _Toc4776 \h </w:instrText>
          </w:r>
          <w:r>
            <w:fldChar w:fldCharType="separate"/>
          </w:r>
          <w:r>
            <w:t>15</w:t>
          </w:r>
          <w:r>
            <w:fldChar w:fldCharType="end"/>
          </w:r>
          <w:r>
            <w:rPr>
              <w:rFonts w:hint="eastAsia" w:ascii="仿宋" w:hAnsi="仿宋" w:eastAsia="仿宋" w:cs="仿宋"/>
              <w:szCs w:val="32"/>
            </w:rPr>
            <w:fldChar w:fldCharType="end"/>
          </w:r>
        </w:p>
        <w:p w14:paraId="4507449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_Toc29165 </w:instrText>
          </w:r>
          <w:r>
            <w:rPr>
              <w:rFonts w:hint="eastAsia" w:ascii="仿宋" w:hAnsi="仿宋" w:eastAsia="仿宋" w:cs="仿宋"/>
              <w:szCs w:val="32"/>
            </w:rPr>
            <w:fldChar w:fldCharType="separate"/>
          </w:r>
          <w:r>
            <w:rPr>
              <w:rFonts w:hint="default" w:ascii="仿宋" w:hAnsi="仿宋" w:eastAsia="仿宋" w:cs="仿宋"/>
              <w:szCs w:val="20"/>
            </w:rPr>
            <w:t xml:space="preserve">2. </w:t>
          </w:r>
          <w:r>
            <w:rPr>
              <w:rFonts w:hint="eastAsia" w:ascii="仿宋" w:hAnsi="仿宋" w:eastAsia="仿宋" w:cs="仿宋"/>
              <w:szCs w:val="20"/>
            </w:rPr>
            <w:t>定义</w:t>
          </w:r>
          <w:r>
            <w:tab/>
          </w:r>
          <w:r>
            <w:fldChar w:fldCharType="begin"/>
          </w:r>
          <w:r>
            <w:instrText xml:space="preserve"> PAGEREF _Toc29165 \h </w:instrText>
          </w:r>
          <w:r>
            <w:fldChar w:fldCharType="separate"/>
          </w:r>
          <w:r>
            <w:t>16</w:t>
          </w:r>
          <w:r>
            <w:fldChar w:fldCharType="end"/>
          </w:r>
          <w:r>
            <w:rPr>
              <w:rFonts w:hint="eastAsia" w:ascii="仿宋" w:hAnsi="仿宋" w:eastAsia="仿宋" w:cs="仿宋"/>
              <w:szCs w:val="32"/>
            </w:rPr>
            <w:fldChar w:fldCharType="end"/>
          </w:r>
        </w:p>
        <w:p w14:paraId="5C2943A9">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_Toc29379 </w:instrText>
          </w:r>
          <w:r>
            <w:rPr>
              <w:rFonts w:hint="eastAsia" w:ascii="仿宋" w:hAnsi="仿宋" w:eastAsia="仿宋" w:cs="仿宋"/>
              <w:szCs w:val="32"/>
            </w:rPr>
            <w:fldChar w:fldCharType="separate"/>
          </w:r>
          <w:r>
            <w:rPr>
              <w:rFonts w:hint="default" w:ascii="仿宋" w:hAnsi="仿宋" w:eastAsia="仿宋" w:cs="仿宋"/>
              <w:szCs w:val="20"/>
            </w:rPr>
            <w:t xml:space="preserve">3. </w:t>
          </w:r>
          <w:r>
            <w:rPr>
              <w:rFonts w:hint="eastAsia" w:ascii="仿宋" w:hAnsi="仿宋" w:eastAsia="仿宋" w:cs="仿宋"/>
              <w:szCs w:val="20"/>
            </w:rPr>
            <w:t>采购项目需要落实的政府采购政策</w:t>
          </w:r>
          <w:r>
            <w:tab/>
          </w:r>
          <w:r>
            <w:fldChar w:fldCharType="begin"/>
          </w:r>
          <w:r>
            <w:instrText xml:space="preserve"> PAGEREF _Toc29379 \h </w:instrText>
          </w:r>
          <w:r>
            <w:fldChar w:fldCharType="separate"/>
          </w:r>
          <w:r>
            <w:t>16</w:t>
          </w:r>
          <w:r>
            <w:fldChar w:fldCharType="end"/>
          </w:r>
          <w:r>
            <w:rPr>
              <w:rFonts w:hint="eastAsia" w:ascii="仿宋" w:hAnsi="仿宋" w:eastAsia="仿宋" w:cs="仿宋"/>
              <w:szCs w:val="32"/>
            </w:rPr>
            <w:fldChar w:fldCharType="end"/>
          </w:r>
        </w:p>
        <w:p w14:paraId="6F20D7C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_Toc8642 </w:instrText>
          </w:r>
          <w:r>
            <w:rPr>
              <w:rFonts w:hint="eastAsia" w:ascii="仿宋" w:hAnsi="仿宋" w:eastAsia="仿宋" w:cs="仿宋"/>
              <w:szCs w:val="32"/>
            </w:rPr>
            <w:fldChar w:fldCharType="separate"/>
          </w:r>
          <w:r>
            <w:rPr>
              <w:rFonts w:hint="default" w:ascii="仿宋" w:hAnsi="仿宋" w:eastAsia="仿宋" w:cs="仿宋"/>
              <w:szCs w:val="20"/>
            </w:rPr>
            <w:t xml:space="preserve">4. </w:t>
          </w:r>
          <w:r>
            <w:rPr>
              <w:rFonts w:hint="eastAsia" w:ascii="仿宋" w:hAnsi="仿宋" w:eastAsia="仿宋" w:cs="仿宋"/>
              <w:szCs w:val="20"/>
              <w:lang w:val="zh-CN" w:eastAsia="zh-CN"/>
            </w:rPr>
            <w:t>询问、质疑、投诉</w:t>
          </w:r>
          <w:r>
            <w:tab/>
          </w:r>
          <w:r>
            <w:fldChar w:fldCharType="begin"/>
          </w:r>
          <w:r>
            <w:instrText xml:space="preserve"> PAGEREF _Toc8642 \h </w:instrText>
          </w:r>
          <w:r>
            <w:fldChar w:fldCharType="separate"/>
          </w:r>
          <w:r>
            <w:t>19</w:t>
          </w:r>
          <w:r>
            <w:fldChar w:fldCharType="end"/>
          </w:r>
          <w:r>
            <w:rPr>
              <w:rFonts w:hint="eastAsia" w:ascii="仿宋" w:hAnsi="仿宋" w:eastAsia="仿宋" w:cs="仿宋"/>
              <w:szCs w:val="32"/>
            </w:rPr>
            <w:fldChar w:fldCharType="end"/>
          </w:r>
        </w:p>
        <w:p w14:paraId="46235E69">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_Toc6126 </w:instrText>
          </w:r>
          <w:r>
            <w:rPr>
              <w:rFonts w:hint="eastAsia" w:ascii="仿宋" w:hAnsi="仿宋" w:eastAsia="仿宋" w:cs="仿宋"/>
              <w:szCs w:val="32"/>
            </w:rPr>
            <w:fldChar w:fldCharType="separate"/>
          </w:r>
          <w:r>
            <w:rPr>
              <w:rFonts w:hint="eastAsia" w:ascii="仿宋" w:hAnsi="仿宋" w:eastAsia="仿宋" w:cs="仿宋"/>
              <w:bCs/>
              <w:kern w:val="2"/>
              <w:szCs w:val="30"/>
              <w:lang w:val="en-US" w:eastAsia="zh-CN"/>
            </w:rPr>
            <w:t>二、 采购文件的构成、澄清、修改</w:t>
          </w:r>
          <w:r>
            <w:tab/>
          </w:r>
          <w:r>
            <w:fldChar w:fldCharType="begin"/>
          </w:r>
          <w:r>
            <w:instrText xml:space="preserve"> PAGEREF _Toc6126 \h </w:instrText>
          </w:r>
          <w:r>
            <w:fldChar w:fldCharType="separate"/>
          </w:r>
          <w:r>
            <w:t>21</w:t>
          </w:r>
          <w:r>
            <w:fldChar w:fldCharType="end"/>
          </w:r>
          <w:r>
            <w:rPr>
              <w:rFonts w:hint="eastAsia" w:ascii="仿宋" w:hAnsi="仿宋" w:eastAsia="仿宋" w:cs="仿宋"/>
              <w:szCs w:val="32"/>
            </w:rPr>
            <w:fldChar w:fldCharType="end"/>
          </w:r>
        </w:p>
        <w:p w14:paraId="28AB3AA7">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_Toc9439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5. </w:t>
          </w:r>
          <w:r>
            <w:rPr>
              <w:rFonts w:hint="eastAsia" w:ascii="仿宋" w:hAnsi="仿宋" w:eastAsia="仿宋" w:cs="仿宋"/>
              <w:szCs w:val="20"/>
              <w:lang w:val="zh-CN" w:eastAsia="zh-CN"/>
            </w:rPr>
            <w:t>采购文件的构成</w:t>
          </w:r>
          <w:r>
            <w:tab/>
          </w:r>
          <w:r>
            <w:fldChar w:fldCharType="begin"/>
          </w:r>
          <w:r>
            <w:instrText xml:space="preserve"> PAGEREF _Toc9439 \h </w:instrText>
          </w:r>
          <w:r>
            <w:fldChar w:fldCharType="separate"/>
          </w:r>
          <w:r>
            <w:t>21</w:t>
          </w:r>
          <w:r>
            <w:fldChar w:fldCharType="end"/>
          </w:r>
          <w:r>
            <w:rPr>
              <w:rFonts w:hint="eastAsia" w:ascii="仿宋" w:hAnsi="仿宋" w:eastAsia="仿宋" w:cs="仿宋"/>
              <w:szCs w:val="32"/>
            </w:rPr>
            <w:fldChar w:fldCharType="end"/>
          </w:r>
        </w:p>
        <w:p w14:paraId="02611209">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_Toc1248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6. </w:t>
          </w:r>
          <w:r>
            <w:rPr>
              <w:rFonts w:hint="eastAsia" w:ascii="仿宋" w:hAnsi="仿宋" w:eastAsia="仿宋" w:cs="仿宋"/>
              <w:szCs w:val="20"/>
              <w:lang w:val="zh-CN" w:eastAsia="zh-CN"/>
            </w:rPr>
            <w:t>采购文件的澄清、修改</w:t>
          </w:r>
          <w:r>
            <w:tab/>
          </w:r>
          <w:r>
            <w:fldChar w:fldCharType="begin"/>
          </w:r>
          <w:r>
            <w:instrText xml:space="preserve"> PAGEREF _Toc1248 \h </w:instrText>
          </w:r>
          <w:r>
            <w:fldChar w:fldCharType="separate"/>
          </w:r>
          <w:r>
            <w:t>22</w:t>
          </w:r>
          <w:r>
            <w:fldChar w:fldCharType="end"/>
          </w:r>
          <w:r>
            <w:rPr>
              <w:rFonts w:hint="eastAsia" w:ascii="仿宋" w:hAnsi="仿宋" w:eastAsia="仿宋" w:cs="仿宋"/>
              <w:szCs w:val="32"/>
            </w:rPr>
            <w:fldChar w:fldCharType="end"/>
          </w:r>
        </w:p>
        <w:p w14:paraId="5FE94996">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_Toc4302 </w:instrText>
          </w:r>
          <w:r>
            <w:rPr>
              <w:rFonts w:hint="eastAsia" w:ascii="仿宋" w:hAnsi="仿宋" w:eastAsia="仿宋" w:cs="仿宋"/>
              <w:szCs w:val="32"/>
            </w:rPr>
            <w:fldChar w:fldCharType="separate"/>
          </w:r>
          <w:r>
            <w:rPr>
              <w:rFonts w:hint="eastAsia" w:ascii="仿宋" w:hAnsi="仿宋" w:eastAsia="仿宋" w:cs="仿宋"/>
              <w:bCs/>
              <w:kern w:val="2"/>
              <w:szCs w:val="30"/>
              <w:lang w:val="en-US" w:eastAsia="zh-CN"/>
            </w:rPr>
            <w:t>三、 提交响应文件</w:t>
          </w:r>
          <w:r>
            <w:tab/>
          </w:r>
          <w:r>
            <w:fldChar w:fldCharType="begin"/>
          </w:r>
          <w:r>
            <w:instrText xml:space="preserve"> PAGEREF _Toc4302 \h </w:instrText>
          </w:r>
          <w:r>
            <w:fldChar w:fldCharType="separate"/>
          </w:r>
          <w:r>
            <w:t>22</w:t>
          </w:r>
          <w:r>
            <w:fldChar w:fldCharType="end"/>
          </w:r>
          <w:r>
            <w:rPr>
              <w:rFonts w:hint="eastAsia" w:ascii="仿宋" w:hAnsi="仿宋" w:eastAsia="仿宋" w:cs="仿宋"/>
              <w:szCs w:val="32"/>
            </w:rPr>
            <w:fldChar w:fldCharType="end"/>
          </w:r>
        </w:p>
        <w:p w14:paraId="3E35401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_Toc26595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7. </w:t>
          </w:r>
          <w:r>
            <w:rPr>
              <w:rFonts w:hint="eastAsia" w:ascii="仿宋" w:hAnsi="仿宋" w:eastAsia="仿宋" w:cs="仿宋"/>
              <w:szCs w:val="20"/>
              <w:lang w:val="zh-CN" w:eastAsia="zh-CN"/>
            </w:rPr>
            <w:t>备份响应文件</w:t>
          </w:r>
          <w:r>
            <w:tab/>
          </w:r>
          <w:r>
            <w:fldChar w:fldCharType="begin"/>
          </w:r>
          <w:r>
            <w:instrText xml:space="preserve"> PAGEREF _Toc26595 \h </w:instrText>
          </w:r>
          <w:r>
            <w:fldChar w:fldCharType="separate"/>
          </w:r>
          <w:r>
            <w:t>22</w:t>
          </w:r>
          <w:r>
            <w:fldChar w:fldCharType="end"/>
          </w:r>
          <w:r>
            <w:rPr>
              <w:rFonts w:hint="eastAsia" w:ascii="仿宋" w:hAnsi="仿宋" w:eastAsia="仿宋" w:cs="仿宋"/>
              <w:szCs w:val="32"/>
            </w:rPr>
            <w:fldChar w:fldCharType="end"/>
          </w:r>
        </w:p>
        <w:p w14:paraId="12131F6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_Toc13811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8. </w:t>
          </w:r>
          <w:r>
            <w:rPr>
              <w:rFonts w:hint="eastAsia" w:ascii="仿宋" w:hAnsi="仿宋" w:eastAsia="仿宋" w:cs="仿宋"/>
              <w:szCs w:val="20"/>
              <w:lang w:val="zh-CN" w:eastAsia="zh-CN"/>
            </w:rPr>
            <w:t>采购文件的获取</w:t>
          </w:r>
          <w:r>
            <w:tab/>
          </w:r>
          <w:r>
            <w:fldChar w:fldCharType="begin"/>
          </w:r>
          <w:r>
            <w:instrText xml:space="preserve"> PAGEREF _Toc13811 \h </w:instrText>
          </w:r>
          <w:r>
            <w:fldChar w:fldCharType="separate"/>
          </w:r>
          <w:r>
            <w:t>23</w:t>
          </w:r>
          <w:r>
            <w:fldChar w:fldCharType="end"/>
          </w:r>
          <w:r>
            <w:rPr>
              <w:rFonts w:hint="eastAsia" w:ascii="仿宋" w:hAnsi="仿宋" w:eastAsia="仿宋" w:cs="仿宋"/>
              <w:szCs w:val="32"/>
            </w:rPr>
            <w:fldChar w:fldCharType="end"/>
          </w:r>
        </w:p>
        <w:p w14:paraId="7FE78671">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_Toc17925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9. </w:t>
          </w:r>
          <w:r>
            <w:rPr>
              <w:rFonts w:hint="eastAsia" w:ascii="仿宋" w:hAnsi="仿宋" w:eastAsia="仿宋" w:cs="仿宋"/>
              <w:szCs w:val="20"/>
              <w:lang w:val="zh-CN" w:eastAsia="zh-CN"/>
            </w:rPr>
            <w:t>磋商前答疑会或现场考察</w:t>
          </w:r>
          <w:r>
            <w:tab/>
          </w:r>
          <w:r>
            <w:fldChar w:fldCharType="begin"/>
          </w:r>
          <w:r>
            <w:instrText xml:space="preserve"> PAGEREF _Toc17925 \h </w:instrText>
          </w:r>
          <w:r>
            <w:fldChar w:fldCharType="separate"/>
          </w:r>
          <w:r>
            <w:t>23</w:t>
          </w:r>
          <w:r>
            <w:fldChar w:fldCharType="end"/>
          </w:r>
          <w:r>
            <w:rPr>
              <w:rFonts w:hint="eastAsia" w:ascii="仿宋" w:hAnsi="仿宋" w:eastAsia="仿宋" w:cs="仿宋"/>
              <w:szCs w:val="32"/>
            </w:rPr>
            <w:fldChar w:fldCharType="end"/>
          </w:r>
        </w:p>
        <w:p w14:paraId="2D63D60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_Toc2681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10. </w:t>
          </w:r>
          <w:r>
            <w:rPr>
              <w:rFonts w:hint="eastAsia" w:ascii="仿宋" w:hAnsi="仿宋" w:eastAsia="仿宋" w:cs="仿宋"/>
              <w:szCs w:val="20"/>
              <w:lang w:val="zh-CN" w:eastAsia="zh-CN"/>
            </w:rPr>
            <w:t>磋商保证金</w:t>
          </w:r>
          <w:r>
            <w:tab/>
          </w:r>
          <w:r>
            <w:fldChar w:fldCharType="begin"/>
          </w:r>
          <w:r>
            <w:instrText xml:space="preserve"> PAGEREF _Toc2681 \h </w:instrText>
          </w:r>
          <w:r>
            <w:fldChar w:fldCharType="separate"/>
          </w:r>
          <w:r>
            <w:t>23</w:t>
          </w:r>
          <w:r>
            <w:fldChar w:fldCharType="end"/>
          </w:r>
          <w:r>
            <w:rPr>
              <w:rFonts w:hint="eastAsia" w:ascii="仿宋" w:hAnsi="仿宋" w:eastAsia="仿宋" w:cs="仿宋"/>
              <w:szCs w:val="32"/>
            </w:rPr>
            <w:fldChar w:fldCharType="end"/>
          </w:r>
        </w:p>
        <w:p w14:paraId="1E310D5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_Toc29904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11. </w:t>
          </w:r>
          <w:r>
            <w:rPr>
              <w:rFonts w:hint="eastAsia" w:ascii="仿宋" w:hAnsi="仿宋" w:eastAsia="仿宋" w:cs="仿宋"/>
              <w:szCs w:val="20"/>
              <w:lang w:val="zh-CN" w:eastAsia="zh-CN"/>
            </w:rPr>
            <w:t>响应文件的语言</w:t>
          </w:r>
          <w:r>
            <w:tab/>
          </w:r>
          <w:r>
            <w:fldChar w:fldCharType="begin"/>
          </w:r>
          <w:r>
            <w:instrText xml:space="preserve"> PAGEREF _Toc29904 \h </w:instrText>
          </w:r>
          <w:r>
            <w:fldChar w:fldCharType="separate"/>
          </w:r>
          <w:r>
            <w:t>23</w:t>
          </w:r>
          <w:r>
            <w:fldChar w:fldCharType="end"/>
          </w:r>
          <w:r>
            <w:rPr>
              <w:rFonts w:hint="eastAsia" w:ascii="仿宋" w:hAnsi="仿宋" w:eastAsia="仿宋" w:cs="仿宋"/>
              <w:szCs w:val="32"/>
            </w:rPr>
            <w:fldChar w:fldCharType="end"/>
          </w:r>
        </w:p>
        <w:p w14:paraId="6D7006D1">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_Toc3490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12. </w:t>
          </w:r>
          <w:r>
            <w:rPr>
              <w:rFonts w:hint="eastAsia" w:ascii="仿宋" w:hAnsi="仿宋" w:eastAsia="仿宋" w:cs="仿宋"/>
              <w:szCs w:val="20"/>
              <w:lang w:val="zh-CN" w:eastAsia="zh-CN"/>
            </w:rPr>
            <w:t>响应文件的组成</w:t>
          </w:r>
          <w:r>
            <w:tab/>
          </w:r>
          <w:r>
            <w:fldChar w:fldCharType="begin"/>
          </w:r>
          <w:r>
            <w:instrText xml:space="preserve"> PAGEREF _Toc3490 \h </w:instrText>
          </w:r>
          <w:r>
            <w:fldChar w:fldCharType="separate"/>
          </w:r>
          <w:r>
            <w:t>23</w:t>
          </w:r>
          <w:r>
            <w:fldChar w:fldCharType="end"/>
          </w:r>
          <w:r>
            <w:rPr>
              <w:rFonts w:hint="eastAsia" w:ascii="仿宋" w:hAnsi="仿宋" w:eastAsia="仿宋" w:cs="仿宋"/>
              <w:szCs w:val="32"/>
            </w:rPr>
            <w:fldChar w:fldCharType="end"/>
          </w:r>
        </w:p>
        <w:p w14:paraId="011B332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_Toc32472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13. </w:t>
          </w:r>
          <w:r>
            <w:rPr>
              <w:rFonts w:hint="eastAsia" w:ascii="仿宋" w:hAnsi="仿宋" w:eastAsia="仿宋" w:cs="仿宋"/>
              <w:szCs w:val="20"/>
              <w:lang w:val="zh-CN" w:eastAsia="zh-CN"/>
            </w:rPr>
            <w:t>响应文件的编制</w:t>
          </w:r>
          <w:r>
            <w:tab/>
          </w:r>
          <w:r>
            <w:fldChar w:fldCharType="begin"/>
          </w:r>
          <w:r>
            <w:instrText xml:space="preserve"> PAGEREF _Toc32472 \h </w:instrText>
          </w:r>
          <w:r>
            <w:fldChar w:fldCharType="separate"/>
          </w:r>
          <w:r>
            <w:t>23</w:t>
          </w:r>
          <w:r>
            <w:fldChar w:fldCharType="end"/>
          </w:r>
          <w:r>
            <w:rPr>
              <w:rFonts w:hint="eastAsia" w:ascii="仿宋" w:hAnsi="仿宋" w:eastAsia="仿宋" w:cs="仿宋"/>
              <w:szCs w:val="32"/>
            </w:rPr>
            <w:fldChar w:fldCharType="end"/>
          </w:r>
        </w:p>
        <w:p w14:paraId="404F1DAE">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_Toc28327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14. </w:t>
          </w:r>
          <w:r>
            <w:rPr>
              <w:rFonts w:hint="eastAsia" w:ascii="仿宋" w:hAnsi="仿宋" w:eastAsia="仿宋" w:cs="仿宋"/>
              <w:szCs w:val="20"/>
              <w:lang w:val="zh-CN" w:eastAsia="zh-CN"/>
            </w:rPr>
            <w:t>响应文件的签署、盖章</w:t>
          </w:r>
          <w:r>
            <w:tab/>
          </w:r>
          <w:r>
            <w:fldChar w:fldCharType="begin"/>
          </w:r>
          <w:r>
            <w:instrText xml:space="preserve"> PAGEREF _Toc28327 \h </w:instrText>
          </w:r>
          <w:r>
            <w:fldChar w:fldCharType="separate"/>
          </w:r>
          <w:r>
            <w:t>24</w:t>
          </w:r>
          <w:r>
            <w:fldChar w:fldCharType="end"/>
          </w:r>
          <w:r>
            <w:rPr>
              <w:rFonts w:hint="eastAsia" w:ascii="仿宋" w:hAnsi="仿宋" w:eastAsia="仿宋" w:cs="仿宋"/>
              <w:szCs w:val="32"/>
            </w:rPr>
            <w:fldChar w:fldCharType="end"/>
          </w:r>
        </w:p>
        <w:p w14:paraId="70A7C32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_Toc12699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15. </w:t>
          </w:r>
          <w:r>
            <w:rPr>
              <w:rFonts w:hint="eastAsia" w:ascii="仿宋" w:hAnsi="仿宋" w:eastAsia="仿宋" w:cs="仿宋"/>
              <w:szCs w:val="20"/>
              <w:lang w:val="zh-CN" w:eastAsia="zh-CN"/>
            </w:rPr>
            <w:t>响应文件的提交、补充、修改、撤回</w:t>
          </w:r>
          <w:r>
            <w:tab/>
          </w:r>
          <w:r>
            <w:fldChar w:fldCharType="begin"/>
          </w:r>
          <w:r>
            <w:instrText xml:space="preserve"> PAGEREF _Toc12699 \h </w:instrText>
          </w:r>
          <w:r>
            <w:fldChar w:fldCharType="separate"/>
          </w:r>
          <w:r>
            <w:t>24</w:t>
          </w:r>
          <w:r>
            <w:fldChar w:fldCharType="end"/>
          </w:r>
          <w:r>
            <w:rPr>
              <w:rFonts w:hint="eastAsia" w:ascii="仿宋" w:hAnsi="仿宋" w:eastAsia="仿宋" w:cs="仿宋"/>
              <w:szCs w:val="32"/>
            </w:rPr>
            <w:fldChar w:fldCharType="end"/>
          </w:r>
        </w:p>
        <w:p w14:paraId="7B823EB5">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_Toc23434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16. </w:t>
          </w:r>
          <w:r>
            <w:rPr>
              <w:rFonts w:hint="eastAsia" w:ascii="仿宋" w:hAnsi="仿宋" w:eastAsia="仿宋" w:cs="仿宋"/>
              <w:szCs w:val="20"/>
              <w:lang w:val="zh-CN" w:eastAsia="zh-CN"/>
            </w:rPr>
            <w:t>响应文件的无效处理</w:t>
          </w:r>
          <w:r>
            <w:tab/>
          </w:r>
          <w:r>
            <w:fldChar w:fldCharType="begin"/>
          </w:r>
          <w:r>
            <w:instrText xml:space="preserve"> PAGEREF _Toc23434 \h </w:instrText>
          </w:r>
          <w:r>
            <w:fldChar w:fldCharType="separate"/>
          </w:r>
          <w:r>
            <w:t>24</w:t>
          </w:r>
          <w:r>
            <w:fldChar w:fldCharType="end"/>
          </w:r>
          <w:r>
            <w:rPr>
              <w:rFonts w:hint="eastAsia" w:ascii="仿宋" w:hAnsi="仿宋" w:eastAsia="仿宋" w:cs="仿宋"/>
              <w:szCs w:val="32"/>
            </w:rPr>
            <w:fldChar w:fldCharType="end"/>
          </w:r>
        </w:p>
        <w:p w14:paraId="5C12185C">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_Toc18315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17. </w:t>
          </w:r>
          <w:r>
            <w:rPr>
              <w:rFonts w:hint="eastAsia" w:ascii="仿宋" w:hAnsi="仿宋" w:eastAsia="仿宋" w:cs="仿宋"/>
              <w:szCs w:val="20"/>
              <w:lang w:val="zh-CN" w:eastAsia="zh-CN"/>
            </w:rPr>
            <w:t>响应文件有效期</w:t>
          </w:r>
          <w:r>
            <w:tab/>
          </w:r>
          <w:r>
            <w:fldChar w:fldCharType="begin"/>
          </w:r>
          <w:r>
            <w:instrText xml:space="preserve"> PAGEREF _Toc18315 \h </w:instrText>
          </w:r>
          <w:r>
            <w:fldChar w:fldCharType="separate"/>
          </w:r>
          <w:r>
            <w:t>24</w:t>
          </w:r>
          <w:r>
            <w:fldChar w:fldCharType="end"/>
          </w:r>
          <w:r>
            <w:rPr>
              <w:rFonts w:hint="eastAsia" w:ascii="仿宋" w:hAnsi="仿宋" w:eastAsia="仿宋" w:cs="仿宋"/>
              <w:szCs w:val="32"/>
            </w:rPr>
            <w:fldChar w:fldCharType="end"/>
          </w:r>
        </w:p>
        <w:p w14:paraId="18F1E386">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_Toc16266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四、 响应文件开启、资格审查与信用信息查询</w:t>
          </w:r>
          <w:r>
            <w:tab/>
          </w:r>
          <w:r>
            <w:fldChar w:fldCharType="begin"/>
          </w:r>
          <w:r>
            <w:instrText xml:space="preserve"> PAGEREF _Toc16266 \h </w:instrText>
          </w:r>
          <w:r>
            <w:fldChar w:fldCharType="separate"/>
          </w:r>
          <w:r>
            <w:t>25</w:t>
          </w:r>
          <w:r>
            <w:fldChar w:fldCharType="end"/>
          </w:r>
          <w:r>
            <w:rPr>
              <w:rFonts w:hint="eastAsia" w:ascii="仿宋" w:hAnsi="仿宋" w:eastAsia="仿宋" w:cs="仿宋"/>
              <w:szCs w:val="32"/>
            </w:rPr>
            <w:fldChar w:fldCharType="end"/>
          </w:r>
        </w:p>
        <w:p w14:paraId="65876C62">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_Toc30522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18. </w:t>
          </w:r>
          <w:r>
            <w:rPr>
              <w:rFonts w:hint="eastAsia" w:ascii="仿宋" w:hAnsi="仿宋" w:eastAsia="仿宋" w:cs="仿宋"/>
              <w:szCs w:val="20"/>
              <w:lang w:val="zh-CN" w:eastAsia="zh-CN"/>
            </w:rPr>
            <w:t>响应文件开启</w:t>
          </w:r>
          <w:r>
            <w:tab/>
          </w:r>
          <w:r>
            <w:fldChar w:fldCharType="begin"/>
          </w:r>
          <w:r>
            <w:instrText xml:space="preserve"> PAGEREF _Toc30522 \h </w:instrText>
          </w:r>
          <w:r>
            <w:fldChar w:fldCharType="separate"/>
          </w:r>
          <w:r>
            <w:t>25</w:t>
          </w:r>
          <w:r>
            <w:fldChar w:fldCharType="end"/>
          </w:r>
          <w:r>
            <w:rPr>
              <w:rFonts w:hint="eastAsia" w:ascii="仿宋" w:hAnsi="仿宋" w:eastAsia="仿宋" w:cs="仿宋"/>
              <w:szCs w:val="32"/>
            </w:rPr>
            <w:fldChar w:fldCharType="end"/>
          </w:r>
        </w:p>
        <w:p w14:paraId="337987AE">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_Toc13843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19. </w:t>
          </w:r>
          <w:r>
            <w:rPr>
              <w:rFonts w:hint="eastAsia" w:ascii="仿宋" w:hAnsi="仿宋" w:eastAsia="仿宋" w:cs="仿宋"/>
              <w:szCs w:val="20"/>
              <w:lang w:val="zh-CN" w:eastAsia="zh-CN"/>
            </w:rPr>
            <w:t>资格审查</w:t>
          </w:r>
          <w:r>
            <w:tab/>
          </w:r>
          <w:r>
            <w:fldChar w:fldCharType="begin"/>
          </w:r>
          <w:r>
            <w:instrText xml:space="preserve"> PAGEREF _Toc13843 \h </w:instrText>
          </w:r>
          <w:r>
            <w:fldChar w:fldCharType="separate"/>
          </w:r>
          <w:r>
            <w:t>25</w:t>
          </w:r>
          <w:r>
            <w:fldChar w:fldCharType="end"/>
          </w:r>
          <w:r>
            <w:rPr>
              <w:rFonts w:hint="eastAsia" w:ascii="仿宋" w:hAnsi="仿宋" w:eastAsia="仿宋" w:cs="仿宋"/>
              <w:szCs w:val="32"/>
            </w:rPr>
            <w:fldChar w:fldCharType="end"/>
          </w:r>
        </w:p>
        <w:p w14:paraId="3CE263D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_Toc14584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20. </w:t>
          </w:r>
          <w:r>
            <w:rPr>
              <w:rFonts w:hint="eastAsia" w:ascii="仿宋" w:hAnsi="仿宋" w:eastAsia="仿宋" w:cs="仿宋"/>
              <w:szCs w:val="20"/>
              <w:lang w:val="zh-CN" w:eastAsia="zh-CN"/>
            </w:rPr>
            <w:t>信用信息查询</w:t>
          </w:r>
          <w:r>
            <w:tab/>
          </w:r>
          <w:r>
            <w:fldChar w:fldCharType="begin"/>
          </w:r>
          <w:r>
            <w:instrText xml:space="preserve"> PAGEREF _Toc14584 \h </w:instrText>
          </w:r>
          <w:r>
            <w:fldChar w:fldCharType="separate"/>
          </w:r>
          <w:r>
            <w:t>27</w:t>
          </w:r>
          <w:r>
            <w:fldChar w:fldCharType="end"/>
          </w:r>
          <w:r>
            <w:rPr>
              <w:rFonts w:hint="eastAsia" w:ascii="仿宋" w:hAnsi="仿宋" w:eastAsia="仿宋" w:cs="仿宋"/>
              <w:szCs w:val="32"/>
            </w:rPr>
            <w:fldChar w:fldCharType="end"/>
          </w:r>
        </w:p>
        <w:p w14:paraId="61ABBBBD">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_Toc24168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五、 评审</w:t>
          </w:r>
          <w:r>
            <w:tab/>
          </w:r>
          <w:r>
            <w:fldChar w:fldCharType="begin"/>
          </w:r>
          <w:r>
            <w:instrText xml:space="preserve"> PAGEREF _Toc24168 \h </w:instrText>
          </w:r>
          <w:r>
            <w:fldChar w:fldCharType="separate"/>
          </w:r>
          <w:r>
            <w:t>27</w:t>
          </w:r>
          <w:r>
            <w:fldChar w:fldCharType="end"/>
          </w:r>
          <w:r>
            <w:rPr>
              <w:rFonts w:hint="eastAsia" w:ascii="仿宋" w:hAnsi="仿宋" w:eastAsia="仿宋" w:cs="仿宋"/>
              <w:szCs w:val="32"/>
            </w:rPr>
            <w:fldChar w:fldCharType="end"/>
          </w:r>
        </w:p>
        <w:p w14:paraId="54C69A5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_Toc24173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21. </w:t>
          </w:r>
          <w:r>
            <w:rPr>
              <w:rFonts w:hint="eastAsia" w:ascii="仿宋" w:hAnsi="仿宋" w:eastAsia="仿宋" w:cs="仿宋"/>
              <w:szCs w:val="20"/>
              <w:lang w:val="zh-CN" w:eastAsia="zh-CN"/>
            </w:rPr>
            <w:t>评审办法</w:t>
          </w:r>
          <w:r>
            <w:tab/>
          </w:r>
          <w:r>
            <w:fldChar w:fldCharType="begin"/>
          </w:r>
          <w:r>
            <w:instrText xml:space="preserve"> PAGEREF _Toc24173 \h </w:instrText>
          </w:r>
          <w:r>
            <w:fldChar w:fldCharType="separate"/>
          </w:r>
          <w:r>
            <w:t>27</w:t>
          </w:r>
          <w:r>
            <w:fldChar w:fldCharType="end"/>
          </w:r>
          <w:r>
            <w:rPr>
              <w:rFonts w:hint="eastAsia" w:ascii="仿宋" w:hAnsi="仿宋" w:eastAsia="仿宋" w:cs="仿宋"/>
              <w:szCs w:val="32"/>
            </w:rPr>
            <w:fldChar w:fldCharType="end"/>
          </w:r>
        </w:p>
        <w:p w14:paraId="758ADB4E">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_Toc23890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六、 成交供应商确定</w:t>
          </w:r>
          <w:r>
            <w:tab/>
          </w:r>
          <w:r>
            <w:fldChar w:fldCharType="begin"/>
          </w:r>
          <w:r>
            <w:instrText xml:space="preserve"> PAGEREF _Toc23890 \h </w:instrText>
          </w:r>
          <w:r>
            <w:fldChar w:fldCharType="separate"/>
          </w:r>
          <w:r>
            <w:t>27</w:t>
          </w:r>
          <w:r>
            <w:fldChar w:fldCharType="end"/>
          </w:r>
          <w:r>
            <w:rPr>
              <w:rFonts w:hint="eastAsia" w:ascii="仿宋" w:hAnsi="仿宋" w:eastAsia="仿宋" w:cs="仿宋"/>
              <w:szCs w:val="32"/>
            </w:rPr>
            <w:fldChar w:fldCharType="end"/>
          </w:r>
        </w:p>
        <w:p w14:paraId="4B9710B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_Toc13297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22. </w:t>
          </w:r>
          <w:r>
            <w:rPr>
              <w:rFonts w:hint="eastAsia" w:ascii="仿宋" w:hAnsi="仿宋" w:eastAsia="仿宋" w:cs="仿宋"/>
              <w:szCs w:val="20"/>
              <w:lang w:val="zh-CN" w:eastAsia="zh-CN"/>
            </w:rPr>
            <w:t>确定成交供应商</w:t>
          </w:r>
          <w:r>
            <w:tab/>
          </w:r>
          <w:r>
            <w:fldChar w:fldCharType="begin"/>
          </w:r>
          <w:r>
            <w:instrText xml:space="preserve"> PAGEREF _Toc13297 \h </w:instrText>
          </w:r>
          <w:r>
            <w:fldChar w:fldCharType="separate"/>
          </w:r>
          <w:r>
            <w:t>27</w:t>
          </w:r>
          <w:r>
            <w:fldChar w:fldCharType="end"/>
          </w:r>
          <w:r>
            <w:rPr>
              <w:rFonts w:hint="eastAsia" w:ascii="仿宋" w:hAnsi="仿宋" w:eastAsia="仿宋" w:cs="仿宋"/>
              <w:szCs w:val="32"/>
            </w:rPr>
            <w:fldChar w:fldCharType="end"/>
          </w:r>
        </w:p>
        <w:p w14:paraId="7324C2D5">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_Toc1438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23. </w:t>
          </w:r>
          <w:r>
            <w:rPr>
              <w:rFonts w:hint="eastAsia" w:ascii="仿宋" w:hAnsi="仿宋" w:eastAsia="仿宋" w:cs="仿宋"/>
              <w:szCs w:val="20"/>
              <w:highlight w:val="none"/>
              <w:lang w:val="zh-CN" w:eastAsia="zh-CN"/>
            </w:rPr>
            <w:t>成交通知与成交结果公告</w:t>
          </w:r>
          <w:r>
            <w:tab/>
          </w:r>
          <w:r>
            <w:fldChar w:fldCharType="begin"/>
          </w:r>
          <w:r>
            <w:instrText xml:space="preserve"> PAGEREF _Toc1438 \h </w:instrText>
          </w:r>
          <w:r>
            <w:fldChar w:fldCharType="separate"/>
          </w:r>
          <w:r>
            <w:t>28</w:t>
          </w:r>
          <w:r>
            <w:fldChar w:fldCharType="end"/>
          </w:r>
          <w:r>
            <w:rPr>
              <w:rFonts w:hint="eastAsia" w:ascii="仿宋" w:hAnsi="仿宋" w:eastAsia="仿宋" w:cs="仿宋"/>
              <w:szCs w:val="32"/>
            </w:rPr>
            <w:fldChar w:fldCharType="end"/>
          </w:r>
        </w:p>
        <w:p w14:paraId="0AB1DCCA">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_Toc25005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七、 合同授予</w:t>
          </w:r>
          <w:r>
            <w:tab/>
          </w:r>
          <w:r>
            <w:fldChar w:fldCharType="begin"/>
          </w:r>
          <w:r>
            <w:instrText xml:space="preserve"> PAGEREF _Toc25005 \h </w:instrText>
          </w:r>
          <w:r>
            <w:fldChar w:fldCharType="separate"/>
          </w:r>
          <w:r>
            <w:t>28</w:t>
          </w:r>
          <w:r>
            <w:fldChar w:fldCharType="end"/>
          </w:r>
          <w:r>
            <w:rPr>
              <w:rFonts w:hint="eastAsia" w:ascii="仿宋" w:hAnsi="仿宋" w:eastAsia="仿宋" w:cs="仿宋"/>
              <w:szCs w:val="32"/>
            </w:rPr>
            <w:fldChar w:fldCharType="end"/>
          </w:r>
        </w:p>
        <w:p w14:paraId="67680714">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_Toc9518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24. </w:t>
          </w:r>
          <w:r>
            <w:rPr>
              <w:rFonts w:hint="eastAsia" w:ascii="仿宋" w:hAnsi="仿宋" w:eastAsia="仿宋" w:cs="仿宋"/>
              <w:szCs w:val="20"/>
              <w:lang w:val="zh-CN" w:eastAsia="zh-CN"/>
            </w:rPr>
            <w:t>合同的签订</w:t>
          </w:r>
          <w:r>
            <w:tab/>
          </w:r>
          <w:r>
            <w:fldChar w:fldCharType="begin"/>
          </w:r>
          <w:r>
            <w:instrText xml:space="preserve"> PAGEREF _Toc9518 \h </w:instrText>
          </w:r>
          <w:r>
            <w:fldChar w:fldCharType="separate"/>
          </w:r>
          <w:r>
            <w:t>28</w:t>
          </w:r>
          <w:r>
            <w:fldChar w:fldCharType="end"/>
          </w:r>
          <w:r>
            <w:rPr>
              <w:rFonts w:hint="eastAsia" w:ascii="仿宋" w:hAnsi="仿宋" w:eastAsia="仿宋" w:cs="仿宋"/>
              <w:szCs w:val="32"/>
            </w:rPr>
            <w:fldChar w:fldCharType="end"/>
          </w:r>
        </w:p>
        <w:p w14:paraId="638B10AC">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_Toc13009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25. </w:t>
          </w:r>
          <w:r>
            <w:rPr>
              <w:rFonts w:hint="eastAsia" w:ascii="仿宋" w:hAnsi="仿宋" w:eastAsia="仿宋" w:cs="仿宋"/>
              <w:szCs w:val="20"/>
              <w:lang w:val="zh-CN" w:eastAsia="zh-CN"/>
            </w:rPr>
            <w:t>履约保证金</w:t>
          </w:r>
          <w:r>
            <w:tab/>
          </w:r>
          <w:r>
            <w:fldChar w:fldCharType="begin"/>
          </w:r>
          <w:r>
            <w:instrText xml:space="preserve"> PAGEREF _Toc13009 \h </w:instrText>
          </w:r>
          <w:r>
            <w:fldChar w:fldCharType="separate"/>
          </w:r>
          <w:r>
            <w:t>29</w:t>
          </w:r>
          <w:r>
            <w:fldChar w:fldCharType="end"/>
          </w:r>
          <w:r>
            <w:rPr>
              <w:rFonts w:hint="eastAsia" w:ascii="仿宋" w:hAnsi="仿宋" w:eastAsia="仿宋" w:cs="仿宋"/>
              <w:szCs w:val="32"/>
            </w:rPr>
            <w:fldChar w:fldCharType="end"/>
          </w:r>
        </w:p>
        <w:p w14:paraId="685E643A">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_Toc9189 </w:instrText>
          </w:r>
          <w:r>
            <w:rPr>
              <w:rFonts w:hint="eastAsia" w:ascii="仿宋" w:hAnsi="仿宋" w:eastAsia="仿宋" w:cs="仿宋"/>
              <w:szCs w:val="32"/>
            </w:rPr>
            <w:fldChar w:fldCharType="separate"/>
          </w:r>
          <w:r>
            <w:rPr>
              <w:rFonts w:hint="default" w:ascii="仿宋" w:hAnsi="仿宋" w:eastAsia="仿宋" w:cs="仿宋"/>
              <w:szCs w:val="20"/>
              <w:lang w:val="zh-CN" w:eastAsia="zh-CN"/>
            </w:rPr>
            <w:t xml:space="preserve">26. </w:t>
          </w:r>
          <w:r>
            <w:rPr>
              <w:rFonts w:hint="eastAsia" w:ascii="仿宋" w:hAnsi="仿宋" w:eastAsia="仿宋" w:cs="仿宋"/>
              <w:szCs w:val="20"/>
              <w:lang w:val="en-US" w:eastAsia="zh-CN"/>
            </w:rPr>
            <w:t>预付款</w:t>
          </w:r>
          <w:r>
            <w:tab/>
          </w:r>
          <w:r>
            <w:fldChar w:fldCharType="begin"/>
          </w:r>
          <w:r>
            <w:instrText xml:space="preserve"> PAGEREF _Toc9189 \h </w:instrText>
          </w:r>
          <w:r>
            <w:fldChar w:fldCharType="separate"/>
          </w:r>
          <w:r>
            <w:t>30</w:t>
          </w:r>
          <w:r>
            <w:fldChar w:fldCharType="end"/>
          </w:r>
          <w:r>
            <w:rPr>
              <w:rFonts w:hint="eastAsia" w:ascii="仿宋" w:hAnsi="仿宋" w:eastAsia="仿宋" w:cs="仿宋"/>
              <w:szCs w:val="32"/>
            </w:rPr>
            <w:fldChar w:fldCharType="end"/>
          </w:r>
        </w:p>
        <w:p w14:paraId="5EE9C64C">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_Toc23391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八、 电子交易活动的中止</w:t>
          </w:r>
          <w:r>
            <w:tab/>
          </w:r>
          <w:r>
            <w:fldChar w:fldCharType="begin"/>
          </w:r>
          <w:r>
            <w:instrText xml:space="preserve"> PAGEREF _Toc23391 \h </w:instrText>
          </w:r>
          <w:r>
            <w:fldChar w:fldCharType="separate"/>
          </w:r>
          <w:r>
            <w:t>30</w:t>
          </w:r>
          <w:r>
            <w:fldChar w:fldCharType="end"/>
          </w:r>
          <w:r>
            <w:rPr>
              <w:rFonts w:hint="eastAsia" w:ascii="仿宋" w:hAnsi="仿宋" w:eastAsia="仿宋" w:cs="仿宋"/>
              <w:szCs w:val="32"/>
            </w:rPr>
            <w:fldChar w:fldCharType="end"/>
          </w:r>
        </w:p>
        <w:p w14:paraId="1D6691E3">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_Toc19137 </w:instrText>
          </w:r>
          <w:r>
            <w:rPr>
              <w:rFonts w:hint="eastAsia" w:ascii="仿宋" w:hAnsi="仿宋" w:eastAsia="仿宋" w:cs="仿宋"/>
              <w:szCs w:val="32"/>
            </w:rPr>
            <w:fldChar w:fldCharType="separate"/>
          </w:r>
          <w:r>
            <w:rPr>
              <w:rFonts w:hint="default" w:ascii="仿宋" w:hAnsi="仿宋" w:eastAsia="仿宋" w:cs="仿宋"/>
              <w:szCs w:val="20"/>
              <w:lang w:val="en-US" w:eastAsia="zh-CN"/>
            </w:rPr>
            <w:t xml:space="preserve">27. </w:t>
          </w:r>
          <w:r>
            <w:rPr>
              <w:rFonts w:hint="eastAsia" w:ascii="仿宋" w:hAnsi="仿宋" w:eastAsia="仿宋" w:cs="仿宋"/>
              <w:szCs w:val="20"/>
              <w:lang w:val="en-US" w:eastAsia="zh-CN"/>
            </w:rPr>
            <w:t>电子交易活动的中止</w:t>
          </w:r>
          <w:r>
            <w:tab/>
          </w:r>
          <w:r>
            <w:fldChar w:fldCharType="begin"/>
          </w:r>
          <w:r>
            <w:instrText xml:space="preserve"> PAGEREF _Toc19137 \h </w:instrText>
          </w:r>
          <w:r>
            <w:fldChar w:fldCharType="separate"/>
          </w:r>
          <w:r>
            <w:t>30</w:t>
          </w:r>
          <w:r>
            <w:fldChar w:fldCharType="end"/>
          </w:r>
          <w:r>
            <w:rPr>
              <w:rFonts w:hint="eastAsia" w:ascii="仿宋" w:hAnsi="仿宋" w:eastAsia="仿宋" w:cs="仿宋"/>
              <w:szCs w:val="32"/>
            </w:rPr>
            <w:fldChar w:fldCharType="end"/>
          </w:r>
        </w:p>
        <w:p w14:paraId="7BD4D522">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_Toc22871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九、 验收</w:t>
          </w:r>
          <w:r>
            <w:tab/>
          </w:r>
          <w:r>
            <w:fldChar w:fldCharType="begin"/>
          </w:r>
          <w:r>
            <w:instrText xml:space="preserve"> PAGEREF _Toc22871 \h </w:instrText>
          </w:r>
          <w:r>
            <w:fldChar w:fldCharType="separate"/>
          </w:r>
          <w:r>
            <w:t>31</w:t>
          </w:r>
          <w:r>
            <w:fldChar w:fldCharType="end"/>
          </w:r>
          <w:r>
            <w:rPr>
              <w:rFonts w:hint="eastAsia" w:ascii="仿宋" w:hAnsi="仿宋" w:eastAsia="仿宋" w:cs="仿宋"/>
              <w:szCs w:val="32"/>
            </w:rPr>
            <w:fldChar w:fldCharType="end"/>
          </w:r>
        </w:p>
        <w:p w14:paraId="5C8ACBA5">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_Toc31956 </w:instrText>
          </w:r>
          <w:r>
            <w:rPr>
              <w:rFonts w:hint="eastAsia" w:ascii="仿宋" w:hAnsi="仿宋" w:eastAsia="仿宋" w:cs="仿宋"/>
              <w:szCs w:val="32"/>
            </w:rPr>
            <w:fldChar w:fldCharType="separate"/>
          </w:r>
          <w:r>
            <w:rPr>
              <w:rFonts w:hint="default" w:ascii="仿宋" w:hAnsi="仿宋" w:eastAsia="仿宋" w:cs="仿宋"/>
              <w:szCs w:val="20"/>
              <w:lang w:val="en-US" w:eastAsia="zh-CN"/>
            </w:rPr>
            <w:t xml:space="preserve">28. </w:t>
          </w:r>
          <w:r>
            <w:rPr>
              <w:rFonts w:hint="eastAsia" w:ascii="仿宋" w:hAnsi="仿宋" w:eastAsia="仿宋" w:cs="仿宋"/>
              <w:szCs w:val="20"/>
              <w:lang w:val="en-US" w:eastAsia="zh-CN"/>
            </w:rPr>
            <w:t>验收</w:t>
          </w:r>
          <w:r>
            <w:tab/>
          </w:r>
          <w:r>
            <w:fldChar w:fldCharType="begin"/>
          </w:r>
          <w:r>
            <w:instrText xml:space="preserve"> PAGEREF _Toc31956 \h </w:instrText>
          </w:r>
          <w:r>
            <w:fldChar w:fldCharType="separate"/>
          </w:r>
          <w:r>
            <w:t>31</w:t>
          </w:r>
          <w:r>
            <w:fldChar w:fldCharType="end"/>
          </w:r>
          <w:r>
            <w:rPr>
              <w:rFonts w:hint="eastAsia" w:ascii="仿宋" w:hAnsi="仿宋" w:eastAsia="仿宋" w:cs="仿宋"/>
              <w:szCs w:val="32"/>
            </w:rPr>
            <w:fldChar w:fldCharType="end"/>
          </w:r>
        </w:p>
        <w:p w14:paraId="3D43A002">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_Toc13390 </w:instrText>
          </w:r>
          <w:r>
            <w:rPr>
              <w:rFonts w:hint="eastAsia" w:ascii="仿宋" w:hAnsi="仿宋" w:eastAsia="仿宋" w:cs="仿宋"/>
              <w:szCs w:val="32"/>
            </w:rPr>
            <w:fldChar w:fldCharType="separate"/>
          </w:r>
          <w:r>
            <w:rPr>
              <w:rFonts w:hint="eastAsia" w:ascii="仿宋" w:hAnsi="仿宋" w:eastAsia="仿宋" w:cs="仿宋"/>
              <w:szCs w:val="36"/>
            </w:rPr>
            <w:t>第</w:t>
          </w:r>
          <w:r>
            <w:rPr>
              <w:rFonts w:hint="eastAsia" w:ascii="仿宋" w:hAnsi="仿宋" w:eastAsia="仿宋" w:cs="仿宋"/>
              <w:szCs w:val="36"/>
              <w:lang w:eastAsia="zh-CN"/>
            </w:rPr>
            <w:t>四</w:t>
          </w:r>
          <w:r>
            <w:rPr>
              <w:rFonts w:hint="eastAsia" w:ascii="仿宋" w:hAnsi="仿宋" w:eastAsia="仿宋" w:cs="仿宋"/>
              <w:szCs w:val="36"/>
            </w:rPr>
            <w:t>部分 拟签订的合同文本</w:t>
          </w:r>
          <w:r>
            <w:tab/>
          </w:r>
          <w:r>
            <w:fldChar w:fldCharType="begin"/>
          </w:r>
          <w:r>
            <w:instrText xml:space="preserve"> PAGEREF _Toc13390 \h </w:instrText>
          </w:r>
          <w:r>
            <w:fldChar w:fldCharType="separate"/>
          </w:r>
          <w:r>
            <w:t>32</w:t>
          </w:r>
          <w:r>
            <w:fldChar w:fldCharType="end"/>
          </w:r>
          <w:r>
            <w:rPr>
              <w:rFonts w:hint="eastAsia" w:ascii="仿宋" w:hAnsi="仿宋" w:eastAsia="仿宋" w:cs="仿宋"/>
              <w:szCs w:val="32"/>
            </w:rPr>
            <w:fldChar w:fldCharType="end"/>
          </w:r>
        </w:p>
        <w:p w14:paraId="46DCA6D6">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_Toc14593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第一部分 合同协议书</w:t>
          </w:r>
          <w:r>
            <w:tab/>
          </w:r>
          <w:r>
            <w:fldChar w:fldCharType="begin"/>
          </w:r>
          <w:r>
            <w:instrText xml:space="preserve"> PAGEREF _Toc14593 \h </w:instrText>
          </w:r>
          <w:r>
            <w:fldChar w:fldCharType="separate"/>
          </w:r>
          <w:r>
            <w:t>33</w:t>
          </w:r>
          <w:r>
            <w:fldChar w:fldCharType="end"/>
          </w:r>
          <w:r>
            <w:rPr>
              <w:rFonts w:hint="eastAsia" w:ascii="仿宋" w:hAnsi="仿宋" w:eastAsia="仿宋" w:cs="仿宋"/>
              <w:szCs w:val="32"/>
            </w:rPr>
            <w:fldChar w:fldCharType="end"/>
          </w:r>
        </w:p>
        <w:p w14:paraId="1DD6C737">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_Toc14005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第二部分 通用合同条款</w:t>
          </w:r>
          <w:r>
            <w:tab/>
          </w:r>
          <w:r>
            <w:fldChar w:fldCharType="begin"/>
          </w:r>
          <w:r>
            <w:instrText xml:space="preserve"> PAGEREF _Toc14005 \h </w:instrText>
          </w:r>
          <w:r>
            <w:fldChar w:fldCharType="separate"/>
          </w:r>
          <w:r>
            <w:t>36</w:t>
          </w:r>
          <w:r>
            <w:fldChar w:fldCharType="end"/>
          </w:r>
          <w:r>
            <w:rPr>
              <w:rFonts w:hint="eastAsia" w:ascii="仿宋" w:hAnsi="仿宋" w:eastAsia="仿宋" w:cs="仿宋"/>
              <w:szCs w:val="32"/>
            </w:rPr>
            <w:fldChar w:fldCharType="end"/>
          </w:r>
        </w:p>
        <w:p w14:paraId="54422D7B">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_Toc12966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第三部分 专用合同条款</w:t>
          </w:r>
          <w:r>
            <w:tab/>
          </w:r>
          <w:r>
            <w:fldChar w:fldCharType="begin"/>
          </w:r>
          <w:r>
            <w:instrText xml:space="preserve"> PAGEREF _Toc12966 \h </w:instrText>
          </w:r>
          <w:r>
            <w:fldChar w:fldCharType="separate"/>
          </w:r>
          <w:r>
            <w:t>36</w:t>
          </w:r>
          <w:r>
            <w:fldChar w:fldCharType="end"/>
          </w:r>
          <w:r>
            <w:rPr>
              <w:rFonts w:hint="eastAsia" w:ascii="仿宋" w:hAnsi="仿宋" w:eastAsia="仿宋" w:cs="仿宋"/>
              <w:szCs w:val="32"/>
            </w:rPr>
            <w:fldChar w:fldCharType="end"/>
          </w:r>
        </w:p>
        <w:p w14:paraId="19523975">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_Toc22104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第四部分 合同附件格式</w:t>
          </w:r>
          <w:r>
            <w:tab/>
          </w:r>
          <w:r>
            <w:fldChar w:fldCharType="begin"/>
          </w:r>
          <w:r>
            <w:instrText xml:space="preserve"> PAGEREF _Toc22104 \h </w:instrText>
          </w:r>
          <w:r>
            <w:fldChar w:fldCharType="separate"/>
          </w:r>
          <w:r>
            <w:t>56</w:t>
          </w:r>
          <w:r>
            <w:fldChar w:fldCharType="end"/>
          </w:r>
          <w:r>
            <w:rPr>
              <w:rFonts w:hint="eastAsia" w:ascii="仿宋" w:hAnsi="仿宋" w:eastAsia="仿宋" w:cs="仿宋"/>
              <w:szCs w:val="32"/>
            </w:rPr>
            <w:fldChar w:fldCharType="end"/>
          </w:r>
        </w:p>
        <w:p w14:paraId="0EAC5775">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_Toc159 </w:instrText>
          </w:r>
          <w:r>
            <w:rPr>
              <w:rFonts w:hint="eastAsia" w:ascii="仿宋" w:hAnsi="仿宋" w:eastAsia="仿宋" w:cs="仿宋"/>
              <w:szCs w:val="32"/>
            </w:rPr>
            <w:fldChar w:fldCharType="separate"/>
          </w:r>
          <w:r>
            <w:rPr>
              <w:rFonts w:hint="eastAsia" w:ascii="仿宋" w:hAnsi="仿宋" w:eastAsia="仿宋" w:cs="仿宋"/>
              <w:szCs w:val="20"/>
            </w:rPr>
            <w:t>第</w:t>
          </w:r>
          <w:r>
            <w:rPr>
              <w:rFonts w:hint="eastAsia" w:ascii="仿宋" w:hAnsi="仿宋" w:eastAsia="仿宋" w:cs="仿宋"/>
              <w:szCs w:val="20"/>
              <w:lang w:eastAsia="zh-CN"/>
            </w:rPr>
            <w:t>五</w:t>
          </w:r>
          <w:r>
            <w:rPr>
              <w:rFonts w:hint="eastAsia" w:ascii="仿宋" w:hAnsi="仿宋" w:eastAsia="仿宋" w:cs="仿宋"/>
              <w:szCs w:val="20"/>
            </w:rPr>
            <w:t xml:space="preserve">部分 </w:t>
          </w:r>
          <w:r>
            <w:rPr>
              <w:rFonts w:hint="eastAsia" w:ascii="仿宋" w:hAnsi="仿宋" w:eastAsia="仿宋" w:cs="仿宋"/>
              <w:szCs w:val="36"/>
              <w:lang w:eastAsia="zh-CN"/>
            </w:rPr>
            <w:t>响应</w:t>
          </w:r>
          <w:r>
            <w:rPr>
              <w:rFonts w:hint="eastAsia" w:ascii="仿宋" w:hAnsi="仿宋" w:eastAsia="仿宋" w:cs="仿宋"/>
              <w:szCs w:val="20"/>
            </w:rPr>
            <w:t>文件格式</w:t>
          </w:r>
          <w:r>
            <w:tab/>
          </w:r>
          <w:r>
            <w:fldChar w:fldCharType="begin"/>
          </w:r>
          <w:r>
            <w:instrText xml:space="preserve"> PAGEREF _Toc159 \h </w:instrText>
          </w:r>
          <w:r>
            <w:fldChar w:fldCharType="separate"/>
          </w:r>
          <w:r>
            <w:t>63</w:t>
          </w:r>
          <w:r>
            <w:fldChar w:fldCharType="end"/>
          </w:r>
          <w:r>
            <w:rPr>
              <w:rFonts w:hint="eastAsia" w:ascii="仿宋" w:hAnsi="仿宋" w:eastAsia="仿宋" w:cs="仿宋"/>
              <w:szCs w:val="32"/>
            </w:rPr>
            <w:fldChar w:fldCharType="end"/>
          </w:r>
        </w:p>
        <w:p w14:paraId="2BBAB422">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_Toc28131 </w:instrText>
          </w:r>
          <w:r>
            <w:rPr>
              <w:rFonts w:hint="eastAsia" w:ascii="仿宋" w:hAnsi="仿宋" w:eastAsia="仿宋" w:cs="仿宋"/>
              <w:szCs w:val="32"/>
            </w:rPr>
            <w:fldChar w:fldCharType="separate"/>
          </w:r>
          <w:r>
            <w:rPr>
              <w:rFonts w:hint="eastAsia" w:ascii="仿宋" w:hAnsi="仿宋" w:eastAsia="仿宋" w:cs="仿宋"/>
              <w:szCs w:val="44"/>
            </w:rPr>
            <w:t>一  资格</w:t>
          </w:r>
          <w:r>
            <w:rPr>
              <w:rFonts w:hint="eastAsia" w:ascii="仿宋_GB2312" w:hAnsi="Arial" w:eastAsia="仿宋_GB2312" w:cs="Arial"/>
              <w:bCs/>
              <w:kern w:val="2"/>
              <w:szCs w:val="44"/>
              <w:lang w:val="en-US"/>
            </w:rPr>
            <w:t>审查</w:t>
          </w:r>
          <w:r>
            <w:rPr>
              <w:rFonts w:hint="eastAsia" w:ascii="仿宋" w:hAnsi="仿宋" w:eastAsia="仿宋" w:cs="仿宋"/>
              <w:szCs w:val="44"/>
            </w:rPr>
            <w:t>文件格式</w:t>
          </w:r>
          <w:r>
            <w:tab/>
          </w:r>
          <w:r>
            <w:fldChar w:fldCharType="begin"/>
          </w:r>
          <w:r>
            <w:instrText xml:space="preserve"> PAGEREF _Toc28131 \h </w:instrText>
          </w:r>
          <w:r>
            <w:fldChar w:fldCharType="separate"/>
          </w:r>
          <w:r>
            <w:t>63</w:t>
          </w:r>
          <w:r>
            <w:fldChar w:fldCharType="end"/>
          </w:r>
          <w:r>
            <w:rPr>
              <w:rFonts w:hint="eastAsia" w:ascii="仿宋" w:hAnsi="仿宋" w:eastAsia="仿宋" w:cs="仿宋"/>
              <w:szCs w:val="32"/>
            </w:rPr>
            <w:fldChar w:fldCharType="end"/>
          </w:r>
        </w:p>
        <w:p w14:paraId="6B4236D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_Toc7486 </w:instrText>
          </w:r>
          <w:r>
            <w:rPr>
              <w:rFonts w:hint="eastAsia" w:ascii="仿宋" w:hAnsi="仿宋" w:eastAsia="仿宋" w:cs="仿宋"/>
              <w:szCs w:val="32"/>
            </w:rPr>
            <w:fldChar w:fldCharType="separate"/>
          </w:r>
          <w:r>
            <w:rPr>
              <w:rFonts w:hint="eastAsia" w:ascii="仿宋" w:hAnsi="仿宋" w:eastAsia="仿宋" w:cs="仿宋"/>
              <w:szCs w:val="24"/>
            </w:rPr>
            <w:t>1.1    资格审查文件封面格式</w:t>
          </w:r>
          <w:r>
            <w:tab/>
          </w:r>
          <w:r>
            <w:fldChar w:fldCharType="begin"/>
          </w:r>
          <w:r>
            <w:instrText xml:space="preserve"> PAGEREF _Toc7486 \h </w:instrText>
          </w:r>
          <w:r>
            <w:fldChar w:fldCharType="separate"/>
          </w:r>
          <w:r>
            <w:t>63</w:t>
          </w:r>
          <w:r>
            <w:fldChar w:fldCharType="end"/>
          </w:r>
          <w:r>
            <w:rPr>
              <w:rFonts w:hint="eastAsia" w:ascii="仿宋" w:hAnsi="仿宋" w:eastAsia="仿宋" w:cs="仿宋"/>
              <w:szCs w:val="32"/>
            </w:rPr>
            <w:fldChar w:fldCharType="end"/>
          </w:r>
        </w:p>
        <w:p w14:paraId="1AA1F8E3">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_Toc14184 </w:instrText>
          </w:r>
          <w:r>
            <w:rPr>
              <w:rFonts w:hint="eastAsia" w:ascii="仿宋" w:hAnsi="仿宋" w:eastAsia="仿宋" w:cs="仿宋"/>
              <w:szCs w:val="32"/>
            </w:rPr>
            <w:fldChar w:fldCharType="separate"/>
          </w:r>
          <w:r>
            <w:rPr>
              <w:rFonts w:hint="eastAsia" w:ascii="仿宋" w:hAnsi="仿宋" w:eastAsia="仿宋" w:cs="仿宋"/>
              <w:szCs w:val="24"/>
            </w:rPr>
            <w:t>1.2    资格</w:t>
          </w:r>
          <w:r>
            <w:rPr>
              <w:rFonts w:hint="eastAsia" w:ascii="仿宋_GB2312" w:hAnsi="宋体" w:eastAsia="仿宋_GB2312" w:cs="Times New Roman"/>
              <w:szCs w:val="24"/>
            </w:rPr>
            <w:t>审查</w:t>
          </w:r>
          <w:r>
            <w:rPr>
              <w:rFonts w:hint="eastAsia" w:ascii="仿宋" w:hAnsi="仿宋" w:eastAsia="仿宋" w:cs="仿宋"/>
              <w:szCs w:val="24"/>
            </w:rPr>
            <w:t>文件目录</w:t>
          </w:r>
          <w:r>
            <w:tab/>
          </w:r>
          <w:r>
            <w:fldChar w:fldCharType="begin"/>
          </w:r>
          <w:r>
            <w:instrText xml:space="preserve"> PAGEREF _Toc14184 \h </w:instrText>
          </w:r>
          <w:r>
            <w:fldChar w:fldCharType="separate"/>
          </w:r>
          <w:r>
            <w:t>64</w:t>
          </w:r>
          <w:r>
            <w:fldChar w:fldCharType="end"/>
          </w:r>
          <w:r>
            <w:rPr>
              <w:rFonts w:hint="eastAsia" w:ascii="仿宋" w:hAnsi="仿宋" w:eastAsia="仿宋" w:cs="仿宋"/>
              <w:szCs w:val="32"/>
            </w:rPr>
            <w:fldChar w:fldCharType="end"/>
          </w:r>
        </w:p>
        <w:p w14:paraId="61436D2A">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_Toc1839 </w:instrText>
          </w:r>
          <w:r>
            <w:rPr>
              <w:rFonts w:hint="eastAsia" w:ascii="仿宋" w:hAnsi="仿宋" w:eastAsia="仿宋" w:cs="仿宋"/>
              <w:szCs w:val="32"/>
            </w:rPr>
            <w:fldChar w:fldCharType="separate"/>
          </w:r>
          <w:r>
            <w:rPr>
              <w:rFonts w:hint="eastAsia" w:ascii="仿宋" w:hAnsi="仿宋" w:eastAsia="仿宋" w:cs="仿宋"/>
              <w:szCs w:val="24"/>
            </w:rPr>
            <w:t>1.3    有效</w:t>
          </w:r>
          <w:r>
            <w:rPr>
              <w:rFonts w:hint="eastAsia" w:ascii="仿宋_GB2312" w:hAnsi="宋体" w:eastAsia="仿宋_GB2312" w:cs="Times New Roman"/>
              <w:szCs w:val="24"/>
            </w:rPr>
            <w:t>营业执照</w:t>
          </w:r>
          <w:r>
            <w:rPr>
              <w:rFonts w:hint="eastAsia" w:ascii="仿宋" w:hAnsi="仿宋" w:eastAsia="仿宋" w:cs="仿宋"/>
              <w:szCs w:val="24"/>
            </w:rPr>
            <w:t>电子文档</w:t>
          </w:r>
          <w:r>
            <w:tab/>
          </w:r>
          <w:r>
            <w:fldChar w:fldCharType="begin"/>
          </w:r>
          <w:r>
            <w:instrText xml:space="preserve"> PAGEREF _Toc1839 \h </w:instrText>
          </w:r>
          <w:r>
            <w:fldChar w:fldCharType="separate"/>
          </w:r>
          <w:r>
            <w:t>64</w:t>
          </w:r>
          <w:r>
            <w:fldChar w:fldCharType="end"/>
          </w:r>
          <w:r>
            <w:rPr>
              <w:rFonts w:hint="eastAsia" w:ascii="仿宋" w:hAnsi="仿宋" w:eastAsia="仿宋" w:cs="仿宋"/>
              <w:szCs w:val="32"/>
            </w:rPr>
            <w:fldChar w:fldCharType="end"/>
          </w:r>
        </w:p>
        <w:p w14:paraId="4A5F0AC4">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_Toc14393 </w:instrText>
          </w:r>
          <w:r>
            <w:rPr>
              <w:rFonts w:hint="eastAsia" w:ascii="仿宋" w:hAnsi="仿宋" w:eastAsia="仿宋" w:cs="仿宋"/>
              <w:szCs w:val="32"/>
            </w:rPr>
            <w:fldChar w:fldCharType="separate"/>
          </w:r>
          <w:r>
            <w:rPr>
              <w:rFonts w:hint="eastAsia" w:ascii="仿宋" w:hAnsi="仿宋" w:eastAsia="仿宋" w:cs="仿宋"/>
              <w:szCs w:val="24"/>
            </w:rPr>
            <w:t>1.4    负责人身份证电子文档</w:t>
          </w:r>
          <w:r>
            <w:tab/>
          </w:r>
          <w:r>
            <w:fldChar w:fldCharType="begin"/>
          </w:r>
          <w:r>
            <w:instrText xml:space="preserve"> PAGEREF _Toc14393 \h </w:instrText>
          </w:r>
          <w:r>
            <w:fldChar w:fldCharType="separate"/>
          </w:r>
          <w:r>
            <w:t>64</w:t>
          </w:r>
          <w:r>
            <w:fldChar w:fldCharType="end"/>
          </w:r>
          <w:r>
            <w:rPr>
              <w:rFonts w:hint="eastAsia" w:ascii="仿宋" w:hAnsi="仿宋" w:eastAsia="仿宋" w:cs="仿宋"/>
              <w:szCs w:val="32"/>
            </w:rPr>
            <w:fldChar w:fldCharType="end"/>
          </w:r>
        </w:p>
        <w:p w14:paraId="1E79E0CE">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_Toc4712 </w:instrText>
          </w:r>
          <w:r>
            <w:rPr>
              <w:rFonts w:hint="eastAsia" w:ascii="仿宋" w:hAnsi="仿宋" w:eastAsia="仿宋" w:cs="仿宋"/>
              <w:szCs w:val="32"/>
            </w:rPr>
            <w:fldChar w:fldCharType="separate"/>
          </w:r>
          <w:r>
            <w:rPr>
              <w:rFonts w:hint="eastAsia" w:ascii="仿宋" w:hAnsi="仿宋" w:eastAsia="仿宋" w:cs="仿宋"/>
              <w:szCs w:val="24"/>
            </w:rPr>
            <w:t>1.5    授权委托书</w:t>
          </w:r>
          <w:r>
            <w:tab/>
          </w:r>
          <w:r>
            <w:fldChar w:fldCharType="begin"/>
          </w:r>
          <w:r>
            <w:instrText xml:space="preserve"> PAGEREF _Toc4712 \h </w:instrText>
          </w:r>
          <w:r>
            <w:fldChar w:fldCharType="separate"/>
          </w:r>
          <w:r>
            <w:t>65</w:t>
          </w:r>
          <w:r>
            <w:fldChar w:fldCharType="end"/>
          </w:r>
          <w:r>
            <w:rPr>
              <w:rFonts w:hint="eastAsia" w:ascii="仿宋" w:hAnsi="仿宋" w:eastAsia="仿宋" w:cs="仿宋"/>
              <w:szCs w:val="32"/>
            </w:rPr>
            <w:fldChar w:fldCharType="end"/>
          </w:r>
        </w:p>
        <w:p w14:paraId="6D44F912">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_Toc4260 </w:instrText>
          </w:r>
          <w:r>
            <w:rPr>
              <w:rFonts w:hint="eastAsia" w:ascii="仿宋" w:hAnsi="仿宋" w:eastAsia="仿宋" w:cs="仿宋"/>
              <w:szCs w:val="32"/>
            </w:rPr>
            <w:fldChar w:fldCharType="separate"/>
          </w:r>
          <w:r>
            <w:rPr>
              <w:rFonts w:hint="eastAsia" w:ascii="仿宋" w:hAnsi="仿宋" w:eastAsia="仿宋" w:cs="仿宋"/>
              <w:szCs w:val="24"/>
            </w:rPr>
            <w:t>1.6    具有良好的财务会计制度、依法缴纳税收和社会保障资金的承诺函</w:t>
          </w:r>
          <w:r>
            <w:tab/>
          </w:r>
          <w:r>
            <w:fldChar w:fldCharType="begin"/>
          </w:r>
          <w:r>
            <w:instrText xml:space="preserve"> PAGEREF _Toc4260 \h </w:instrText>
          </w:r>
          <w:r>
            <w:fldChar w:fldCharType="separate"/>
          </w:r>
          <w:r>
            <w:t>66</w:t>
          </w:r>
          <w:r>
            <w:fldChar w:fldCharType="end"/>
          </w:r>
          <w:r>
            <w:rPr>
              <w:rFonts w:hint="eastAsia" w:ascii="仿宋" w:hAnsi="仿宋" w:eastAsia="仿宋" w:cs="仿宋"/>
              <w:szCs w:val="32"/>
            </w:rPr>
            <w:fldChar w:fldCharType="end"/>
          </w:r>
        </w:p>
        <w:p w14:paraId="523D8DC9">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_Toc12682 </w:instrText>
          </w:r>
          <w:r>
            <w:rPr>
              <w:rFonts w:hint="eastAsia" w:ascii="仿宋" w:hAnsi="仿宋" w:eastAsia="仿宋" w:cs="仿宋"/>
              <w:szCs w:val="32"/>
            </w:rPr>
            <w:fldChar w:fldCharType="separate"/>
          </w:r>
          <w:r>
            <w:rPr>
              <w:rFonts w:hint="eastAsia" w:ascii="仿宋" w:hAnsi="仿宋" w:eastAsia="仿宋" w:cs="仿宋"/>
              <w:szCs w:val="24"/>
            </w:rPr>
            <w:t>1.7    具有履行合同所必需的设备和专业技术能力承诺函</w:t>
          </w:r>
          <w:r>
            <w:tab/>
          </w:r>
          <w:r>
            <w:fldChar w:fldCharType="begin"/>
          </w:r>
          <w:r>
            <w:instrText xml:space="preserve"> PAGEREF _Toc12682 \h </w:instrText>
          </w:r>
          <w:r>
            <w:fldChar w:fldCharType="separate"/>
          </w:r>
          <w:r>
            <w:t>66</w:t>
          </w:r>
          <w:r>
            <w:fldChar w:fldCharType="end"/>
          </w:r>
          <w:r>
            <w:rPr>
              <w:rFonts w:hint="eastAsia" w:ascii="仿宋" w:hAnsi="仿宋" w:eastAsia="仿宋" w:cs="仿宋"/>
              <w:szCs w:val="32"/>
            </w:rPr>
            <w:fldChar w:fldCharType="end"/>
          </w:r>
        </w:p>
        <w:p w14:paraId="7B2DEFE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_Toc30269 </w:instrText>
          </w:r>
          <w:r>
            <w:rPr>
              <w:rFonts w:hint="eastAsia" w:ascii="仿宋" w:hAnsi="仿宋" w:eastAsia="仿宋" w:cs="仿宋"/>
              <w:szCs w:val="32"/>
            </w:rPr>
            <w:fldChar w:fldCharType="separate"/>
          </w:r>
          <w:r>
            <w:rPr>
              <w:rFonts w:hint="eastAsia" w:ascii="仿宋" w:hAnsi="仿宋" w:eastAsia="仿宋" w:cs="仿宋"/>
              <w:szCs w:val="24"/>
            </w:rPr>
            <w:t>1.8    无重大违法记录声明书</w:t>
          </w:r>
          <w:r>
            <w:tab/>
          </w:r>
          <w:r>
            <w:fldChar w:fldCharType="begin"/>
          </w:r>
          <w:r>
            <w:instrText xml:space="preserve"> PAGEREF _Toc30269 \h </w:instrText>
          </w:r>
          <w:r>
            <w:fldChar w:fldCharType="separate"/>
          </w:r>
          <w:r>
            <w:t>67</w:t>
          </w:r>
          <w:r>
            <w:fldChar w:fldCharType="end"/>
          </w:r>
          <w:r>
            <w:rPr>
              <w:rFonts w:hint="eastAsia" w:ascii="仿宋" w:hAnsi="仿宋" w:eastAsia="仿宋" w:cs="仿宋"/>
              <w:szCs w:val="32"/>
            </w:rPr>
            <w:fldChar w:fldCharType="end"/>
          </w:r>
        </w:p>
        <w:p w14:paraId="1F66054E">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_Toc866 </w:instrText>
          </w:r>
          <w:r>
            <w:rPr>
              <w:rFonts w:hint="eastAsia" w:ascii="仿宋" w:hAnsi="仿宋" w:eastAsia="仿宋" w:cs="仿宋"/>
              <w:szCs w:val="32"/>
            </w:rPr>
            <w:fldChar w:fldCharType="separate"/>
          </w:r>
          <w:r>
            <w:rPr>
              <w:rFonts w:hint="eastAsia" w:ascii="仿宋" w:hAnsi="仿宋" w:eastAsia="仿宋" w:cs="仿宋"/>
              <w:szCs w:val="24"/>
            </w:rPr>
            <w:t>1.9    联合体协议书</w:t>
          </w:r>
          <w:r>
            <w:rPr>
              <w:rFonts w:hint="eastAsia" w:ascii="仿宋" w:hAnsi="仿宋" w:eastAsia="仿宋" w:cs="仿宋"/>
              <w:szCs w:val="24"/>
              <w:lang w:eastAsia="zh-CN"/>
            </w:rPr>
            <w:t>（若有）</w:t>
          </w:r>
          <w:r>
            <w:tab/>
          </w:r>
          <w:r>
            <w:fldChar w:fldCharType="begin"/>
          </w:r>
          <w:r>
            <w:instrText xml:space="preserve"> PAGEREF _Toc866 \h </w:instrText>
          </w:r>
          <w:r>
            <w:fldChar w:fldCharType="separate"/>
          </w:r>
          <w:r>
            <w:t>68</w:t>
          </w:r>
          <w:r>
            <w:fldChar w:fldCharType="end"/>
          </w:r>
          <w:r>
            <w:rPr>
              <w:rFonts w:hint="eastAsia" w:ascii="仿宋" w:hAnsi="仿宋" w:eastAsia="仿宋" w:cs="仿宋"/>
              <w:szCs w:val="32"/>
            </w:rPr>
            <w:fldChar w:fldCharType="end"/>
          </w:r>
        </w:p>
        <w:p w14:paraId="47507557">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_Toc5607 </w:instrText>
          </w:r>
          <w:r>
            <w:rPr>
              <w:rFonts w:hint="eastAsia" w:ascii="仿宋" w:hAnsi="仿宋" w:eastAsia="仿宋" w:cs="仿宋"/>
              <w:szCs w:val="32"/>
            </w:rPr>
            <w:fldChar w:fldCharType="separate"/>
          </w:r>
          <w:r>
            <w:rPr>
              <w:rFonts w:hint="eastAsia" w:ascii="仿宋" w:hAnsi="仿宋" w:eastAsia="仿宋" w:cs="仿宋"/>
              <w:szCs w:val="24"/>
            </w:rPr>
            <w:t>1.10   分包意向协议书</w:t>
          </w:r>
          <w:r>
            <w:rPr>
              <w:rFonts w:hint="eastAsia" w:ascii="仿宋" w:hAnsi="仿宋" w:eastAsia="仿宋" w:cs="仿宋"/>
              <w:szCs w:val="24"/>
              <w:lang w:eastAsia="zh-CN"/>
            </w:rPr>
            <w:t>（若有）</w:t>
          </w:r>
          <w:r>
            <w:tab/>
          </w:r>
          <w:r>
            <w:fldChar w:fldCharType="begin"/>
          </w:r>
          <w:r>
            <w:instrText xml:space="preserve"> PAGEREF _Toc5607 \h </w:instrText>
          </w:r>
          <w:r>
            <w:fldChar w:fldCharType="separate"/>
          </w:r>
          <w:r>
            <w:t>70</w:t>
          </w:r>
          <w:r>
            <w:fldChar w:fldCharType="end"/>
          </w:r>
          <w:r>
            <w:rPr>
              <w:rFonts w:hint="eastAsia" w:ascii="仿宋" w:hAnsi="仿宋" w:eastAsia="仿宋" w:cs="仿宋"/>
              <w:szCs w:val="32"/>
            </w:rPr>
            <w:fldChar w:fldCharType="end"/>
          </w:r>
        </w:p>
        <w:p w14:paraId="7F73082C">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_Toc3440 </w:instrText>
          </w:r>
          <w:r>
            <w:rPr>
              <w:rFonts w:hint="eastAsia" w:ascii="仿宋" w:hAnsi="仿宋" w:eastAsia="仿宋" w:cs="仿宋"/>
              <w:szCs w:val="32"/>
            </w:rPr>
            <w:fldChar w:fldCharType="separate"/>
          </w:r>
          <w:r>
            <w:rPr>
              <w:rFonts w:hint="eastAsia" w:ascii="仿宋" w:hAnsi="仿宋" w:eastAsia="仿宋" w:cs="仿宋"/>
              <w:szCs w:val="24"/>
            </w:rPr>
            <w:t>1.11   特定资格条件证明材料附件（若有）</w:t>
          </w:r>
          <w:r>
            <w:tab/>
          </w:r>
          <w:r>
            <w:fldChar w:fldCharType="begin"/>
          </w:r>
          <w:r>
            <w:instrText xml:space="preserve"> PAGEREF _Toc3440 \h </w:instrText>
          </w:r>
          <w:r>
            <w:fldChar w:fldCharType="separate"/>
          </w:r>
          <w:r>
            <w:t>72</w:t>
          </w:r>
          <w:r>
            <w:fldChar w:fldCharType="end"/>
          </w:r>
          <w:r>
            <w:rPr>
              <w:rFonts w:hint="eastAsia" w:ascii="仿宋" w:hAnsi="仿宋" w:eastAsia="仿宋" w:cs="仿宋"/>
              <w:szCs w:val="32"/>
            </w:rPr>
            <w:fldChar w:fldCharType="end"/>
          </w:r>
        </w:p>
        <w:p w14:paraId="636C3AE3">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_Toc17082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1.12  中小企业声明函（工程）</w:t>
          </w:r>
          <w:r>
            <w:tab/>
          </w:r>
          <w:r>
            <w:fldChar w:fldCharType="begin"/>
          </w:r>
          <w:r>
            <w:instrText xml:space="preserve"> PAGEREF _Toc17082 \h </w:instrText>
          </w:r>
          <w:r>
            <w:fldChar w:fldCharType="separate"/>
          </w:r>
          <w:r>
            <w:t>73</w:t>
          </w:r>
          <w:r>
            <w:fldChar w:fldCharType="end"/>
          </w:r>
          <w:r>
            <w:rPr>
              <w:rFonts w:hint="eastAsia" w:ascii="仿宋" w:hAnsi="仿宋" w:eastAsia="仿宋" w:cs="仿宋"/>
              <w:szCs w:val="32"/>
            </w:rPr>
            <w:fldChar w:fldCharType="end"/>
          </w:r>
        </w:p>
        <w:p w14:paraId="6A4F986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_Toc5019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1.13  残疾人福利性单位声明函</w:t>
          </w:r>
          <w:r>
            <w:tab/>
          </w:r>
          <w:r>
            <w:fldChar w:fldCharType="begin"/>
          </w:r>
          <w:r>
            <w:instrText xml:space="preserve"> PAGEREF _Toc5019 \h </w:instrText>
          </w:r>
          <w:r>
            <w:fldChar w:fldCharType="separate"/>
          </w:r>
          <w:r>
            <w:t>75</w:t>
          </w:r>
          <w:r>
            <w:fldChar w:fldCharType="end"/>
          </w:r>
          <w:r>
            <w:rPr>
              <w:rFonts w:hint="eastAsia" w:ascii="仿宋" w:hAnsi="仿宋" w:eastAsia="仿宋" w:cs="仿宋"/>
              <w:szCs w:val="32"/>
            </w:rPr>
            <w:fldChar w:fldCharType="end"/>
          </w:r>
        </w:p>
        <w:p w14:paraId="1ED8C0D4">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_Toc16753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1.14  监狱企业证明</w:t>
          </w:r>
          <w:r>
            <w:tab/>
          </w:r>
          <w:r>
            <w:fldChar w:fldCharType="begin"/>
          </w:r>
          <w:r>
            <w:instrText xml:space="preserve"> PAGEREF _Toc16753 \h </w:instrText>
          </w:r>
          <w:r>
            <w:fldChar w:fldCharType="separate"/>
          </w:r>
          <w:r>
            <w:t>75</w:t>
          </w:r>
          <w:r>
            <w:fldChar w:fldCharType="end"/>
          </w:r>
          <w:r>
            <w:rPr>
              <w:rFonts w:hint="eastAsia" w:ascii="仿宋" w:hAnsi="仿宋" w:eastAsia="仿宋" w:cs="仿宋"/>
              <w:szCs w:val="32"/>
            </w:rPr>
            <w:fldChar w:fldCharType="end"/>
          </w:r>
        </w:p>
        <w:p w14:paraId="41A81FEA">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_Toc15986 </w:instrText>
          </w:r>
          <w:r>
            <w:rPr>
              <w:rFonts w:hint="eastAsia" w:ascii="仿宋" w:hAnsi="仿宋" w:eastAsia="仿宋" w:cs="仿宋"/>
              <w:szCs w:val="32"/>
            </w:rPr>
            <w:fldChar w:fldCharType="separate"/>
          </w:r>
          <w:r>
            <w:rPr>
              <w:rFonts w:hint="eastAsia" w:ascii="仿宋" w:hAnsi="仿宋" w:eastAsia="仿宋" w:cs="仿宋"/>
              <w:szCs w:val="44"/>
            </w:rPr>
            <w:t>二  资信商务及技术文件格式</w:t>
          </w:r>
          <w:r>
            <w:tab/>
          </w:r>
          <w:r>
            <w:fldChar w:fldCharType="begin"/>
          </w:r>
          <w:r>
            <w:instrText xml:space="preserve"> PAGEREF _Toc15986 \h </w:instrText>
          </w:r>
          <w:r>
            <w:fldChar w:fldCharType="separate"/>
          </w:r>
          <w:r>
            <w:t>76</w:t>
          </w:r>
          <w:r>
            <w:fldChar w:fldCharType="end"/>
          </w:r>
          <w:r>
            <w:rPr>
              <w:rFonts w:hint="eastAsia" w:ascii="仿宋" w:hAnsi="仿宋" w:eastAsia="仿宋" w:cs="仿宋"/>
              <w:szCs w:val="32"/>
            </w:rPr>
            <w:fldChar w:fldCharType="end"/>
          </w:r>
        </w:p>
        <w:p w14:paraId="632810A2">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_Toc15378 </w:instrText>
          </w:r>
          <w:r>
            <w:rPr>
              <w:rFonts w:hint="eastAsia" w:ascii="仿宋" w:hAnsi="仿宋" w:eastAsia="仿宋" w:cs="仿宋"/>
              <w:szCs w:val="32"/>
            </w:rPr>
            <w:fldChar w:fldCharType="separate"/>
          </w:r>
          <w:r>
            <w:rPr>
              <w:rFonts w:hint="eastAsia" w:ascii="仿宋" w:hAnsi="仿宋" w:eastAsia="仿宋" w:cs="仿宋"/>
              <w:szCs w:val="24"/>
            </w:rPr>
            <w:t>2.1  资信及商务文件封面格式</w:t>
          </w:r>
          <w:r>
            <w:tab/>
          </w:r>
          <w:r>
            <w:fldChar w:fldCharType="begin"/>
          </w:r>
          <w:r>
            <w:instrText xml:space="preserve"> PAGEREF _Toc15378 \h </w:instrText>
          </w:r>
          <w:r>
            <w:fldChar w:fldCharType="separate"/>
          </w:r>
          <w:r>
            <w:t>76</w:t>
          </w:r>
          <w:r>
            <w:fldChar w:fldCharType="end"/>
          </w:r>
          <w:r>
            <w:rPr>
              <w:rFonts w:hint="eastAsia" w:ascii="仿宋" w:hAnsi="仿宋" w:eastAsia="仿宋" w:cs="仿宋"/>
              <w:szCs w:val="32"/>
            </w:rPr>
            <w:fldChar w:fldCharType="end"/>
          </w:r>
        </w:p>
        <w:p w14:paraId="2224B14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_Toc3258 </w:instrText>
          </w:r>
          <w:r>
            <w:rPr>
              <w:rFonts w:hint="eastAsia" w:ascii="仿宋" w:hAnsi="仿宋" w:eastAsia="仿宋" w:cs="仿宋"/>
              <w:szCs w:val="32"/>
            </w:rPr>
            <w:fldChar w:fldCharType="separate"/>
          </w:r>
          <w:r>
            <w:rPr>
              <w:rFonts w:hint="eastAsia" w:ascii="仿宋" w:hAnsi="仿宋" w:eastAsia="仿宋" w:cs="仿宋"/>
              <w:szCs w:val="24"/>
            </w:rPr>
            <w:t>2.2  资信商务及技术文件目录</w:t>
          </w:r>
          <w:r>
            <w:tab/>
          </w:r>
          <w:r>
            <w:fldChar w:fldCharType="begin"/>
          </w:r>
          <w:r>
            <w:instrText xml:space="preserve"> PAGEREF _Toc3258 \h </w:instrText>
          </w:r>
          <w:r>
            <w:fldChar w:fldCharType="separate"/>
          </w:r>
          <w:r>
            <w:t>76</w:t>
          </w:r>
          <w:r>
            <w:fldChar w:fldCharType="end"/>
          </w:r>
          <w:r>
            <w:rPr>
              <w:rFonts w:hint="eastAsia" w:ascii="仿宋" w:hAnsi="仿宋" w:eastAsia="仿宋" w:cs="仿宋"/>
              <w:szCs w:val="32"/>
            </w:rPr>
            <w:fldChar w:fldCharType="end"/>
          </w:r>
        </w:p>
        <w:p w14:paraId="3D4B9ED2">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_Toc2013 </w:instrText>
          </w:r>
          <w:r>
            <w:rPr>
              <w:rFonts w:hint="eastAsia" w:ascii="仿宋" w:hAnsi="仿宋" w:eastAsia="仿宋" w:cs="仿宋"/>
              <w:szCs w:val="32"/>
            </w:rPr>
            <w:fldChar w:fldCharType="separate"/>
          </w:r>
          <w:r>
            <w:rPr>
              <w:rFonts w:hint="eastAsia" w:ascii="仿宋" w:hAnsi="仿宋" w:eastAsia="仿宋" w:cs="仿宋"/>
              <w:szCs w:val="32"/>
            </w:rPr>
            <w:t>2.3  磋商响应函</w:t>
          </w:r>
          <w:r>
            <w:tab/>
          </w:r>
          <w:r>
            <w:fldChar w:fldCharType="begin"/>
          </w:r>
          <w:r>
            <w:instrText xml:space="preserve"> PAGEREF _Toc2013 \h </w:instrText>
          </w:r>
          <w:r>
            <w:fldChar w:fldCharType="separate"/>
          </w:r>
          <w:r>
            <w:t>77</w:t>
          </w:r>
          <w:r>
            <w:fldChar w:fldCharType="end"/>
          </w:r>
          <w:r>
            <w:rPr>
              <w:rFonts w:hint="eastAsia" w:ascii="仿宋" w:hAnsi="仿宋" w:eastAsia="仿宋" w:cs="仿宋"/>
              <w:szCs w:val="32"/>
            </w:rPr>
            <w:fldChar w:fldCharType="end"/>
          </w:r>
        </w:p>
        <w:p w14:paraId="693ABED0">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_Toc12815 </w:instrText>
          </w:r>
          <w:r>
            <w:rPr>
              <w:rFonts w:hint="eastAsia" w:ascii="仿宋" w:hAnsi="仿宋" w:eastAsia="仿宋" w:cs="仿宋"/>
              <w:szCs w:val="32"/>
            </w:rPr>
            <w:fldChar w:fldCharType="separate"/>
          </w:r>
          <w:r>
            <w:rPr>
              <w:rFonts w:hint="eastAsia" w:ascii="仿宋" w:hAnsi="仿宋" w:eastAsia="仿宋" w:cs="仿宋"/>
              <w:szCs w:val="32"/>
            </w:rPr>
            <w:t>2.4  节能环保产品</w:t>
          </w:r>
          <w:r>
            <w:rPr>
              <w:rFonts w:hint="eastAsia" w:ascii="仿宋" w:hAnsi="仿宋" w:eastAsia="仿宋" w:cs="仿宋"/>
              <w:szCs w:val="32"/>
              <w:lang w:eastAsia="zh-CN"/>
            </w:rPr>
            <w:t>（若有）</w:t>
          </w:r>
          <w:r>
            <w:tab/>
          </w:r>
          <w:r>
            <w:fldChar w:fldCharType="begin"/>
          </w:r>
          <w:r>
            <w:instrText xml:space="preserve"> PAGEREF _Toc12815 \h </w:instrText>
          </w:r>
          <w:r>
            <w:fldChar w:fldCharType="separate"/>
          </w:r>
          <w:r>
            <w:t>79</w:t>
          </w:r>
          <w:r>
            <w:fldChar w:fldCharType="end"/>
          </w:r>
          <w:r>
            <w:rPr>
              <w:rFonts w:hint="eastAsia" w:ascii="仿宋" w:hAnsi="仿宋" w:eastAsia="仿宋" w:cs="仿宋"/>
              <w:szCs w:val="32"/>
            </w:rPr>
            <w:fldChar w:fldCharType="end"/>
          </w:r>
        </w:p>
        <w:p w14:paraId="411FA876">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_Toc30676 </w:instrText>
          </w:r>
          <w:r>
            <w:rPr>
              <w:rFonts w:hint="eastAsia" w:ascii="仿宋" w:hAnsi="仿宋" w:eastAsia="仿宋" w:cs="仿宋"/>
              <w:szCs w:val="32"/>
            </w:rPr>
            <w:fldChar w:fldCharType="separate"/>
          </w:r>
          <w:r>
            <w:rPr>
              <w:rFonts w:hint="eastAsia" w:ascii="仿宋" w:hAnsi="仿宋" w:eastAsia="仿宋" w:cs="仿宋"/>
              <w:szCs w:val="32"/>
            </w:rPr>
            <w:t>2.5  成功案例及业绩（若有）</w:t>
          </w:r>
          <w:r>
            <w:tab/>
          </w:r>
          <w:r>
            <w:fldChar w:fldCharType="begin"/>
          </w:r>
          <w:r>
            <w:instrText xml:space="preserve"> PAGEREF _Toc30676 \h </w:instrText>
          </w:r>
          <w:r>
            <w:fldChar w:fldCharType="separate"/>
          </w:r>
          <w:r>
            <w:t>79</w:t>
          </w:r>
          <w:r>
            <w:fldChar w:fldCharType="end"/>
          </w:r>
          <w:r>
            <w:rPr>
              <w:rFonts w:hint="eastAsia" w:ascii="仿宋" w:hAnsi="仿宋" w:eastAsia="仿宋" w:cs="仿宋"/>
              <w:szCs w:val="32"/>
            </w:rPr>
            <w:fldChar w:fldCharType="end"/>
          </w:r>
        </w:p>
        <w:p w14:paraId="7A8836D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_Toc21474 </w:instrText>
          </w:r>
          <w:r>
            <w:rPr>
              <w:rFonts w:hint="eastAsia" w:ascii="仿宋" w:hAnsi="仿宋" w:eastAsia="仿宋" w:cs="仿宋"/>
              <w:szCs w:val="32"/>
            </w:rPr>
            <w:fldChar w:fldCharType="separate"/>
          </w:r>
          <w:r>
            <w:rPr>
              <w:rFonts w:hint="eastAsia" w:ascii="仿宋" w:hAnsi="仿宋" w:eastAsia="仿宋" w:cs="仿宋"/>
              <w:szCs w:val="32"/>
            </w:rPr>
            <w:t>2.6  商务响应表</w:t>
          </w:r>
          <w:r>
            <w:tab/>
          </w:r>
          <w:r>
            <w:fldChar w:fldCharType="begin"/>
          </w:r>
          <w:r>
            <w:instrText xml:space="preserve"> PAGEREF _Toc21474 \h </w:instrText>
          </w:r>
          <w:r>
            <w:fldChar w:fldCharType="separate"/>
          </w:r>
          <w:r>
            <w:t>80</w:t>
          </w:r>
          <w:r>
            <w:fldChar w:fldCharType="end"/>
          </w:r>
          <w:r>
            <w:rPr>
              <w:rFonts w:hint="eastAsia" w:ascii="仿宋" w:hAnsi="仿宋" w:eastAsia="仿宋" w:cs="仿宋"/>
              <w:szCs w:val="32"/>
            </w:rPr>
            <w:fldChar w:fldCharType="end"/>
          </w:r>
        </w:p>
        <w:p w14:paraId="62BE5ED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_Toc2132 </w:instrText>
          </w:r>
          <w:r>
            <w:rPr>
              <w:rFonts w:hint="eastAsia" w:ascii="仿宋" w:hAnsi="仿宋" w:eastAsia="仿宋" w:cs="仿宋"/>
              <w:szCs w:val="32"/>
            </w:rPr>
            <w:fldChar w:fldCharType="separate"/>
          </w:r>
          <w:r>
            <w:rPr>
              <w:rFonts w:hint="eastAsia" w:ascii="仿宋" w:hAnsi="仿宋" w:eastAsia="仿宋" w:cs="仿宋"/>
              <w:szCs w:val="32"/>
            </w:rPr>
            <w:t>2.7  施工</w:t>
          </w:r>
          <w:r>
            <w:rPr>
              <w:rFonts w:hint="eastAsia" w:ascii="仿宋" w:hAnsi="仿宋" w:eastAsia="仿宋" w:cs="仿宋"/>
              <w:szCs w:val="32"/>
              <w:lang w:eastAsia="zh-CN"/>
            </w:rPr>
            <w:t>组织措施</w:t>
          </w:r>
          <w:r>
            <w:tab/>
          </w:r>
          <w:r>
            <w:fldChar w:fldCharType="begin"/>
          </w:r>
          <w:r>
            <w:instrText xml:space="preserve"> PAGEREF _Toc2132 \h </w:instrText>
          </w:r>
          <w:r>
            <w:fldChar w:fldCharType="separate"/>
          </w:r>
          <w:r>
            <w:t>81</w:t>
          </w:r>
          <w:r>
            <w:fldChar w:fldCharType="end"/>
          </w:r>
          <w:r>
            <w:rPr>
              <w:rFonts w:hint="eastAsia" w:ascii="仿宋" w:hAnsi="仿宋" w:eastAsia="仿宋" w:cs="仿宋"/>
              <w:szCs w:val="32"/>
            </w:rPr>
            <w:fldChar w:fldCharType="end"/>
          </w:r>
        </w:p>
        <w:p w14:paraId="4BEF7213">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_Toc24350 </w:instrText>
          </w:r>
          <w:r>
            <w:rPr>
              <w:rFonts w:hint="eastAsia" w:ascii="仿宋" w:hAnsi="仿宋" w:eastAsia="仿宋" w:cs="仿宋"/>
              <w:szCs w:val="32"/>
            </w:rPr>
            <w:fldChar w:fldCharType="separate"/>
          </w:r>
          <w:r>
            <w:rPr>
              <w:rFonts w:hint="eastAsia" w:ascii="仿宋" w:hAnsi="仿宋" w:eastAsia="仿宋" w:cs="仿宋"/>
              <w:szCs w:val="28"/>
            </w:rPr>
            <w:t>2.</w:t>
          </w:r>
          <w:r>
            <w:rPr>
              <w:rFonts w:hint="eastAsia" w:ascii="仿宋" w:hAnsi="仿宋" w:eastAsia="仿宋" w:cs="仿宋"/>
              <w:szCs w:val="28"/>
              <w:lang w:val="en-US" w:eastAsia="zh-CN"/>
            </w:rPr>
            <w:t>8</w:t>
          </w:r>
          <w:r>
            <w:rPr>
              <w:rFonts w:hint="eastAsia" w:ascii="仿宋" w:hAnsi="仿宋" w:eastAsia="仿宋" w:cs="仿宋"/>
              <w:szCs w:val="28"/>
            </w:rPr>
            <w:t xml:space="preserve">  技术</w:t>
          </w:r>
          <w:r>
            <w:rPr>
              <w:rFonts w:hint="eastAsia" w:ascii="仿宋" w:hAnsi="仿宋" w:eastAsia="仿宋" w:cs="仿宋"/>
              <w:szCs w:val="28"/>
              <w:lang w:eastAsia="zh-CN"/>
            </w:rPr>
            <w:t>服务</w:t>
          </w:r>
          <w:r>
            <w:rPr>
              <w:rFonts w:hint="eastAsia" w:ascii="仿宋" w:hAnsi="仿宋" w:eastAsia="仿宋" w:cs="仿宋"/>
              <w:szCs w:val="28"/>
            </w:rPr>
            <w:t>偏离表</w:t>
          </w:r>
          <w:r>
            <w:tab/>
          </w:r>
          <w:r>
            <w:fldChar w:fldCharType="begin"/>
          </w:r>
          <w:r>
            <w:instrText xml:space="preserve"> PAGEREF _Toc24350 \h </w:instrText>
          </w:r>
          <w:r>
            <w:fldChar w:fldCharType="separate"/>
          </w:r>
          <w:r>
            <w:t>82</w:t>
          </w:r>
          <w:r>
            <w:fldChar w:fldCharType="end"/>
          </w:r>
          <w:r>
            <w:rPr>
              <w:rFonts w:hint="eastAsia" w:ascii="仿宋" w:hAnsi="仿宋" w:eastAsia="仿宋" w:cs="仿宋"/>
              <w:szCs w:val="32"/>
            </w:rPr>
            <w:fldChar w:fldCharType="end"/>
          </w:r>
        </w:p>
        <w:p w14:paraId="544581D0">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_Toc21649 </w:instrText>
          </w:r>
          <w:r>
            <w:rPr>
              <w:rFonts w:hint="eastAsia" w:ascii="仿宋" w:hAnsi="仿宋" w:eastAsia="仿宋" w:cs="仿宋"/>
              <w:szCs w:val="32"/>
            </w:rPr>
            <w:fldChar w:fldCharType="separate"/>
          </w:r>
          <w:r>
            <w:rPr>
              <w:rFonts w:hint="eastAsia" w:ascii="仿宋" w:hAnsi="仿宋" w:eastAsia="仿宋" w:cs="仿宋"/>
              <w:szCs w:val="28"/>
              <w:lang w:val="en-US" w:eastAsia="zh-CN"/>
            </w:rPr>
            <w:t>2.9</w:t>
          </w:r>
          <w:r>
            <w:rPr>
              <w:rFonts w:hint="eastAsia" w:ascii="仿宋" w:hAnsi="仿宋" w:eastAsia="仿宋" w:cs="仿宋"/>
              <w:szCs w:val="28"/>
            </w:rPr>
            <w:t xml:space="preserve">  项目管理班子配备情况表</w:t>
          </w:r>
          <w:r>
            <w:tab/>
          </w:r>
          <w:r>
            <w:fldChar w:fldCharType="begin"/>
          </w:r>
          <w:r>
            <w:instrText xml:space="preserve"> PAGEREF _Toc21649 \h </w:instrText>
          </w:r>
          <w:r>
            <w:fldChar w:fldCharType="separate"/>
          </w:r>
          <w:r>
            <w:t>83</w:t>
          </w:r>
          <w:r>
            <w:fldChar w:fldCharType="end"/>
          </w:r>
          <w:r>
            <w:rPr>
              <w:rFonts w:hint="eastAsia" w:ascii="仿宋" w:hAnsi="仿宋" w:eastAsia="仿宋" w:cs="仿宋"/>
              <w:szCs w:val="32"/>
            </w:rPr>
            <w:fldChar w:fldCharType="end"/>
          </w:r>
        </w:p>
        <w:p w14:paraId="453A681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_Toc17460 </w:instrText>
          </w:r>
          <w:r>
            <w:rPr>
              <w:rFonts w:hint="eastAsia" w:ascii="仿宋" w:hAnsi="仿宋" w:eastAsia="仿宋" w:cs="仿宋"/>
              <w:szCs w:val="32"/>
            </w:rPr>
            <w:fldChar w:fldCharType="separate"/>
          </w:r>
          <w:r>
            <w:rPr>
              <w:rFonts w:hint="eastAsia" w:ascii="仿宋" w:hAnsi="仿宋" w:eastAsia="仿宋" w:cs="仿宋"/>
              <w:szCs w:val="28"/>
              <w:lang w:val="en-US" w:eastAsia="zh-CN"/>
            </w:rPr>
            <w:t>2.10  施工进度管理与控制</w:t>
          </w:r>
          <w:r>
            <w:tab/>
          </w:r>
          <w:r>
            <w:fldChar w:fldCharType="begin"/>
          </w:r>
          <w:r>
            <w:instrText xml:space="preserve"> PAGEREF _Toc17460 \h </w:instrText>
          </w:r>
          <w:r>
            <w:fldChar w:fldCharType="separate"/>
          </w:r>
          <w:r>
            <w:t>84</w:t>
          </w:r>
          <w:r>
            <w:fldChar w:fldCharType="end"/>
          </w:r>
          <w:r>
            <w:rPr>
              <w:rFonts w:hint="eastAsia" w:ascii="仿宋" w:hAnsi="仿宋" w:eastAsia="仿宋" w:cs="仿宋"/>
              <w:szCs w:val="32"/>
            </w:rPr>
            <w:fldChar w:fldCharType="end"/>
          </w:r>
        </w:p>
        <w:p w14:paraId="30E6F4E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_Toc3329 </w:instrText>
          </w:r>
          <w:r>
            <w:rPr>
              <w:rFonts w:hint="eastAsia" w:ascii="仿宋" w:hAnsi="仿宋" w:eastAsia="仿宋" w:cs="仿宋"/>
              <w:szCs w:val="32"/>
            </w:rPr>
            <w:fldChar w:fldCharType="separate"/>
          </w:r>
          <w:r>
            <w:rPr>
              <w:rFonts w:hint="eastAsia" w:ascii="仿宋" w:hAnsi="仿宋" w:eastAsia="仿宋" w:cs="仿宋"/>
              <w:szCs w:val="28"/>
              <w:lang w:val="en-US" w:eastAsia="zh-CN"/>
            </w:rPr>
            <w:t>2.11  质量保证措施</w:t>
          </w:r>
          <w:r>
            <w:tab/>
          </w:r>
          <w:r>
            <w:fldChar w:fldCharType="begin"/>
          </w:r>
          <w:r>
            <w:instrText xml:space="preserve"> PAGEREF _Toc3329 \h </w:instrText>
          </w:r>
          <w:r>
            <w:fldChar w:fldCharType="separate"/>
          </w:r>
          <w:r>
            <w:t>84</w:t>
          </w:r>
          <w:r>
            <w:fldChar w:fldCharType="end"/>
          </w:r>
          <w:r>
            <w:rPr>
              <w:rFonts w:hint="eastAsia" w:ascii="仿宋" w:hAnsi="仿宋" w:eastAsia="仿宋" w:cs="仿宋"/>
              <w:szCs w:val="32"/>
            </w:rPr>
            <w:fldChar w:fldCharType="end"/>
          </w:r>
        </w:p>
        <w:p w14:paraId="50991C0C">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_Toc5228 </w:instrText>
          </w:r>
          <w:r>
            <w:rPr>
              <w:rFonts w:hint="eastAsia" w:ascii="仿宋" w:hAnsi="仿宋" w:eastAsia="仿宋" w:cs="仿宋"/>
              <w:szCs w:val="32"/>
            </w:rPr>
            <w:fldChar w:fldCharType="separate"/>
          </w:r>
          <w:r>
            <w:rPr>
              <w:rFonts w:hint="eastAsia" w:ascii="仿宋" w:hAnsi="仿宋" w:eastAsia="仿宋" w:cs="仿宋"/>
              <w:szCs w:val="28"/>
              <w:lang w:val="en-US" w:eastAsia="zh-CN"/>
            </w:rPr>
            <w:t>2.12  安全生产、文明施工和环保措施</w:t>
          </w:r>
          <w:r>
            <w:tab/>
          </w:r>
          <w:r>
            <w:fldChar w:fldCharType="begin"/>
          </w:r>
          <w:r>
            <w:instrText xml:space="preserve"> PAGEREF _Toc5228 \h </w:instrText>
          </w:r>
          <w:r>
            <w:fldChar w:fldCharType="separate"/>
          </w:r>
          <w:r>
            <w:t>84</w:t>
          </w:r>
          <w:r>
            <w:fldChar w:fldCharType="end"/>
          </w:r>
          <w:r>
            <w:rPr>
              <w:rFonts w:hint="eastAsia" w:ascii="仿宋" w:hAnsi="仿宋" w:eastAsia="仿宋" w:cs="仿宋"/>
              <w:szCs w:val="32"/>
            </w:rPr>
            <w:fldChar w:fldCharType="end"/>
          </w:r>
        </w:p>
        <w:p w14:paraId="68F13690">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_Toc7660 </w:instrText>
          </w:r>
          <w:r>
            <w:rPr>
              <w:rFonts w:hint="eastAsia" w:ascii="仿宋" w:hAnsi="仿宋" w:eastAsia="仿宋" w:cs="仿宋"/>
              <w:szCs w:val="32"/>
            </w:rPr>
            <w:fldChar w:fldCharType="separate"/>
          </w:r>
          <w:r>
            <w:rPr>
              <w:rFonts w:hint="eastAsia" w:ascii="仿宋" w:hAnsi="仿宋" w:eastAsia="仿宋" w:cs="仿宋"/>
              <w:szCs w:val="28"/>
              <w:lang w:val="zh-CN" w:eastAsia="zh-CN"/>
            </w:rPr>
            <w:t>2.1</w:t>
          </w:r>
          <w:r>
            <w:rPr>
              <w:rFonts w:hint="eastAsia" w:ascii="仿宋" w:hAnsi="仿宋" w:eastAsia="仿宋" w:cs="仿宋"/>
              <w:szCs w:val="28"/>
              <w:lang w:val="en-US" w:eastAsia="zh-CN"/>
            </w:rPr>
            <w:t>3</w:t>
          </w:r>
          <w:r>
            <w:rPr>
              <w:rFonts w:hint="eastAsia" w:ascii="仿宋" w:hAnsi="仿宋" w:eastAsia="仿宋" w:cs="仿宋"/>
              <w:szCs w:val="28"/>
              <w:lang w:val="zh-CN" w:eastAsia="zh-CN"/>
            </w:rPr>
            <w:t xml:space="preserve">  外部协调组织与措施</w:t>
          </w:r>
          <w:r>
            <w:tab/>
          </w:r>
          <w:r>
            <w:fldChar w:fldCharType="begin"/>
          </w:r>
          <w:r>
            <w:instrText xml:space="preserve"> PAGEREF _Toc7660 \h </w:instrText>
          </w:r>
          <w:r>
            <w:fldChar w:fldCharType="separate"/>
          </w:r>
          <w:r>
            <w:t>85</w:t>
          </w:r>
          <w:r>
            <w:fldChar w:fldCharType="end"/>
          </w:r>
          <w:r>
            <w:rPr>
              <w:rFonts w:hint="eastAsia" w:ascii="仿宋" w:hAnsi="仿宋" w:eastAsia="仿宋" w:cs="仿宋"/>
              <w:szCs w:val="32"/>
            </w:rPr>
            <w:fldChar w:fldCharType="end"/>
          </w:r>
        </w:p>
        <w:p w14:paraId="054623BC">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_Toc4758 </w:instrText>
          </w:r>
          <w:r>
            <w:rPr>
              <w:rFonts w:hint="eastAsia" w:ascii="仿宋" w:hAnsi="仿宋" w:eastAsia="仿宋" w:cs="仿宋"/>
              <w:szCs w:val="32"/>
            </w:rPr>
            <w:fldChar w:fldCharType="separate"/>
          </w:r>
          <w:r>
            <w:rPr>
              <w:rFonts w:hint="eastAsia" w:ascii="仿宋" w:hAnsi="仿宋" w:eastAsia="仿宋" w:cs="仿宋"/>
              <w:szCs w:val="28"/>
              <w:lang w:val="zh-CN" w:eastAsia="zh-CN"/>
            </w:rPr>
            <w:t>2.1</w:t>
          </w:r>
          <w:r>
            <w:rPr>
              <w:rFonts w:hint="eastAsia" w:ascii="仿宋" w:hAnsi="仿宋" w:eastAsia="仿宋" w:cs="仿宋"/>
              <w:szCs w:val="28"/>
              <w:lang w:val="en-US" w:eastAsia="zh-CN"/>
            </w:rPr>
            <w:t>4</w:t>
          </w:r>
          <w:r>
            <w:rPr>
              <w:rFonts w:hint="eastAsia" w:ascii="仿宋" w:hAnsi="仿宋" w:eastAsia="仿宋" w:cs="仿宋"/>
              <w:szCs w:val="28"/>
              <w:lang w:val="zh-CN" w:eastAsia="zh-CN"/>
            </w:rPr>
            <w:t xml:space="preserve">  保修方案</w:t>
          </w:r>
          <w:r>
            <w:tab/>
          </w:r>
          <w:r>
            <w:fldChar w:fldCharType="begin"/>
          </w:r>
          <w:r>
            <w:instrText xml:space="preserve"> PAGEREF _Toc4758 \h </w:instrText>
          </w:r>
          <w:r>
            <w:fldChar w:fldCharType="separate"/>
          </w:r>
          <w:r>
            <w:t>85</w:t>
          </w:r>
          <w:r>
            <w:fldChar w:fldCharType="end"/>
          </w:r>
          <w:r>
            <w:rPr>
              <w:rFonts w:hint="eastAsia" w:ascii="仿宋" w:hAnsi="仿宋" w:eastAsia="仿宋" w:cs="仿宋"/>
              <w:szCs w:val="32"/>
            </w:rPr>
            <w:fldChar w:fldCharType="end"/>
          </w:r>
        </w:p>
        <w:p w14:paraId="39ECA411">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_Toc28612 </w:instrText>
          </w:r>
          <w:r>
            <w:rPr>
              <w:rFonts w:hint="eastAsia" w:ascii="仿宋" w:hAnsi="仿宋" w:eastAsia="仿宋" w:cs="仿宋"/>
              <w:szCs w:val="32"/>
            </w:rPr>
            <w:fldChar w:fldCharType="separate"/>
          </w:r>
          <w:r>
            <w:rPr>
              <w:rFonts w:hint="eastAsia" w:ascii="仿宋" w:hAnsi="仿宋" w:eastAsia="仿宋" w:cs="仿宋"/>
              <w:szCs w:val="28"/>
              <w:lang w:val="zh-CN" w:eastAsia="zh-CN"/>
            </w:rPr>
            <w:t>2.1</w:t>
          </w:r>
          <w:r>
            <w:rPr>
              <w:rFonts w:hint="eastAsia" w:ascii="仿宋" w:hAnsi="仿宋" w:eastAsia="仿宋" w:cs="仿宋"/>
              <w:szCs w:val="28"/>
              <w:lang w:val="en-US" w:eastAsia="zh-CN"/>
            </w:rPr>
            <w:t>5</w:t>
          </w:r>
          <w:r>
            <w:rPr>
              <w:rFonts w:hint="eastAsia" w:ascii="仿宋" w:hAnsi="仿宋" w:eastAsia="仿宋" w:cs="仿宋"/>
              <w:szCs w:val="28"/>
              <w:lang w:val="zh-CN" w:eastAsia="zh-CN"/>
            </w:rPr>
            <w:t xml:space="preserve">  供应商需要说明的其他文件和说明</w:t>
          </w:r>
          <w:r>
            <w:tab/>
          </w:r>
          <w:r>
            <w:fldChar w:fldCharType="begin"/>
          </w:r>
          <w:r>
            <w:instrText xml:space="preserve"> PAGEREF _Toc28612 \h </w:instrText>
          </w:r>
          <w:r>
            <w:fldChar w:fldCharType="separate"/>
          </w:r>
          <w:r>
            <w:t>85</w:t>
          </w:r>
          <w:r>
            <w:fldChar w:fldCharType="end"/>
          </w:r>
          <w:r>
            <w:rPr>
              <w:rFonts w:hint="eastAsia" w:ascii="仿宋" w:hAnsi="仿宋" w:eastAsia="仿宋" w:cs="仿宋"/>
              <w:szCs w:val="32"/>
            </w:rPr>
            <w:fldChar w:fldCharType="end"/>
          </w:r>
        </w:p>
        <w:p w14:paraId="49B73089">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_Toc6821 </w:instrText>
          </w:r>
          <w:r>
            <w:rPr>
              <w:rFonts w:hint="eastAsia" w:ascii="仿宋" w:hAnsi="仿宋" w:eastAsia="仿宋" w:cs="仿宋"/>
              <w:szCs w:val="32"/>
            </w:rPr>
            <w:fldChar w:fldCharType="separate"/>
          </w:r>
          <w:r>
            <w:rPr>
              <w:rFonts w:hint="eastAsia" w:ascii="仿宋" w:hAnsi="仿宋" w:eastAsia="仿宋" w:cs="仿宋"/>
              <w:szCs w:val="44"/>
            </w:rPr>
            <w:t>三  报价文件格式</w:t>
          </w:r>
          <w:r>
            <w:tab/>
          </w:r>
          <w:r>
            <w:fldChar w:fldCharType="begin"/>
          </w:r>
          <w:r>
            <w:instrText xml:space="preserve"> PAGEREF _Toc6821 \h </w:instrText>
          </w:r>
          <w:r>
            <w:fldChar w:fldCharType="separate"/>
          </w:r>
          <w:r>
            <w:t>86</w:t>
          </w:r>
          <w:r>
            <w:fldChar w:fldCharType="end"/>
          </w:r>
          <w:r>
            <w:rPr>
              <w:rFonts w:hint="eastAsia" w:ascii="仿宋" w:hAnsi="仿宋" w:eastAsia="仿宋" w:cs="仿宋"/>
              <w:szCs w:val="32"/>
            </w:rPr>
            <w:fldChar w:fldCharType="end"/>
          </w:r>
        </w:p>
        <w:p w14:paraId="158A02B7">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_Toc14065 </w:instrText>
          </w:r>
          <w:r>
            <w:rPr>
              <w:rFonts w:hint="eastAsia" w:ascii="仿宋" w:hAnsi="仿宋" w:eastAsia="仿宋" w:cs="仿宋"/>
              <w:szCs w:val="32"/>
            </w:rPr>
            <w:fldChar w:fldCharType="separate"/>
          </w:r>
          <w:r>
            <w:rPr>
              <w:rFonts w:hint="eastAsia" w:ascii="仿宋" w:hAnsi="仿宋" w:eastAsia="仿宋" w:cs="仿宋"/>
              <w:szCs w:val="24"/>
            </w:rPr>
            <w:t>3.1  报价文件文件封面格式</w:t>
          </w:r>
          <w:r>
            <w:tab/>
          </w:r>
          <w:r>
            <w:fldChar w:fldCharType="begin"/>
          </w:r>
          <w:r>
            <w:instrText xml:space="preserve"> PAGEREF _Toc14065 \h </w:instrText>
          </w:r>
          <w:r>
            <w:fldChar w:fldCharType="separate"/>
          </w:r>
          <w:r>
            <w:t>86</w:t>
          </w:r>
          <w:r>
            <w:fldChar w:fldCharType="end"/>
          </w:r>
          <w:r>
            <w:rPr>
              <w:rFonts w:hint="eastAsia" w:ascii="仿宋" w:hAnsi="仿宋" w:eastAsia="仿宋" w:cs="仿宋"/>
              <w:szCs w:val="32"/>
            </w:rPr>
            <w:fldChar w:fldCharType="end"/>
          </w:r>
        </w:p>
        <w:p w14:paraId="016E30A1">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_Toc7859 </w:instrText>
          </w:r>
          <w:r>
            <w:rPr>
              <w:rFonts w:hint="eastAsia" w:ascii="仿宋" w:hAnsi="仿宋" w:eastAsia="仿宋" w:cs="仿宋"/>
              <w:szCs w:val="32"/>
            </w:rPr>
            <w:fldChar w:fldCharType="separate"/>
          </w:r>
          <w:r>
            <w:rPr>
              <w:rFonts w:hint="eastAsia" w:ascii="仿宋" w:hAnsi="仿宋" w:eastAsia="仿宋" w:cs="仿宋"/>
              <w:szCs w:val="24"/>
            </w:rPr>
            <w:t>3.2  报价文件文件目录</w:t>
          </w:r>
          <w:r>
            <w:tab/>
          </w:r>
          <w:r>
            <w:fldChar w:fldCharType="begin"/>
          </w:r>
          <w:r>
            <w:instrText xml:space="preserve"> PAGEREF _Toc7859 \h </w:instrText>
          </w:r>
          <w:r>
            <w:fldChar w:fldCharType="separate"/>
          </w:r>
          <w:r>
            <w:t>86</w:t>
          </w:r>
          <w:r>
            <w:fldChar w:fldCharType="end"/>
          </w:r>
          <w:r>
            <w:rPr>
              <w:rFonts w:hint="eastAsia" w:ascii="仿宋" w:hAnsi="仿宋" w:eastAsia="仿宋" w:cs="仿宋"/>
              <w:szCs w:val="32"/>
            </w:rPr>
            <w:fldChar w:fldCharType="end"/>
          </w:r>
        </w:p>
        <w:p w14:paraId="0880E154">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_Toc14123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3.3  报价单</w:t>
          </w:r>
          <w:r>
            <w:tab/>
          </w:r>
          <w:r>
            <w:fldChar w:fldCharType="begin"/>
          </w:r>
          <w:r>
            <w:instrText xml:space="preserve"> PAGEREF _Toc14123 \h </w:instrText>
          </w:r>
          <w:r>
            <w:fldChar w:fldCharType="separate"/>
          </w:r>
          <w:r>
            <w:t>87</w:t>
          </w:r>
          <w:r>
            <w:fldChar w:fldCharType="end"/>
          </w:r>
          <w:r>
            <w:rPr>
              <w:rFonts w:hint="eastAsia" w:ascii="仿宋" w:hAnsi="仿宋" w:eastAsia="仿宋" w:cs="仿宋"/>
              <w:szCs w:val="32"/>
            </w:rPr>
            <w:fldChar w:fldCharType="end"/>
          </w:r>
        </w:p>
        <w:p w14:paraId="1B204FE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_Toc11640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3.4  已标价工程量清单</w:t>
          </w:r>
          <w:r>
            <w:tab/>
          </w:r>
          <w:r>
            <w:fldChar w:fldCharType="begin"/>
          </w:r>
          <w:r>
            <w:instrText xml:space="preserve"> PAGEREF _Toc11640 \h </w:instrText>
          </w:r>
          <w:r>
            <w:fldChar w:fldCharType="separate"/>
          </w:r>
          <w:r>
            <w:t>88</w:t>
          </w:r>
          <w:r>
            <w:fldChar w:fldCharType="end"/>
          </w:r>
          <w:r>
            <w:rPr>
              <w:rFonts w:hint="eastAsia" w:ascii="仿宋" w:hAnsi="仿宋" w:eastAsia="仿宋" w:cs="仿宋"/>
              <w:szCs w:val="32"/>
            </w:rPr>
            <w:fldChar w:fldCharType="end"/>
          </w:r>
        </w:p>
        <w:p w14:paraId="176D2AEC">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_Toc16040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3.5  中小企业声明函（工程）</w:t>
          </w:r>
          <w:r>
            <w:tab/>
          </w:r>
          <w:r>
            <w:fldChar w:fldCharType="begin"/>
          </w:r>
          <w:r>
            <w:instrText xml:space="preserve"> PAGEREF _Toc16040 \h </w:instrText>
          </w:r>
          <w:r>
            <w:fldChar w:fldCharType="separate"/>
          </w:r>
          <w:r>
            <w:t>89</w:t>
          </w:r>
          <w:r>
            <w:fldChar w:fldCharType="end"/>
          </w:r>
          <w:r>
            <w:rPr>
              <w:rFonts w:hint="eastAsia" w:ascii="仿宋" w:hAnsi="仿宋" w:eastAsia="仿宋" w:cs="仿宋"/>
              <w:szCs w:val="32"/>
            </w:rPr>
            <w:fldChar w:fldCharType="end"/>
          </w:r>
        </w:p>
        <w:p w14:paraId="5325742E">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_Toc21827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3.6  残疾人福利性单位声明函</w:t>
          </w:r>
          <w:r>
            <w:tab/>
          </w:r>
          <w:r>
            <w:fldChar w:fldCharType="begin"/>
          </w:r>
          <w:r>
            <w:instrText xml:space="preserve"> PAGEREF _Toc21827 \h </w:instrText>
          </w:r>
          <w:r>
            <w:fldChar w:fldCharType="separate"/>
          </w:r>
          <w:r>
            <w:t>91</w:t>
          </w:r>
          <w:r>
            <w:fldChar w:fldCharType="end"/>
          </w:r>
          <w:r>
            <w:rPr>
              <w:rFonts w:hint="eastAsia" w:ascii="仿宋" w:hAnsi="仿宋" w:eastAsia="仿宋" w:cs="仿宋"/>
              <w:szCs w:val="32"/>
            </w:rPr>
            <w:fldChar w:fldCharType="end"/>
          </w:r>
        </w:p>
        <w:p w14:paraId="2C97B7D3">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_Toc32670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3.7  监狱企业证明</w:t>
          </w:r>
          <w:r>
            <w:tab/>
          </w:r>
          <w:r>
            <w:fldChar w:fldCharType="begin"/>
          </w:r>
          <w:r>
            <w:instrText xml:space="preserve"> PAGEREF _Toc32670 \h </w:instrText>
          </w:r>
          <w:r>
            <w:fldChar w:fldCharType="separate"/>
          </w:r>
          <w:r>
            <w:t>91</w:t>
          </w:r>
          <w:r>
            <w:fldChar w:fldCharType="end"/>
          </w:r>
          <w:r>
            <w:rPr>
              <w:rFonts w:hint="eastAsia" w:ascii="仿宋" w:hAnsi="仿宋" w:eastAsia="仿宋" w:cs="仿宋"/>
              <w:szCs w:val="32"/>
            </w:rPr>
            <w:fldChar w:fldCharType="end"/>
          </w:r>
        </w:p>
        <w:p w14:paraId="459A9AEE">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_Toc4086 </w:instrText>
          </w:r>
          <w:r>
            <w:rPr>
              <w:rFonts w:hint="eastAsia" w:ascii="仿宋" w:hAnsi="仿宋" w:eastAsia="仿宋" w:cs="仿宋"/>
              <w:szCs w:val="32"/>
            </w:rPr>
            <w:fldChar w:fldCharType="separate"/>
          </w:r>
          <w:r>
            <w:rPr>
              <w:rFonts w:hint="eastAsia" w:ascii="仿宋" w:hAnsi="仿宋" w:eastAsia="仿宋" w:cs="仿宋"/>
              <w:bCs w:val="0"/>
              <w:kern w:val="2"/>
              <w:szCs w:val="32"/>
              <w:lang w:val="en-US" w:eastAsia="zh-CN" w:bidi="ar-SA"/>
            </w:rPr>
            <w:t>3.8  其他</w:t>
          </w:r>
          <w:r>
            <w:tab/>
          </w:r>
          <w:r>
            <w:fldChar w:fldCharType="begin"/>
          </w:r>
          <w:r>
            <w:instrText xml:space="preserve"> PAGEREF _Toc4086 \h </w:instrText>
          </w:r>
          <w:r>
            <w:fldChar w:fldCharType="separate"/>
          </w:r>
          <w:r>
            <w:t>91</w:t>
          </w:r>
          <w:r>
            <w:fldChar w:fldCharType="end"/>
          </w:r>
          <w:r>
            <w:rPr>
              <w:rFonts w:hint="eastAsia" w:ascii="仿宋" w:hAnsi="仿宋" w:eastAsia="仿宋" w:cs="仿宋"/>
              <w:szCs w:val="32"/>
            </w:rPr>
            <w:fldChar w:fldCharType="end"/>
          </w:r>
        </w:p>
        <w:p w14:paraId="0FB9A50A">
          <w:pPr>
            <w:pStyle w:val="43"/>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_Toc25321 </w:instrText>
          </w:r>
          <w:r>
            <w:rPr>
              <w:rFonts w:hint="eastAsia" w:ascii="仿宋" w:hAnsi="仿宋" w:eastAsia="仿宋" w:cs="仿宋"/>
              <w:szCs w:val="32"/>
            </w:rPr>
            <w:fldChar w:fldCharType="separate"/>
          </w:r>
          <w:r>
            <w:rPr>
              <w:rFonts w:hint="eastAsia" w:ascii="仿宋" w:hAnsi="仿宋" w:eastAsia="仿宋" w:cs="仿宋"/>
              <w:szCs w:val="20"/>
            </w:rPr>
            <w:t>第</w:t>
          </w:r>
          <w:r>
            <w:rPr>
              <w:rFonts w:hint="eastAsia" w:ascii="仿宋" w:hAnsi="仿宋" w:eastAsia="仿宋" w:cs="仿宋"/>
              <w:szCs w:val="20"/>
              <w:lang w:eastAsia="zh-CN"/>
            </w:rPr>
            <w:t>六</w:t>
          </w:r>
          <w:r>
            <w:rPr>
              <w:rFonts w:hint="eastAsia" w:ascii="仿宋" w:hAnsi="仿宋" w:eastAsia="仿宋" w:cs="仿宋"/>
              <w:szCs w:val="20"/>
            </w:rPr>
            <w:t xml:space="preserve">部分 </w:t>
          </w:r>
          <w:r>
            <w:rPr>
              <w:rFonts w:hint="eastAsia" w:ascii="仿宋" w:hAnsi="仿宋" w:eastAsia="仿宋" w:cs="仿宋"/>
              <w:snapToGrid/>
              <w:szCs w:val="20"/>
            </w:rPr>
            <w:t>评审</w:t>
          </w:r>
          <w:r>
            <w:rPr>
              <w:rFonts w:hint="eastAsia" w:ascii="仿宋" w:hAnsi="仿宋" w:eastAsia="仿宋" w:cs="仿宋"/>
              <w:szCs w:val="20"/>
            </w:rPr>
            <w:t>办法</w:t>
          </w:r>
          <w:r>
            <w:tab/>
          </w:r>
          <w:r>
            <w:fldChar w:fldCharType="begin"/>
          </w:r>
          <w:r>
            <w:instrText xml:space="preserve"> PAGEREF _Toc25321 \h </w:instrText>
          </w:r>
          <w:r>
            <w:fldChar w:fldCharType="separate"/>
          </w:r>
          <w:r>
            <w:t>92</w:t>
          </w:r>
          <w:r>
            <w:fldChar w:fldCharType="end"/>
          </w:r>
          <w:r>
            <w:rPr>
              <w:rFonts w:hint="eastAsia" w:ascii="仿宋" w:hAnsi="仿宋" w:eastAsia="仿宋" w:cs="仿宋"/>
              <w:szCs w:val="32"/>
            </w:rPr>
            <w:fldChar w:fldCharType="end"/>
          </w:r>
        </w:p>
        <w:p w14:paraId="0642106A">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_Toc1933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一、 评审方法</w:t>
          </w:r>
          <w:r>
            <w:tab/>
          </w:r>
          <w:r>
            <w:fldChar w:fldCharType="begin"/>
          </w:r>
          <w:r>
            <w:instrText xml:space="preserve"> PAGEREF _Toc1933 \h </w:instrText>
          </w:r>
          <w:r>
            <w:fldChar w:fldCharType="separate"/>
          </w:r>
          <w:r>
            <w:t>92</w:t>
          </w:r>
          <w:r>
            <w:fldChar w:fldCharType="end"/>
          </w:r>
          <w:r>
            <w:rPr>
              <w:rFonts w:hint="eastAsia" w:ascii="仿宋" w:hAnsi="仿宋" w:eastAsia="仿宋" w:cs="仿宋"/>
              <w:szCs w:val="32"/>
            </w:rPr>
            <w:fldChar w:fldCharType="end"/>
          </w:r>
        </w:p>
        <w:p w14:paraId="5C02BDCD">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_Toc1241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二、 评审标准</w:t>
          </w:r>
          <w:r>
            <w:tab/>
          </w:r>
          <w:r>
            <w:fldChar w:fldCharType="begin"/>
          </w:r>
          <w:r>
            <w:instrText xml:space="preserve"> PAGEREF _Toc1241 \h </w:instrText>
          </w:r>
          <w:r>
            <w:fldChar w:fldCharType="separate"/>
          </w:r>
          <w:r>
            <w:t>92</w:t>
          </w:r>
          <w:r>
            <w:fldChar w:fldCharType="end"/>
          </w:r>
          <w:r>
            <w:rPr>
              <w:rFonts w:hint="eastAsia" w:ascii="仿宋" w:hAnsi="仿宋" w:eastAsia="仿宋" w:cs="仿宋"/>
              <w:szCs w:val="32"/>
            </w:rPr>
            <w:fldChar w:fldCharType="end"/>
          </w:r>
        </w:p>
        <w:p w14:paraId="7C47F8E0">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_Toc16443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三、 评审内容及标准</w:t>
          </w:r>
          <w:r>
            <w:tab/>
          </w:r>
          <w:r>
            <w:fldChar w:fldCharType="begin"/>
          </w:r>
          <w:r>
            <w:instrText xml:space="preserve"> PAGEREF _Toc16443 \h </w:instrText>
          </w:r>
          <w:r>
            <w:fldChar w:fldCharType="separate"/>
          </w:r>
          <w:r>
            <w:t>92</w:t>
          </w:r>
          <w:r>
            <w:fldChar w:fldCharType="end"/>
          </w:r>
          <w:r>
            <w:rPr>
              <w:rFonts w:hint="eastAsia" w:ascii="仿宋" w:hAnsi="仿宋" w:eastAsia="仿宋" w:cs="仿宋"/>
              <w:szCs w:val="32"/>
            </w:rPr>
            <w:fldChar w:fldCharType="end"/>
          </w:r>
        </w:p>
        <w:p w14:paraId="27FE0DA8">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_Toc21873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四、 评审程序</w:t>
          </w:r>
          <w:r>
            <w:tab/>
          </w:r>
          <w:r>
            <w:fldChar w:fldCharType="begin"/>
          </w:r>
          <w:r>
            <w:instrText xml:space="preserve"> PAGEREF _Toc21873 \h </w:instrText>
          </w:r>
          <w:r>
            <w:fldChar w:fldCharType="separate"/>
          </w:r>
          <w:r>
            <w:t>94</w:t>
          </w:r>
          <w:r>
            <w:fldChar w:fldCharType="end"/>
          </w:r>
          <w:r>
            <w:rPr>
              <w:rFonts w:hint="eastAsia" w:ascii="仿宋" w:hAnsi="仿宋" w:eastAsia="仿宋" w:cs="仿宋"/>
              <w:szCs w:val="32"/>
            </w:rPr>
            <w:fldChar w:fldCharType="end"/>
          </w:r>
        </w:p>
        <w:p w14:paraId="113593CC">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_Toc23594 </w:instrText>
          </w:r>
          <w:r>
            <w:rPr>
              <w:rFonts w:hint="eastAsia" w:ascii="仿宋" w:hAnsi="仿宋" w:eastAsia="仿宋" w:cs="仿宋"/>
              <w:szCs w:val="32"/>
            </w:rPr>
            <w:fldChar w:fldCharType="separate"/>
          </w:r>
          <w:r>
            <w:rPr>
              <w:rFonts w:hint="eastAsia" w:ascii="仿宋_GB2312" w:hAnsi="Arial" w:eastAsia="仿宋_GB2312" w:cs="Arial"/>
              <w:bCs/>
              <w:kern w:val="2"/>
              <w:szCs w:val="30"/>
              <w:lang w:val="en-US"/>
            </w:rPr>
            <w:t>五、 评审中的其他事项</w:t>
          </w:r>
          <w:r>
            <w:tab/>
          </w:r>
          <w:r>
            <w:fldChar w:fldCharType="begin"/>
          </w:r>
          <w:r>
            <w:instrText xml:space="preserve"> PAGEREF _Toc23594 \h </w:instrText>
          </w:r>
          <w:r>
            <w:fldChar w:fldCharType="separate"/>
          </w:r>
          <w:r>
            <w:t>97</w:t>
          </w:r>
          <w:r>
            <w:fldChar w:fldCharType="end"/>
          </w:r>
          <w:r>
            <w:rPr>
              <w:rFonts w:hint="eastAsia" w:ascii="仿宋" w:hAnsi="仿宋" w:eastAsia="仿宋" w:cs="仿宋"/>
              <w:szCs w:val="32"/>
            </w:rPr>
            <w:fldChar w:fldCharType="end"/>
          </w:r>
        </w:p>
        <w:p w14:paraId="05232680">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_Toc24480 </w:instrText>
          </w:r>
          <w:r>
            <w:rPr>
              <w:rFonts w:hint="eastAsia" w:ascii="仿宋" w:hAnsi="仿宋" w:eastAsia="仿宋" w:cs="仿宋"/>
              <w:szCs w:val="32"/>
            </w:rPr>
            <w:fldChar w:fldCharType="separate"/>
          </w:r>
          <w:r>
            <w:rPr>
              <w:rFonts w:hint="eastAsia" w:ascii="仿宋" w:hAnsi="仿宋" w:eastAsia="仿宋" w:cs="仿宋"/>
              <w:lang w:val="en-US" w:eastAsia="zh-CN"/>
            </w:rPr>
            <w:t xml:space="preserve">4.2.1 </w:t>
          </w:r>
          <w:r>
            <w:rPr>
              <w:rFonts w:hint="eastAsia" w:ascii="仿宋" w:hAnsi="仿宋" w:eastAsia="仿宋" w:cs="仿宋"/>
            </w:rPr>
            <w:t>在符合性审查时，如发现下列情形之一的，其响应无效</w:t>
          </w:r>
          <w:r>
            <w:tab/>
          </w:r>
          <w:r>
            <w:fldChar w:fldCharType="begin"/>
          </w:r>
          <w:r>
            <w:instrText xml:space="preserve"> PAGEREF _Toc24480 \h </w:instrText>
          </w:r>
          <w:r>
            <w:fldChar w:fldCharType="separate"/>
          </w:r>
          <w:r>
            <w:t>97</w:t>
          </w:r>
          <w:r>
            <w:fldChar w:fldCharType="end"/>
          </w:r>
          <w:r>
            <w:rPr>
              <w:rFonts w:hint="eastAsia" w:ascii="仿宋" w:hAnsi="仿宋" w:eastAsia="仿宋" w:cs="仿宋"/>
              <w:szCs w:val="32"/>
            </w:rPr>
            <w:fldChar w:fldCharType="end"/>
          </w:r>
        </w:p>
        <w:p w14:paraId="43CC955B">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_Toc3665 </w:instrText>
          </w:r>
          <w:r>
            <w:rPr>
              <w:rFonts w:hint="eastAsia" w:ascii="仿宋" w:hAnsi="仿宋" w:eastAsia="仿宋" w:cs="仿宋"/>
              <w:szCs w:val="32"/>
            </w:rPr>
            <w:fldChar w:fldCharType="separate"/>
          </w:r>
          <w:r>
            <w:rPr>
              <w:rFonts w:hint="eastAsia" w:ascii="仿宋" w:hAnsi="仿宋" w:eastAsia="仿宋" w:cs="仿宋"/>
              <w:bCs/>
              <w:szCs w:val="24"/>
              <w:lang w:val="en-US" w:eastAsia="zh-CN"/>
            </w:rPr>
            <w:t xml:space="preserve">4.2.2 </w:t>
          </w:r>
          <w:r>
            <w:rPr>
              <w:rFonts w:hint="eastAsia" w:ascii="仿宋" w:hAnsi="仿宋" w:eastAsia="仿宋" w:cs="仿宋"/>
              <w:bCs/>
              <w:szCs w:val="24"/>
            </w:rPr>
            <w:t>在资信商务技术评审时，如发现下列情形之一的，其响应无效</w:t>
          </w:r>
          <w:r>
            <w:tab/>
          </w:r>
          <w:r>
            <w:fldChar w:fldCharType="begin"/>
          </w:r>
          <w:r>
            <w:instrText xml:space="preserve"> PAGEREF _Toc3665 \h </w:instrText>
          </w:r>
          <w:r>
            <w:fldChar w:fldCharType="separate"/>
          </w:r>
          <w:r>
            <w:t>98</w:t>
          </w:r>
          <w:r>
            <w:fldChar w:fldCharType="end"/>
          </w:r>
          <w:r>
            <w:rPr>
              <w:rFonts w:hint="eastAsia" w:ascii="仿宋" w:hAnsi="仿宋" w:eastAsia="仿宋" w:cs="仿宋"/>
              <w:szCs w:val="32"/>
            </w:rPr>
            <w:fldChar w:fldCharType="end"/>
          </w:r>
        </w:p>
        <w:p w14:paraId="5B5D2D98">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_Toc5942 </w:instrText>
          </w:r>
          <w:r>
            <w:rPr>
              <w:rFonts w:hint="eastAsia" w:ascii="仿宋" w:hAnsi="仿宋" w:eastAsia="仿宋" w:cs="仿宋"/>
              <w:szCs w:val="32"/>
            </w:rPr>
            <w:fldChar w:fldCharType="separate"/>
          </w:r>
          <w:r>
            <w:rPr>
              <w:rFonts w:hint="eastAsia" w:ascii="仿宋" w:hAnsi="仿宋" w:eastAsia="仿宋" w:cs="仿宋"/>
              <w:bCs/>
              <w:szCs w:val="24"/>
              <w:lang w:val="en-US" w:eastAsia="zh-CN"/>
            </w:rPr>
            <w:t>4.3.3在报价评审时，如发现下列情形之一的，其响应无效</w:t>
          </w:r>
          <w:r>
            <w:tab/>
          </w:r>
          <w:r>
            <w:fldChar w:fldCharType="begin"/>
          </w:r>
          <w:r>
            <w:instrText xml:space="preserve"> PAGEREF _Toc5942 \h </w:instrText>
          </w:r>
          <w:r>
            <w:fldChar w:fldCharType="separate"/>
          </w:r>
          <w:r>
            <w:t>98</w:t>
          </w:r>
          <w:r>
            <w:fldChar w:fldCharType="end"/>
          </w:r>
          <w:r>
            <w:rPr>
              <w:rFonts w:hint="eastAsia" w:ascii="仿宋" w:hAnsi="仿宋" w:eastAsia="仿宋" w:cs="仿宋"/>
              <w:szCs w:val="32"/>
            </w:rPr>
            <w:fldChar w:fldCharType="end"/>
          </w:r>
        </w:p>
        <w:p w14:paraId="4053554F">
          <w:pPr>
            <w:pStyle w:val="32"/>
            <w:keepNext w:val="0"/>
            <w:keepLines w:val="0"/>
            <w:pageBreakBefore w:val="0"/>
            <w:widowControl w:val="0"/>
            <w:tabs>
              <w:tab w:val="right" w:leader="dot" w:pos="8299"/>
              <w:tab w:val="clear" w:pos="8268"/>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_Toc15627 </w:instrText>
          </w:r>
          <w:r>
            <w:rPr>
              <w:rFonts w:hint="eastAsia" w:ascii="仿宋" w:hAnsi="仿宋" w:eastAsia="仿宋" w:cs="仿宋"/>
              <w:szCs w:val="32"/>
            </w:rPr>
            <w:fldChar w:fldCharType="separate"/>
          </w:r>
          <w:r>
            <w:rPr>
              <w:rFonts w:hint="eastAsia" w:ascii="仿宋" w:hAnsi="仿宋" w:eastAsia="仿宋" w:cs="仿宋"/>
              <w:bCs/>
              <w:szCs w:val="24"/>
              <w:lang w:val="en-US" w:eastAsia="zh-CN"/>
            </w:rPr>
            <w:t>4.3.4如有下列情形之一的，其响应无效</w:t>
          </w:r>
          <w:r>
            <w:tab/>
          </w:r>
          <w:r>
            <w:fldChar w:fldCharType="begin"/>
          </w:r>
          <w:r>
            <w:instrText xml:space="preserve"> PAGEREF _Toc15627 \h </w:instrText>
          </w:r>
          <w:r>
            <w:fldChar w:fldCharType="separate"/>
          </w:r>
          <w:r>
            <w:t>99</w:t>
          </w:r>
          <w:r>
            <w:fldChar w:fldCharType="end"/>
          </w:r>
          <w:r>
            <w:rPr>
              <w:rFonts w:hint="eastAsia" w:ascii="仿宋" w:hAnsi="仿宋" w:eastAsia="仿宋" w:cs="仿宋"/>
              <w:szCs w:val="32"/>
            </w:rPr>
            <w:fldChar w:fldCharType="end"/>
          </w:r>
        </w:p>
        <w:p w14:paraId="4AF669CA">
          <w:pPr>
            <w:pStyle w:val="54"/>
            <w:keepNext w:val="0"/>
            <w:keepLines w:val="0"/>
            <w:pageBreakBefore w:val="0"/>
            <w:widowControl w:val="0"/>
            <w:tabs>
              <w:tab w:val="right" w:leader="dot" w:pos="8299"/>
            </w:tabs>
            <w:kinsoku/>
            <w:wordWrap/>
            <w:overflowPunct/>
            <w:topLinePunct w:val="0"/>
            <w:autoSpaceDE/>
            <w:autoSpaceDN/>
            <w:bidi w:val="0"/>
            <w:adjustRightInd w:val="0"/>
            <w:snapToGrid/>
            <w:spacing w:line="360" w:lineRule="auto"/>
            <w:ind w:firstLine="420" w:firstLineChars="200"/>
            <w:textAlignment w:val="auto"/>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_Toc19373 </w:instrText>
          </w:r>
          <w:r>
            <w:rPr>
              <w:rFonts w:hint="eastAsia" w:ascii="仿宋" w:hAnsi="仿宋" w:eastAsia="仿宋" w:cs="仿宋"/>
              <w:szCs w:val="32"/>
            </w:rPr>
            <w:fldChar w:fldCharType="separate"/>
          </w:r>
          <w:r>
            <w:rPr>
              <w:rFonts w:hint="eastAsia" w:ascii="仿宋" w:hAnsi="仿宋" w:eastAsia="仿宋" w:cs="仿宋"/>
              <w:bCs/>
              <w:kern w:val="2"/>
              <w:szCs w:val="30"/>
              <w:lang w:val="en-US"/>
            </w:rPr>
            <w:t xml:space="preserve">六、 </w:t>
          </w:r>
          <w:r>
            <w:rPr>
              <w:rFonts w:hint="eastAsia" w:ascii="仿宋" w:hAnsi="仿宋" w:eastAsia="仿宋" w:cs="仿宋"/>
              <w:bCs/>
              <w:kern w:val="2"/>
              <w:szCs w:val="30"/>
              <w:highlight w:val="none"/>
              <w:lang w:val="en-US"/>
            </w:rPr>
            <w:t>评审过程的保密与录像</w:t>
          </w:r>
          <w:r>
            <w:tab/>
          </w:r>
          <w:r>
            <w:fldChar w:fldCharType="begin"/>
          </w:r>
          <w:r>
            <w:instrText xml:space="preserve"> PAGEREF _Toc19373 \h </w:instrText>
          </w:r>
          <w:r>
            <w:fldChar w:fldCharType="separate"/>
          </w:r>
          <w:r>
            <w:t>100</w:t>
          </w:r>
          <w:r>
            <w:fldChar w:fldCharType="end"/>
          </w:r>
          <w:r>
            <w:rPr>
              <w:rFonts w:hint="eastAsia" w:ascii="仿宋" w:hAnsi="仿宋" w:eastAsia="仿宋" w:cs="仿宋"/>
              <w:szCs w:val="32"/>
            </w:rPr>
            <w:fldChar w:fldCharType="end"/>
          </w:r>
        </w:p>
        <w:p w14:paraId="14197D2F">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textAlignment w:val="auto"/>
            <w:rPr>
              <w:rFonts w:hint="eastAsia" w:ascii="仿宋" w:hAnsi="仿宋" w:eastAsia="仿宋" w:cs="仿宋"/>
              <w:sz w:val="24"/>
            </w:rPr>
          </w:pPr>
          <w:r>
            <w:rPr>
              <w:rFonts w:hint="eastAsia" w:ascii="仿宋" w:hAnsi="仿宋" w:eastAsia="仿宋" w:cs="仿宋"/>
              <w:szCs w:val="32"/>
            </w:rPr>
            <w:fldChar w:fldCharType="end"/>
          </w:r>
          <w:bookmarkStart w:id="9" w:name="_Hlt91233176"/>
          <w:bookmarkEnd w:id="9"/>
          <w:bookmarkStart w:id="10" w:name="_Toc91899869"/>
        </w:p>
      </w:sdtContent>
    </w:sdt>
    <w:p w14:paraId="4D514C83">
      <w:pPr>
        <w:kinsoku/>
        <w:overflowPunct/>
        <w:topLinePunct w:val="0"/>
        <w:bidi w:val="0"/>
        <w:spacing w:line="360" w:lineRule="auto"/>
        <w:ind w:firstLine="549" w:firstLineChars="229"/>
        <w:textAlignment w:val="auto"/>
        <w:rPr>
          <w:rFonts w:hint="eastAsia" w:ascii="仿宋" w:hAnsi="仿宋" w:eastAsia="仿宋" w:cs="仿宋"/>
          <w:sz w:val="24"/>
        </w:rPr>
      </w:pPr>
    </w:p>
    <w:p w14:paraId="3ABAFC32">
      <w:pPr>
        <w:kinsoku/>
        <w:overflowPunct/>
        <w:topLinePunct w:val="0"/>
        <w:bidi w:val="0"/>
        <w:spacing w:line="360" w:lineRule="auto"/>
        <w:ind w:firstLine="549" w:firstLineChars="229"/>
        <w:textAlignment w:val="auto"/>
        <w:rPr>
          <w:rFonts w:hint="eastAsia" w:ascii="仿宋" w:hAnsi="仿宋" w:eastAsia="仿宋" w:cs="仿宋"/>
          <w:sz w:val="24"/>
        </w:rPr>
      </w:pPr>
    </w:p>
    <w:p w14:paraId="3AD83466">
      <w:pPr>
        <w:pStyle w:val="6"/>
        <w:rPr>
          <w:rFonts w:hint="eastAsia" w:ascii="仿宋" w:hAnsi="仿宋" w:eastAsia="仿宋" w:cs="仿宋"/>
          <w:sz w:val="24"/>
        </w:rPr>
      </w:pPr>
    </w:p>
    <w:p w14:paraId="2E83967D">
      <w:pPr>
        <w:rPr>
          <w:rFonts w:hint="eastAsia" w:ascii="仿宋" w:hAnsi="仿宋" w:eastAsia="仿宋" w:cs="仿宋"/>
          <w:sz w:val="24"/>
        </w:rPr>
      </w:pPr>
    </w:p>
    <w:p w14:paraId="25932B39">
      <w:pPr>
        <w:pStyle w:val="6"/>
        <w:rPr>
          <w:rFonts w:hint="eastAsia" w:ascii="仿宋" w:hAnsi="仿宋" w:eastAsia="仿宋" w:cs="仿宋"/>
          <w:sz w:val="24"/>
        </w:rPr>
      </w:pPr>
    </w:p>
    <w:p w14:paraId="62C6D692">
      <w:pPr>
        <w:rPr>
          <w:rFonts w:hint="eastAsia" w:ascii="仿宋" w:hAnsi="仿宋" w:eastAsia="仿宋" w:cs="仿宋"/>
          <w:sz w:val="24"/>
        </w:rPr>
      </w:pPr>
    </w:p>
    <w:p w14:paraId="74AC2D86">
      <w:pPr>
        <w:pStyle w:val="6"/>
        <w:rPr>
          <w:rFonts w:hint="eastAsia" w:ascii="仿宋" w:hAnsi="仿宋" w:eastAsia="仿宋" w:cs="仿宋"/>
          <w:sz w:val="24"/>
        </w:rPr>
      </w:pPr>
    </w:p>
    <w:p w14:paraId="4129C9F3">
      <w:pPr>
        <w:rPr>
          <w:rFonts w:hint="eastAsia" w:ascii="仿宋" w:hAnsi="仿宋" w:eastAsia="仿宋" w:cs="仿宋"/>
          <w:sz w:val="24"/>
        </w:rPr>
      </w:pPr>
    </w:p>
    <w:p w14:paraId="29148B3C">
      <w:pPr>
        <w:pStyle w:val="6"/>
        <w:rPr>
          <w:rFonts w:hint="eastAsia" w:ascii="仿宋" w:hAnsi="仿宋" w:eastAsia="仿宋" w:cs="仿宋"/>
          <w:sz w:val="24"/>
        </w:rPr>
      </w:pPr>
    </w:p>
    <w:p w14:paraId="058F83BB">
      <w:pPr>
        <w:rPr>
          <w:rFonts w:hint="eastAsia" w:ascii="仿宋" w:hAnsi="仿宋" w:eastAsia="仿宋" w:cs="仿宋"/>
          <w:sz w:val="24"/>
        </w:rPr>
      </w:pPr>
    </w:p>
    <w:p w14:paraId="23796D68">
      <w:pPr>
        <w:pStyle w:val="6"/>
        <w:rPr>
          <w:rFonts w:hint="eastAsia" w:ascii="仿宋" w:hAnsi="仿宋" w:eastAsia="仿宋" w:cs="仿宋"/>
          <w:sz w:val="24"/>
        </w:rPr>
      </w:pPr>
    </w:p>
    <w:p w14:paraId="5437139B">
      <w:pPr>
        <w:rPr>
          <w:rFonts w:hint="eastAsia" w:ascii="仿宋" w:hAnsi="仿宋" w:eastAsia="仿宋" w:cs="仿宋"/>
          <w:sz w:val="24"/>
        </w:rPr>
      </w:pPr>
    </w:p>
    <w:p w14:paraId="798BE9DB">
      <w:pPr>
        <w:pStyle w:val="6"/>
        <w:rPr>
          <w:rFonts w:hint="eastAsia" w:ascii="仿宋" w:hAnsi="仿宋" w:eastAsia="仿宋" w:cs="仿宋"/>
          <w:sz w:val="24"/>
        </w:rPr>
      </w:pPr>
    </w:p>
    <w:p w14:paraId="635B8135">
      <w:pPr>
        <w:rPr>
          <w:rFonts w:hint="eastAsia" w:ascii="仿宋" w:hAnsi="仿宋" w:eastAsia="仿宋" w:cs="仿宋"/>
          <w:sz w:val="24"/>
        </w:rPr>
      </w:pPr>
    </w:p>
    <w:p w14:paraId="738CA23E">
      <w:pPr>
        <w:rPr>
          <w:rFonts w:hint="eastAsia" w:ascii="仿宋" w:hAnsi="仿宋" w:eastAsia="仿宋" w:cs="仿宋"/>
          <w:sz w:val="24"/>
        </w:rPr>
      </w:pPr>
    </w:p>
    <w:p w14:paraId="286E942F">
      <w:pPr>
        <w:rPr>
          <w:rFonts w:hint="eastAsia" w:ascii="仿宋" w:hAnsi="仿宋" w:eastAsia="仿宋" w:cs="仿宋"/>
          <w:sz w:val="24"/>
        </w:rPr>
      </w:pPr>
    </w:p>
    <w:p w14:paraId="5482F755">
      <w:pPr>
        <w:rPr>
          <w:rFonts w:hint="eastAsia" w:ascii="仿宋" w:hAnsi="仿宋" w:eastAsia="仿宋" w:cs="仿宋"/>
          <w:sz w:val="24"/>
        </w:rPr>
      </w:pPr>
    </w:p>
    <w:p w14:paraId="3F9264CD">
      <w:pPr>
        <w:rPr>
          <w:rFonts w:hint="eastAsia" w:ascii="仿宋" w:hAnsi="仿宋" w:eastAsia="仿宋" w:cs="仿宋"/>
          <w:sz w:val="24"/>
        </w:rPr>
      </w:pPr>
    </w:p>
    <w:p w14:paraId="468E3274">
      <w:pPr>
        <w:rPr>
          <w:rFonts w:hint="eastAsia" w:ascii="仿宋" w:hAnsi="仿宋" w:eastAsia="仿宋" w:cs="仿宋"/>
          <w:sz w:val="24"/>
        </w:rPr>
      </w:pPr>
    </w:p>
    <w:p w14:paraId="6FA4A9EB">
      <w:pPr>
        <w:rPr>
          <w:rFonts w:hint="eastAsia" w:ascii="仿宋" w:hAnsi="仿宋" w:eastAsia="仿宋" w:cs="仿宋"/>
          <w:sz w:val="24"/>
        </w:rPr>
      </w:pPr>
    </w:p>
    <w:p w14:paraId="0B90F7D0">
      <w:pPr>
        <w:pStyle w:val="6"/>
        <w:rPr>
          <w:rFonts w:hint="eastAsia" w:ascii="仿宋" w:hAnsi="仿宋" w:eastAsia="仿宋" w:cs="仿宋"/>
          <w:sz w:val="24"/>
        </w:rPr>
      </w:pPr>
    </w:p>
    <w:p w14:paraId="73EBB85E">
      <w:pPr>
        <w:rPr>
          <w:rFonts w:hint="eastAsia" w:ascii="仿宋" w:hAnsi="仿宋" w:eastAsia="仿宋" w:cs="仿宋"/>
          <w:sz w:val="24"/>
        </w:rPr>
      </w:pPr>
    </w:p>
    <w:p w14:paraId="32DC9F60">
      <w:pPr>
        <w:pStyle w:val="6"/>
        <w:rPr>
          <w:rFonts w:hint="eastAsia" w:ascii="仿宋" w:hAnsi="仿宋" w:eastAsia="仿宋" w:cs="仿宋"/>
          <w:sz w:val="24"/>
        </w:rPr>
      </w:pPr>
    </w:p>
    <w:p w14:paraId="52EB735C">
      <w:pPr>
        <w:rPr>
          <w:rFonts w:hint="eastAsia" w:ascii="仿宋" w:hAnsi="仿宋" w:eastAsia="仿宋" w:cs="仿宋"/>
          <w:sz w:val="24"/>
        </w:rPr>
      </w:pPr>
    </w:p>
    <w:bookmarkEnd w:id="10"/>
    <w:p w14:paraId="1699468A">
      <w:pPr>
        <w:pStyle w:val="2"/>
        <w:widowControl w:val="0"/>
        <w:overflowPunct/>
        <w:autoSpaceDE/>
        <w:autoSpaceDN/>
        <w:adjustRightInd/>
        <w:spacing w:before="0" w:after="0" w:line="360" w:lineRule="auto"/>
        <w:textAlignment w:val="auto"/>
        <w:outlineLvl w:val="0"/>
        <w:rPr>
          <w:rFonts w:hint="eastAsia" w:ascii="仿宋" w:hAnsi="仿宋" w:eastAsia="仿宋" w:cs="仿宋"/>
          <w:b/>
          <w:sz w:val="36"/>
          <w:szCs w:val="20"/>
        </w:rPr>
      </w:pPr>
      <w:bookmarkStart w:id="11" w:name="_Hlt74707423"/>
      <w:bookmarkEnd w:id="11"/>
      <w:bookmarkStart w:id="12" w:name="_Hlt74649545"/>
      <w:bookmarkEnd w:id="12"/>
      <w:bookmarkStart w:id="13" w:name="_Hlt74728647"/>
      <w:bookmarkEnd w:id="13"/>
      <w:bookmarkStart w:id="14" w:name="_Hlt74729822"/>
      <w:bookmarkEnd w:id="14"/>
      <w:bookmarkStart w:id="15" w:name="_Toc26928"/>
      <w:bookmarkStart w:id="16" w:name="第二部分"/>
      <w:bookmarkStart w:id="17" w:name="_Toc91899870"/>
      <w:bookmarkStart w:id="18" w:name="_Toc91899871"/>
      <w:r>
        <w:rPr>
          <w:rFonts w:hint="eastAsia" w:ascii="仿宋" w:hAnsi="仿宋" w:eastAsia="仿宋" w:cs="仿宋"/>
          <w:b/>
          <w:bCs/>
          <w:color w:val="auto"/>
          <w:kern w:val="2"/>
          <w:sz w:val="36"/>
          <w:szCs w:val="36"/>
          <w:lang w:val="en-US" w:eastAsia="zh-CN" w:bidi="ar-SA"/>
        </w:rPr>
        <w:t>第一部分 竞争性磋商公告</w:t>
      </w:r>
      <w:bookmarkEnd w:id="15"/>
    </w:p>
    <w:p w14:paraId="69B21736">
      <w:pPr>
        <w:pBdr>
          <w:top w:val="single" w:color="auto" w:sz="4" w:space="0"/>
          <w:left w:val="single" w:color="auto" w:sz="4" w:space="4"/>
          <w:bottom w:val="single" w:color="auto" w:sz="4" w:space="1"/>
          <w:right w:val="single" w:color="auto" w:sz="4" w:space="4"/>
        </w:pBdr>
        <w:kinsoku/>
        <w:wordWrap w:val="0"/>
        <w:overflowPunct/>
        <w:topLinePunct w:val="0"/>
        <w:bidi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项目概况：</w:t>
      </w:r>
    </w:p>
    <w:p w14:paraId="190B7A23">
      <w:pPr>
        <w:pBdr>
          <w:top w:val="single" w:color="auto" w:sz="4" w:space="0"/>
          <w:left w:val="single" w:color="auto" w:sz="4" w:space="4"/>
          <w:bottom w:val="single" w:color="auto" w:sz="4" w:space="1"/>
          <w:right w:val="single" w:color="auto" w:sz="4" w:space="4"/>
        </w:pBdr>
        <w:kinsoku/>
        <w:wordWrap w:val="0"/>
        <w:overflowPunct/>
        <w:topLinePunct w:val="0"/>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b w:val="0"/>
          <w:bCs/>
          <w:sz w:val="24"/>
          <w:u w:val="single"/>
          <w:lang w:eastAsia="zh-CN"/>
        </w:rPr>
        <w:t>景宁县残疾人康养中心（含培智学校迁建）二期--改造采购项目（第二次）</w:t>
      </w:r>
      <w:r>
        <w:rPr>
          <w:rFonts w:hint="eastAsia" w:ascii="仿宋" w:hAnsi="仿宋" w:eastAsia="仿宋" w:cs="仿宋"/>
          <w:sz w:val="24"/>
          <w:szCs w:val="24"/>
        </w:rPr>
        <w:t>的潜在供应商应在浙江政府采购网（zfcg.czt.zj.gov.cn），丽水市公共资源交易网（lssggzy.lishui.gov.cn）采购公告附件中自行获取采购文件，并于</w:t>
      </w:r>
      <w:r>
        <w:rPr>
          <w:rFonts w:hint="eastAsia" w:ascii="仿宋" w:hAnsi="仿宋" w:eastAsia="仿宋" w:cs="仿宋"/>
          <w:sz w:val="24"/>
          <w:szCs w:val="24"/>
          <w:u w:val="single"/>
        </w:rPr>
        <w:t>2025年</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29</w:t>
      </w:r>
      <w:r>
        <w:rPr>
          <w:rFonts w:hint="eastAsia" w:ascii="仿宋" w:hAnsi="仿宋" w:eastAsia="仿宋" w:cs="仿宋"/>
          <w:sz w:val="24"/>
          <w:szCs w:val="24"/>
          <w:u w:val="single"/>
        </w:rPr>
        <w:t>日</w:t>
      </w:r>
      <w:r>
        <w:rPr>
          <w:rFonts w:hint="eastAsia" w:ascii="仿宋" w:hAnsi="仿宋" w:eastAsia="仿宋" w:cs="仿宋"/>
          <w:sz w:val="24"/>
          <w:szCs w:val="24"/>
          <w:u w:val="single"/>
          <w:lang w:val="en-US" w:eastAsia="zh-CN"/>
        </w:rPr>
        <w:t>09</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00</w:t>
      </w:r>
      <w:r>
        <w:rPr>
          <w:rFonts w:hint="eastAsia" w:ascii="仿宋" w:hAnsi="仿宋" w:eastAsia="仿宋" w:cs="仿宋"/>
          <w:sz w:val="24"/>
          <w:szCs w:val="24"/>
        </w:rPr>
        <w:t>（北京时间）前提交（上传）响应文件。</w:t>
      </w:r>
    </w:p>
    <w:p w14:paraId="6DECD38A">
      <w:pPr>
        <w:kinsoku/>
        <w:overflowPunct/>
        <w:topLinePunct w:val="0"/>
        <w:bidi w:val="0"/>
        <w:spacing w:line="360" w:lineRule="auto"/>
        <w:textAlignment w:val="auto"/>
        <w:rPr>
          <w:rFonts w:hint="eastAsia" w:ascii="仿宋" w:hAnsi="仿宋" w:eastAsia="仿宋" w:cs="仿宋"/>
          <w:b/>
          <w:sz w:val="24"/>
        </w:rPr>
      </w:pPr>
      <w:r>
        <w:rPr>
          <w:rFonts w:hint="eastAsia" w:ascii="仿宋" w:hAnsi="仿宋" w:eastAsia="仿宋" w:cs="仿宋"/>
          <w:b/>
          <w:sz w:val="24"/>
        </w:rPr>
        <w:t xml:space="preserve">一、项目基本情况                                            </w:t>
      </w:r>
    </w:p>
    <w:p w14:paraId="5C6BF872">
      <w:pPr>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rPr>
      </w:pPr>
      <w:r>
        <w:rPr>
          <w:rFonts w:hint="eastAsia" w:ascii="仿宋" w:hAnsi="仿宋" w:eastAsia="仿宋" w:cs="仿宋"/>
          <w:b w:val="0"/>
          <w:bCs/>
          <w:sz w:val="24"/>
        </w:rPr>
        <w:t>项目编号：JNJKC2025（CS)-037</w:t>
      </w:r>
    </w:p>
    <w:p w14:paraId="08903D62">
      <w:pPr>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lang w:eastAsia="zh-CN"/>
        </w:rPr>
      </w:pPr>
      <w:r>
        <w:rPr>
          <w:rFonts w:hint="eastAsia" w:ascii="仿宋" w:hAnsi="仿宋" w:eastAsia="仿宋" w:cs="仿宋"/>
          <w:b w:val="0"/>
          <w:bCs/>
          <w:sz w:val="24"/>
        </w:rPr>
        <w:t>项目名称：</w:t>
      </w:r>
      <w:r>
        <w:rPr>
          <w:rFonts w:hint="eastAsia" w:ascii="仿宋" w:hAnsi="仿宋" w:eastAsia="仿宋" w:cs="仿宋"/>
          <w:b w:val="0"/>
          <w:bCs/>
          <w:sz w:val="24"/>
          <w:lang w:eastAsia="zh-CN"/>
        </w:rPr>
        <w:t>景宁县残疾人康养中心（含培智学校迁建）二期--改造采购项目（第二次）</w:t>
      </w:r>
    </w:p>
    <w:p w14:paraId="29BC9B08">
      <w:pPr>
        <w:keepNext w:val="0"/>
        <w:keepLines w:val="0"/>
        <w:pageBreakBefore w:val="0"/>
        <w:kinsoku/>
        <w:wordWrap w:val="0"/>
        <w:overflowPunct/>
        <w:topLinePunct w:val="0"/>
        <w:autoSpaceDE/>
        <w:autoSpaceDN/>
        <w:bidi w:val="0"/>
        <w:adjustRightInd w:val="0"/>
        <w:spacing w:line="360" w:lineRule="auto"/>
        <w:ind w:firstLine="480" w:firstLineChars="200"/>
        <w:textAlignment w:val="auto"/>
        <w:rPr>
          <w:rFonts w:ascii="仿宋_GB2312" w:hAnsi="仿宋_GB2312" w:eastAsia="仿宋_GB2312" w:cs="仿宋_GB2312"/>
          <w:b w:val="0"/>
          <w:bCs/>
          <w:color w:val="auto"/>
          <w:sz w:val="24"/>
          <w:szCs w:val="24"/>
        </w:rPr>
      </w:pPr>
      <w:r>
        <w:rPr>
          <w:rFonts w:hint="eastAsia" w:ascii="仿宋_GB2312" w:hAnsi="仿宋_GB2312" w:eastAsia="仿宋_GB2312" w:cs="仿宋_GB2312"/>
          <w:b w:val="0"/>
          <w:bCs/>
          <w:color w:val="auto"/>
          <w:sz w:val="24"/>
          <w:szCs w:val="24"/>
        </w:rPr>
        <w:t>采购方式：竞争性磋商</w:t>
      </w:r>
    </w:p>
    <w:p w14:paraId="6F4BEC1C">
      <w:pPr>
        <w:keepNext w:val="0"/>
        <w:keepLines w:val="0"/>
        <w:pageBreakBefore w:val="0"/>
        <w:kinsoku/>
        <w:wordWrap w:val="0"/>
        <w:overflowPunct/>
        <w:topLinePunct w:val="0"/>
        <w:autoSpaceDE/>
        <w:autoSpaceDN/>
        <w:bidi w:val="0"/>
        <w:adjustRightInd w:val="0"/>
        <w:spacing w:line="360" w:lineRule="auto"/>
        <w:ind w:firstLine="482" w:firstLineChars="200"/>
        <w:textAlignment w:val="auto"/>
        <w:rPr>
          <w:rFonts w:hint="eastAsia" w:ascii="仿宋" w:hAnsi="仿宋" w:eastAsia="仿宋_GB2312" w:cs="仿宋"/>
          <w:b/>
          <w:sz w:val="24"/>
          <w:lang w:val="en-US" w:eastAsia="zh-CN"/>
        </w:rPr>
      </w:pPr>
      <w:r>
        <w:rPr>
          <w:rFonts w:hint="eastAsia" w:ascii="仿宋_GB2312" w:hAnsi="仿宋_GB2312" w:eastAsia="仿宋_GB2312" w:cs="仿宋_GB2312"/>
          <w:b/>
          <w:sz w:val="24"/>
          <w:szCs w:val="24"/>
        </w:rPr>
        <w:t>标项</w:t>
      </w:r>
      <w:r>
        <w:rPr>
          <w:rFonts w:ascii="仿宋_GB2312" w:hAnsi="仿宋_GB2312" w:eastAsia="仿宋_GB2312" w:cs="仿宋_GB2312"/>
          <w:b/>
          <w:sz w:val="24"/>
          <w:szCs w:val="24"/>
        </w:rPr>
        <w:t>一</w:t>
      </w:r>
      <w:r>
        <w:rPr>
          <w:rFonts w:hint="eastAsia" w:ascii="仿宋_GB2312" w:hAnsi="仿宋_GB2312" w:eastAsia="仿宋_GB2312" w:cs="仿宋_GB2312"/>
          <w:b/>
          <w:sz w:val="24"/>
          <w:szCs w:val="24"/>
          <w:lang w:val="en-US" w:eastAsia="zh-CN"/>
        </w:rPr>
        <w:t>:</w:t>
      </w:r>
    </w:p>
    <w:p w14:paraId="3720B37D">
      <w:pPr>
        <w:keepNext w:val="0"/>
        <w:keepLines w:val="0"/>
        <w:pageBreakBefore w:val="0"/>
        <w:kinsoku/>
        <w:wordWrap w:val="0"/>
        <w:overflowPunct/>
        <w:topLinePunct w:val="0"/>
        <w:autoSpaceDE/>
        <w:autoSpaceDN/>
        <w:bidi w:val="0"/>
        <w:adjustRightInd w:val="0"/>
        <w:spacing w:line="360" w:lineRule="auto"/>
        <w:ind w:firstLine="480" w:firstLineChars="200"/>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rPr>
        <w:t>数量</w:t>
      </w:r>
      <w:r>
        <w:rPr>
          <w:rFonts w:ascii="仿宋_GB2312" w:hAnsi="仿宋_GB2312" w:eastAsia="仿宋_GB2312" w:cs="仿宋_GB2312"/>
          <w:b w:val="0"/>
          <w:bCs w:val="0"/>
          <w:sz w:val="24"/>
          <w:szCs w:val="24"/>
        </w:rPr>
        <w:t>：</w:t>
      </w:r>
      <w:r>
        <w:rPr>
          <w:rFonts w:hint="eastAsia" w:ascii="仿宋_GB2312" w:hAnsi="仿宋_GB2312" w:eastAsia="仿宋_GB2312" w:cs="仿宋_GB2312"/>
          <w:b w:val="0"/>
          <w:bCs w:val="0"/>
          <w:sz w:val="24"/>
          <w:szCs w:val="24"/>
          <w:lang w:val="en-US" w:eastAsia="zh-CN"/>
        </w:rPr>
        <w:t>1</w:t>
      </w:r>
    </w:p>
    <w:p w14:paraId="62A20EEE">
      <w:pPr>
        <w:keepNext w:val="0"/>
        <w:keepLines w:val="0"/>
        <w:pageBreakBefore w:val="0"/>
        <w:kinsoku/>
        <w:wordWrap w:val="0"/>
        <w:overflowPunct/>
        <w:topLinePunct w:val="0"/>
        <w:autoSpaceDE/>
        <w:autoSpaceDN/>
        <w:bidi w:val="0"/>
        <w:adjustRightInd w:val="0"/>
        <w:spacing w:line="360" w:lineRule="auto"/>
        <w:ind w:firstLine="480" w:firstLineChars="200"/>
        <w:textAlignment w:val="auto"/>
        <w:rPr>
          <w:rFonts w:hint="eastAsia" w:ascii="仿宋" w:hAnsi="仿宋" w:eastAsia="仿宋_GB2312" w:cs="仿宋"/>
          <w:b w:val="0"/>
          <w:bCs w:val="0"/>
          <w:sz w:val="24"/>
          <w:lang w:eastAsia="zh-CN"/>
        </w:rPr>
      </w:pPr>
      <w:r>
        <w:rPr>
          <w:rFonts w:hint="eastAsia" w:ascii="仿宋_GB2312" w:hAnsi="仿宋_GB2312" w:eastAsia="仿宋_GB2312" w:cs="仿宋_GB2312"/>
          <w:b w:val="0"/>
          <w:bCs w:val="0"/>
          <w:sz w:val="24"/>
          <w:szCs w:val="24"/>
        </w:rPr>
        <w:t>单位</w:t>
      </w:r>
      <w:r>
        <w:rPr>
          <w:rFonts w:ascii="仿宋_GB2312" w:hAnsi="仿宋_GB2312" w:eastAsia="仿宋_GB2312" w:cs="仿宋_GB2312"/>
          <w:b w:val="0"/>
          <w:bCs w:val="0"/>
          <w:sz w:val="24"/>
          <w:szCs w:val="24"/>
        </w:rPr>
        <w:t>：</w:t>
      </w:r>
      <w:r>
        <w:rPr>
          <w:rFonts w:hint="eastAsia" w:ascii="仿宋_GB2312" w:hAnsi="仿宋_GB2312" w:eastAsia="仿宋_GB2312" w:cs="仿宋_GB2312"/>
          <w:b w:val="0"/>
          <w:bCs w:val="0"/>
          <w:sz w:val="24"/>
          <w:szCs w:val="24"/>
          <w:lang w:eastAsia="zh-CN"/>
        </w:rPr>
        <w:t>项</w:t>
      </w:r>
    </w:p>
    <w:p w14:paraId="5796B93F">
      <w:pPr>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预算金额（元）：</w:t>
      </w:r>
      <w:r>
        <w:rPr>
          <w:rFonts w:hint="eastAsia" w:ascii="仿宋" w:hAnsi="仿宋" w:eastAsia="仿宋" w:cs="仿宋"/>
          <w:b w:val="0"/>
          <w:bCs w:val="0"/>
          <w:sz w:val="24"/>
          <w:lang w:val="en-US" w:eastAsia="zh-CN"/>
        </w:rPr>
        <w:t>320万元</w:t>
      </w:r>
      <w:r>
        <w:rPr>
          <w:rFonts w:hint="eastAsia" w:ascii="仿宋" w:hAnsi="仿宋" w:eastAsia="仿宋" w:cs="仿宋"/>
          <w:b w:val="0"/>
          <w:bCs w:val="0"/>
          <w:sz w:val="24"/>
        </w:rPr>
        <w:t xml:space="preserve">  </w:t>
      </w:r>
    </w:p>
    <w:p w14:paraId="56197491">
      <w:pPr>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最高限价（元）：</w:t>
      </w:r>
      <w:r>
        <w:rPr>
          <w:rFonts w:hint="eastAsia" w:ascii="仿宋" w:hAnsi="仿宋" w:eastAsia="仿宋" w:cs="仿宋"/>
          <w:b w:val="0"/>
          <w:bCs w:val="0"/>
          <w:sz w:val="24"/>
          <w:lang w:val="en-US" w:eastAsia="zh-CN"/>
        </w:rPr>
        <w:t>319万元</w:t>
      </w:r>
      <w:r>
        <w:rPr>
          <w:rFonts w:hint="eastAsia" w:ascii="仿宋" w:hAnsi="仿宋" w:eastAsia="仿宋" w:cs="仿宋"/>
          <w:b w:val="0"/>
          <w:bCs w:val="0"/>
          <w:sz w:val="24"/>
        </w:rPr>
        <w:t xml:space="preserve">  </w:t>
      </w:r>
    </w:p>
    <w:p w14:paraId="01166619">
      <w:pPr>
        <w:pStyle w:val="6"/>
        <w:keepNext w:val="0"/>
        <w:keepLines w:val="0"/>
        <w:pageBreakBefore w:val="0"/>
        <w:kinsoku/>
        <w:overflowPunct/>
        <w:topLinePunct w:val="0"/>
        <w:autoSpaceDE/>
        <w:autoSpaceDN/>
        <w:bidi w:val="0"/>
        <w:adjustRightInd w:val="0"/>
        <w:spacing w:line="360" w:lineRule="auto"/>
        <w:ind w:firstLine="480" w:firstLineChars="200"/>
        <w:textAlignment w:val="auto"/>
        <w:rPr>
          <w:rFonts w:hint="eastAsia" w:ascii="仿宋" w:hAnsi="仿宋" w:eastAsia="仿宋" w:cs="仿宋"/>
          <w:b w:val="0"/>
          <w:bCs w:val="0"/>
          <w:snapToGrid/>
          <w:color w:val="auto"/>
          <w:kern w:val="2"/>
          <w:sz w:val="24"/>
          <w:szCs w:val="24"/>
        </w:rPr>
      </w:pPr>
      <w:r>
        <w:rPr>
          <w:rFonts w:hint="eastAsia" w:ascii="仿宋" w:hAnsi="仿宋" w:eastAsia="仿宋" w:cs="仿宋"/>
          <w:b w:val="0"/>
          <w:bCs w:val="0"/>
          <w:color w:val="auto"/>
          <w:sz w:val="24"/>
        </w:rPr>
        <w:t>采购需求：</w:t>
      </w:r>
      <w:r>
        <w:rPr>
          <w:rFonts w:hint="eastAsia" w:ascii="仿宋" w:hAnsi="仿宋" w:eastAsia="仿宋" w:cs="仿宋"/>
          <w:b w:val="0"/>
          <w:bCs/>
          <w:sz w:val="24"/>
        </w:rPr>
        <w:t>康养中心（含培智学校迁建）二期--改造</w:t>
      </w:r>
      <w:r>
        <w:rPr>
          <w:rFonts w:hint="eastAsia" w:ascii="仿宋" w:hAnsi="仿宋" w:eastAsia="仿宋" w:cs="仿宋"/>
          <w:b w:val="0"/>
          <w:bCs/>
          <w:sz w:val="24"/>
          <w:lang w:eastAsia="zh-CN"/>
        </w:rPr>
        <w:t>，</w:t>
      </w:r>
      <w:r>
        <w:rPr>
          <w:rFonts w:hint="eastAsia" w:ascii="仿宋" w:hAnsi="仿宋" w:eastAsia="仿宋" w:cs="仿宋"/>
          <w:b w:val="0"/>
          <w:bCs w:val="0"/>
          <w:snapToGrid/>
          <w:color w:val="auto"/>
          <w:kern w:val="2"/>
          <w:sz w:val="24"/>
          <w:szCs w:val="24"/>
        </w:rPr>
        <w:t>详见采购文件第</w:t>
      </w:r>
      <w:r>
        <w:rPr>
          <w:rFonts w:hint="eastAsia" w:ascii="仿宋" w:hAnsi="仿宋" w:eastAsia="仿宋" w:cs="仿宋"/>
          <w:b w:val="0"/>
          <w:bCs w:val="0"/>
          <w:snapToGrid/>
          <w:color w:val="auto"/>
          <w:kern w:val="2"/>
          <w:sz w:val="24"/>
          <w:szCs w:val="24"/>
          <w:lang w:eastAsia="zh-CN"/>
        </w:rPr>
        <w:t>二</w:t>
      </w:r>
      <w:r>
        <w:rPr>
          <w:rFonts w:hint="eastAsia" w:ascii="仿宋" w:hAnsi="仿宋" w:eastAsia="仿宋" w:cs="仿宋"/>
          <w:b w:val="0"/>
          <w:bCs w:val="0"/>
          <w:snapToGrid/>
          <w:color w:val="auto"/>
          <w:kern w:val="2"/>
          <w:sz w:val="24"/>
          <w:szCs w:val="24"/>
        </w:rPr>
        <w:t>部分采购需求。</w:t>
      </w:r>
    </w:p>
    <w:p w14:paraId="5582D6E4">
      <w:pPr>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sz w:val="24"/>
          <w:lang w:eastAsia="zh-CN"/>
        </w:rPr>
      </w:pPr>
      <w:r>
        <w:rPr>
          <w:rFonts w:hint="eastAsia" w:ascii="仿宋" w:hAnsi="仿宋" w:eastAsia="仿宋" w:cs="仿宋"/>
          <w:b w:val="0"/>
          <w:bCs w:val="0"/>
          <w:sz w:val="24"/>
        </w:rPr>
        <w:t>合同履约期限：</w:t>
      </w:r>
      <w:r>
        <w:rPr>
          <w:rFonts w:hint="eastAsia" w:ascii="仿宋" w:hAnsi="仿宋" w:eastAsia="仿宋" w:cs="仿宋"/>
          <w:b w:val="0"/>
          <w:bCs w:val="0"/>
          <w:sz w:val="24"/>
          <w:lang w:eastAsia="zh-CN"/>
        </w:rPr>
        <w:t>详见第二部分采购需求</w:t>
      </w:r>
    </w:p>
    <w:p w14:paraId="55412F1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本项目接受联合体：</w:t>
      </w:r>
    </w:p>
    <w:p w14:paraId="57207C8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w:t>
      </w:r>
      <w:r>
        <w:rPr>
          <w:rFonts w:hint="eastAsia" w:ascii="仿宋" w:hAnsi="仿宋" w:eastAsia="仿宋" w:cs="仿宋"/>
          <w:sz w:val="24"/>
          <w:szCs w:val="24"/>
        </w:rPr>
        <w:t>是；</w:t>
      </w:r>
    </w:p>
    <w:p w14:paraId="7E45E045">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rPr>
        <w:t xml:space="preserve"> ☑</w:t>
      </w:r>
      <w:r>
        <w:rPr>
          <w:rFonts w:hint="eastAsia" w:ascii="仿宋" w:hAnsi="仿宋" w:eastAsia="仿宋" w:cs="仿宋"/>
          <w:sz w:val="24"/>
          <w:szCs w:val="24"/>
        </w:rPr>
        <w:t>否，不接受联合体理由：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2F237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注：不得限制大中型企业与小微企业组成联合体参与。</w:t>
      </w:r>
    </w:p>
    <w:p w14:paraId="7302E74C">
      <w:pPr>
        <w:bidi w:val="0"/>
        <w:rPr>
          <w:rFonts w:hint="eastAsia"/>
        </w:rPr>
      </w:pPr>
    </w:p>
    <w:p w14:paraId="2FDD6A4A">
      <w:pPr>
        <w:kinsoku/>
        <w:overflowPunct/>
        <w:topLinePunct w:val="0"/>
        <w:bidi w:val="0"/>
        <w:spacing w:line="360" w:lineRule="auto"/>
        <w:textAlignment w:val="auto"/>
        <w:rPr>
          <w:rFonts w:hint="eastAsia" w:ascii="仿宋" w:hAnsi="仿宋" w:eastAsia="仿宋" w:cs="仿宋"/>
          <w:b/>
          <w:sz w:val="24"/>
        </w:rPr>
      </w:pPr>
      <w:r>
        <w:rPr>
          <w:rFonts w:hint="eastAsia" w:ascii="仿宋" w:hAnsi="仿宋" w:eastAsia="仿宋" w:cs="仿宋"/>
          <w:b/>
          <w:sz w:val="24"/>
        </w:rPr>
        <w:t>二、</w:t>
      </w:r>
      <w:bookmarkStart w:id="19" w:name="_Hlk101132948"/>
      <w:r>
        <w:rPr>
          <w:rFonts w:hint="eastAsia" w:ascii="仿宋" w:hAnsi="仿宋" w:eastAsia="仿宋" w:cs="仿宋"/>
          <w:b/>
          <w:sz w:val="24"/>
        </w:rPr>
        <w:t>申请人的资格要求</w:t>
      </w:r>
      <w:bookmarkEnd w:id="19"/>
      <w:r>
        <w:rPr>
          <w:rFonts w:hint="eastAsia" w:ascii="仿宋" w:hAnsi="仿宋" w:eastAsia="仿宋" w:cs="仿宋"/>
          <w:b/>
          <w:sz w:val="24"/>
        </w:rPr>
        <w:t>：</w:t>
      </w:r>
    </w:p>
    <w:p w14:paraId="41B3854F">
      <w:pPr>
        <w:kinsoku/>
        <w:overflowPunct/>
        <w:topLinePunct w:val="0"/>
        <w:bidi w:val="0"/>
        <w:spacing w:line="360" w:lineRule="auto"/>
        <w:ind w:firstLine="480"/>
        <w:textAlignment w:val="auto"/>
        <w:rPr>
          <w:rFonts w:hint="eastAsia" w:ascii="仿宋" w:hAnsi="仿宋" w:eastAsia="仿宋" w:cs="仿宋"/>
          <w:snapToGrid w:val="0"/>
          <w:kern w:val="28"/>
          <w:sz w:val="24"/>
          <w:szCs w:val="20"/>
        </w:rPr>
      </w:pPr>
      <w:r>
        <w:rPr>
          <w:rFonts w:hint="eastAsia" w:ascii="仿宋" w:hAnsi="仿宋" w:eastAsia="仿宋" w:cs="仿宋"/>
          <w:snapToGrid w:val="0"/>
          <w:kern w:val="28"/>
          <w:sz w:val="24"/>
          <w:szCs w:val="20"/>
        </w:rPr>
        <w:t>1. 满足《中华人民共和国政府采购法》第二十二条规定；未被“信用中国”</w:t>
      </w:r>
      <w:r>
        <w:rPr>
          <w:rFonts w:hint="eastAsia" w:ascii="仿宋" w:hAnsi="仿宋" w:eastAsia="仿宋" w:cs="仿宋"/>
          <w:snapToGrid w:val="0"/>
          <w:kern w:val="28"/>
          <w:sz w:val="24"/>
          <w:szCs w:val="20"/>
          <w:highlight w:val="none"/>
        </w:rPr>
        <w:t>（www.creditchina.gov.cn)、中国政府采购网（www.ccgp.gov.cn）列入失信被执行人、</w:t>
      </w:r>
      <w:r>
        <w:rPr>
          <w:rFonts w:hint="eastAsia" w:ascii="仿宋" w:hAnsi="仿宋" w:eastAsia="仿宋" w:cs="仿宋"/>
          <w:snapToGrid w:val="0"/>
          <w:kern w:val="28"/>
          <w:sz w:val="24"/>
          <w:szCs w:val="20"/>
          <w:highlight w:val="none"/>
          <w:lang w:eastAsia="zh-CN"/>
        </w:rPr>
        <w:t>重大</w:t>
      </w:r>
      <w:r>
        <w:rPr>
          <w:rFonts w:hint="eastAsia" w:ascii="仿宋" w:hAnsi="仿宋" w:eastAsia="仿宋" w:cs="仿宋"/>
          <w:color w:val="auto"/>
          <w:sz w:val="24"/>
          <w:szCs w:val="24"/>
          <w:highlight w:val="none"/>
        </w:rPr>
        <w:t>税收违法</w:t>
      </w:r>
      <w:r>
        <w:rPr>
          <w:rFonts w:hint="eastAsia" w:ascii="仿宋" w:hAnsi="仿宋" w:eastAsia="仿宋" w:cs="仿宋"/>
          <w:color w:val="auto"/>
          <w:sz w:val="24"/>
          <w:szCs w:val="24"/>
          <w:highlight w:val="none"/>
          <w:lang w:eastAsia="zh-CN"/>
        </w:rPr>
        <w:t>失信主体</w:t>
      </w:r>
      <w:r>
        <w:rPr>
          <w:rFonts w:hint="eastAsia" w:ascii="仿宋" w:hAnsi="仿宋" w:eastAsia="仿宋" w:cs="仿宋"/>
          <w:snapToGrid w:val="0"/>
          <w:kern w:val="28"/>
          <w:sz w:val="24"/>
          <w:szCs w:val="20"/>
          <w:highlight w:val="none"/>
        </w:rPr>
        <w:t>、政府采购严重违法失信行为记录名单；</w:t>
      </w:r>
    </w:p>
    <w:p w14:paraId="7D8F9F02">
      <w:pPr>
        <w:kinsoku/>
        <w:overflowPunct/>
        <w:topLinePunct w:val="0"/>
        <w:bidi w:val="0"/>
        <w:spacing w:line="360" w:lineRule="auto"/>
        <w:textAlignment w:val="auto"/>
        <w:rPr>
          <w:rFonts w:hint="eastAsia" w:ascii="仿宋" w:hAnsi="仿宋" w:eastAsia="仿宋" w:cs="仿宋"/>
          <w:snapToGrid w:val="0"/>
          <w:kern w:val="28"/>
          <w:sz w:val="24"/>
          <w:szCs w:val="20"/>
        </w:rPr>
      </w:pPr>
      <w:r>
        <w:rPr>
          <w:rFonts w:hint="eastAsia" w:ascii="仿宋" w:hAnsi="仿宋" w:eastAsia="仿宋" w:cs="仿宋"/>
          <w:snapToGrid w:val="0"/>
          <w:kern w:val="28"/>
          <w:sz w:val="24"/>
          <w:szCs w:val="20"/>
        </w:rPr>
        <w:t xml:space="preserve">    2.</w:t>
      </w:r>
      <w:r>
        <w:rPr>
          <w:rFonts w:hint="eastAsia" w:ascii="仿宋" w:hAnsi="仿宋" w:eastAsia="仿宋" w:cs="仿宋"/>
        </w:rPr>
        <w:t xml:space="preserve"> </w:t>
      </w:r>
      <w:r>
        <w:rPr>
          <w:rFonts w:hint="eastAsia" w:ascii="仿宋" w:hAnsi="仿宋" w:eastAsia="仿宋" w:cs="仿宋"/>
          <w:snapToGrid w:val="0"/>
          <w:kern w:val="28"/>
          <w:sz w:val="24"/>
          <w:szCs w:val="20"/>
        </w:rPr>
        <w:t>以联合体形式参与的，提供联合协议(本项目不接受联合体或者供应商不以联合体形式参与的，则不需要提供) ；</w:t>
      </w:r>
    </w:p>
    <w:p w14:paraId="06BEAFA5">
      <w:pPr>
        <w:kinsoku/>
        <w:overflowPunct/>
        <w:topLinePunct w:val="0"/>
        <w:bidi w:val="0"/>
        <w:spacing w:line="360" w:lineRule="auto"/>
        <w:ind w:firstLine="480" w:firstLineChars="200"/>
        <w:textAlignment w:val="auto"/>
        <w:rPr>
          <w:rFonts w:hint="eastAsia" w:ascii="仿宋" w:hAnsi="仿宋" w:eastAsia="仿宋" w:cs="仿宋"/>
          <w:snapToGrid w:val="0"/>
          <w:kern w:val="28"/>
          <w:sz w:val="24"/>
          <w:szCs w:val="20"/>
        </w:rPr>
      </w:pPr>
      <w:r>
        <w:rPr>
          <w:rFonts w:hint="eastAsia" w:ascii="仿宋" w:hAnsi="仿宋" w:eastAsia="仿宋" w:cs="仿宋"/>
          <w:snapToGrid w:val="0"/>
          <w:kern w:val="28"/>
          <w:sz w:val="24"/>
          <w:szCs w:val="20"/>
        </w:rPr>
        <w:t>3.落实政府采购政策需满足的资格要求：</w:t>
      </w:r>
    </w:p>
    <w:p w14:paraId="41080C52">
      <w:pPr>
        <w:kinsoku/>
        <w:overflowPunct/>
        <w:topLinePunct w:val="0"/>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color w:val="auto"/>
          <w:sz w:val="24"/>
          <w:szCs w:val="24"/>
          <w:lang w:eastAsia="zh-CN"/>
        </w:rPr>
        <w:t>☑</w:t>
      </w:r>
      <w:r>
        <w:rPr>
          <w:rFonts w:hint="eastAsia" w:ascii="仿宋" w:hAnsi="仿宋" w:eastAsia="仿宋" w:cs="仿宋"/>
          <w:sz w:val="24"/>
        </w:rPr>
        <w:t>无；</w:t>
      </w:r>
    </w:p>
    <w:p w14:paraId="780BD667">
      <w:pPr>
        <w:kinsoku/>
        <w:overflowPunct/>
        <w:topLinePunct w:val="0"/>
        <w:bidi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color w:val="auto"/>
          <w:sz w:val="24"/>
          <w:szCs w:val="24"/>
          <w:lang w:eastAsia="zh-CN"/>
        </w:rPr>
        <w:t>☑</w:t>
      </w:r>
      <w:r>
        <w:rPr>
          <w:rFonts w:hint="eastAsia" w:ascii="仿宋" w:hAnsi="仿宋" w:eastAsia="仿宋" w:cs="仿宋"/>
          <w:b/>
          <w:bCs/>
          <w:kern w:val="0"/>
          <w:sz w:val="24"/>
        </w:rPr>
        <w:t>专</w:t>
      </w:r>
      <w:r>
        <w:rPr>
          <w:rFonts w:hint="eastAsia" w:ascii="仿宋" w:hAnsi="仿宋" w:eastAsia="仿宋" w:cs="仿宋"/>
          <w:b/>
          <w:bCs/>
          <w:sz w:val="24"/>
        </w:rPr>
        <w:t>门面向中小企业</w:t>
      </w:r>
    </w:p>
    <w:p w14:paraId="7F749A6B">
      <w:pPr>
        <w:kinsoku/>
        <w:overflowPunct/>
        <w:topLinePunct w:val="0"/>
        <w:bidi w:val="0"/>
        <w:spacing w:line="360" w:lineRule="auto"/>
        <w:ind w:firstLine="482" w:firstLineChars="200"/>
        <w:textAlignment w:val="auto"/>
        <w:rPr>
          <w:rFonts w:hint="eastAsia" w:ascii="仿宋" w:hAnsi="仿宋" w:eastAsia="仿宋" w:cs="仿宋"/>
          <w:b/>
          <w:bCs/>
          <w:sz w:val="24"/>
          <w:u w:val="single"/>
        </w:rPr>
      </w:pPr>
      <w:r>
        <w:rPr>
          <w:rFonts w:hint="eastAsia" w:ascii="仿宋" w:hAnsi="仿宋" w:eastAsia="仿宋" w:cs="仿宋"/>
          <w:b/>
          <w:bCs/>
          <w:color w:val="auto"/>
          <w:sz w:val="24"/>
          <w:szCs w:val="24"/>
          <w:lang w:eastAsia="zh-CN"/>
        </w:rPr>
        <w:t>☑</w:t>
      </w:r>
      <w:r>
        <w:rPr>
          <w:rFonts w:hint="eastAsia" w:ascii="仿宋" w:hAnsi="仿宋" w:eastAsia="仿宋" w:cs="仿宋"/>
          <w:b/>
          <w:bCs/>
          <w:sz w:val="24"/>
        </w:rPr>
        <w:t>工程全部由符合政策要求的中小企业承建，提供中小企业声明函；</w:t>
      </w:r>
    </w:p>
    <w:p w14:paraId="0B588BDD">
      <w:pPr>
        <w:kinsoku/>
        <w:overflowPunct/>
        <w:topLinePunct w:val="0"/>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color w:val="auto"/>
          <w:sz w:val="24"/>
          <w:szCs w:val="24"/>
          <w:lang w:eastAsia="zh-CN"/>
        </w:rPr>
        <w:t>□</w:t>
      </w:r>
      <w:r>
        <w:rPr>
          <w:rFonts w:hint="eastAsia" w:ascii="仿宋" w:hAnsi="仿宋" w:eastAsia="仿宋" w:cs="仿宋"/>
          <w:sz w:val="24"/>
        </w:rPr>
        <w:t>工程全部由符合政策要求的小微企业承建，提供中小企业声明函；</w:t>
      </w:r>
    </w:p>
    <w:p w14:paraId="1AF86187">
      <w:pPr>
        <w:kinsoku/>
        <w:overflowPunct/>
        <w:topLinePunct w:val="0"/>
        <w:bidi w:val="0"/>
        <w:spacing w:line="360" w:lineRule="auto"/>
        <w:ind w:firstLine="480" w:firstLineChars="200"/>
        <w:textAlignment w:val="auto"/>
        <w:rPr>
          <w:rFonts w:hint="eastAsia" w:ascii="仿宋" w:hAnsi="仿宋" w:eastAsia="仿宋" w:cs="仿宋"/>
          <w:sz w:val="24"/>
        </w:rPr>
      </w:pPr>
      <w:bookmarkStart w:id="20" w:name="_Hlk101132524"/>
      <w:r>
        <w:rPr>
          <w:rFonts w:hint="eastAsia" w:ascii="仿宋" w:hAnsi="仿宋" w:eastAsia="仿宋" w:cs="仿宋"/>
          <w:color w:val="auto"/>
          <w:sz w:val="24"/>
          <w:szCs w:val="24"/>
          <w:lang w:eastAsia="zh-CN"/>
        </w:rPr>
        <w:t>□</w:t>
      </w:r>
      <w:r>
        <w:rPr>
          <w:rFonts w:hint="eastAsia" w:ascii="仿宋" w:hAnsi="仿宋" w:eastAsia="仿宋" w:cs="仿宋"/>
          <w:sz w:val="24"/>
        </w:rPr>
        <w:t>要求以联合体形式参加，提供联合协议和中小企业声明函，联合协议中中小企业合同金额应当达到</w:t>
      </w:r>
      <w:r>
        <w:rPr>
          <w:rFonts w:hint="eastAsia" w:ascii="仿宋" w:hAnsi="仿宋" w:eastAsia="仿宋" w:cs="仿宋"/>
          <w:sz w:val="24"/>
          <w:u w:val="single"/>
        </w:rPr>
        <w:t xml:space="preserve">  </w:t>
      </w:r>
      <w:r>
        <w:rPr>
          <w:rFonts w:hint="eastAsia" w:ascii="仿宋" w:hAnsi="仿宋" w:eastAsia="仿宋" w:cs="仿宋"/>
          <w:sz w:val="24"/>
        </w:rPr>
        <w:t>%，其中小微企业合同金额应当达到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r>
        <w:rPr>
          <w:rFonts w:hint="eastAsia" w:ascii="仿宋" w:hAnsi="仿宋" w:eastAsia="仿宋" w:cs="仿宋"/>
          <w:spacing w:val="8"/>
          <w:kern w:val="0"/>
          <w:sz w:val="24"/>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仿宋"/>
          <w:sz w:val="24"/>
        </w:rPr>
        <w:t>；</w:t>
      </w:r>
    </w:p>
    <w:bookmarkEnd w:id="20"/>
    <w:p w14:paraId="3B46C1AF">
      <w:pPr>
        <w:kinsoku/>
        <w:overflowPunct/>
        <w:topLinePunct w:val="0"/>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kern w:val="0"/>
          <w:sz w:val="24"/>
        </w:rPr>
        <w:t>☐</w:t>
      </w:r>
      <w:r>
        <w:rPr>
          <w:rFonts w:hint="eastAsia" w:ascii="仿宋" w:hAnsi="仿宋" w:eastAsia="仿宋" w:cs="仿宋"/>
          <w:sz w:val="24"/>
        </w:rPr>
        <w:t>要求合同分包，提供分包意向协议和中小企业声明函，分包意向协议中中小企业合同金额应当达到达到</w:t>
      </w:r>
      <w:r>
        <w:rPr>
          <w:rFonts w:hint="eastAsia" w:ascii="仿宋" w:hAnsi="仿宋" w:eastAsia="仿宋" w:cs="仿宋"/>
          <w:sz w:val="24"/>
          <w:u w:val="single"/>
        </w:rPr>
        <w:t xml:space="preserve">  </w:t>
      </w:r>
      <w:r>
        <w:rPr>
          <w:rFonts w:hint="eastAsia" w:ascii="仿宋" w:hAnsi="仿宋" w:eastAsia="仿宋" w:cs="仿宋"/>
          <w:sz w:val="24"/>
        </w:rPr>
        <w:t>% ，其中小微企业合同金额应当达到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 ;</w:t>
      </w:r>
      <w:r>
        <w:rPr>
          <w:rFonts w:hint="eastAsia" w:ascii="仿宋" w:hAnsi="仿宋" w:eastAsia="仿宋" w:cs="仿宋"/>
          <w:spacing w:val="8"/>
          <w:kern w:val="0"/>
          <w:sz w:val="24"/>
        </w:rPr>
        <w:t>如果供应商本身提供所有标的均由中小企业承建，并相应达到了前述比例要求，视同符合了资格条件，无需再向中小企业分包，无需提供分包意向协议</w:t>
      </w:r>
      <w:r>
        <w:rPr>
          <w:rFonts w:hint="eastAsia" w:ascii="仿宋" w:hAnsi="仿宋" w:eastAsia="仿宋" w:cs="仿宋"/>
          <w:sz w:val="24"/>
        </w:rPr>
        <w:t>；</w:t>
      </w:r>
    </w:p>
    <w:p w14:paraId="5D78E8EF">
      <w:pPr>
        <w:numPr>
          <w:ilvl w:val="0"/>
          <w:numId w:val="1"/>
        </w:numPr>
        <w:kinsoku/>
        <w:overflowPunct/>
        <w:topLinePunct w:val="0"/>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本项目的特定资格要求：</w:t>
      </w:r>
    </w:p>
    <w:p w14:paraId="53381188">
      <w:pPr>
        <w:pStyle w:val="24"/>
        <w:keepNext w:val="0"/>
        <w:keepLines w:val="0"/>
        <w:pageBreakBefore w:val="0"/>
        <w:widowControl w:val="0"/>
        <w:tabs>
          <w:tab w:val="left" w:pos="1343"/>
          <w:tab w:val="left" w:pos="2697"/>
          <w:tab w:val="left" w:pos="3264"/>
          <w:tab w:val="left" w:pos="4896"/>
          <w:tab w:val="left" w:pos="6005"/>
          <w:tab w:val="left" w:pos="7085"/>
          <w:tab w:val="left" w:pos="7498"/>
        </w:tabs>
        <w:kinsoku w:val="0"/>
        <w:wordWrap/>
        <w:overflowPunct/>
        <w:topLinePunct w:val="0"/>
        <w:bidi w:val="0"/>
        <w:adjustRightInd w:val="0"/>
        <w:snapToGrid w:val="0"/>
        <w:spacing w:line="360" w:lineRule="auto"/>
        <w:ind w:left="0" w:firstLine="480" w:firstLineChars="200"/>
        <w:textAlignment w:val="auto"/>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shd w:val="clear" w:color="auto" w:fill="FFFFFF"/>
        </w:rPr>
        <w:t>（</w:t>
      </w:r>
      <w:r>
        <w:rPr>
          <w:rFonts w:hint="eastAsia" w:ascii="仿宋" w:hAnsi="仿宋" w:eastAsia="仿宋" w:cs="仿宋"/>
          <w:color w:val="auto"/>
          <w:spacing w:val="0"/>
          <w:sz w:val="24"/>
          <w:szCs w:val="24"/>
          <w:highlight w:val="none"/>
          <w:shd w:val="clear" w:color="auto" w:fill="FFFFFF"/>
          <w:lang w:val="en-US" w:eastAsia="zh-CN"/>
        </w:rPr>
        <w:t>1</w:t>
      </w:r>
      <w:r>
        <w:rPr>
          <w:rFonts w:hint="eastAsia" w:ascii="仿宋" w:hAnsi="仿宋" w:eastAsia="仿宋" w:cs="仿宋"/>
          <w:color w:val="auto"/>
          <w:spacing w:val="0"/>
          <w:sz w:val="24"/>
          <w:szCs w:val="24"/>
          <w:highlight w:val="none"/>
          <w:shd w:val="clear" w:color="auto" w:fill="FFFFFF"/>
        </w:rPr>
        <w:t>）投标人</w:t>
      </w:r>
      <w:r>
        <w:rPr>
          <w:rFonts w:hint="eastAsia" w:ascii="仿宋" w:hAnsi="仿宋" w:eastAsia="仿宋" w:cs="仿宋"/>
          <w:color w:val="auto"/>
          <w:spacing w:val="0"/>
          <w:sz w:val="24"/>
          <w:szCs w:val="24"/>
          <w:highlight w:val="none"/>
        </w:rPr>
        <w:t>：</w:t>
      </w:r>
    </w:p>
    <w:p w14:paraId="24A9E270">
      <w:pPr>
        <w:pStyle w:val="24"/>
        <w:keepNext w:val="0"/>
        <w:keepLines w:val="0"/>
        <w:pageBreakBefore w:val="0"/>
        <w:widowControl w:val="0"/>
        <w:tabs>
          <w:tab w:val="left" w:pos="1343"/>
          <w:tab w:val="left" w:pos="2697"/>
          <w:tab w:val="left" w:pos="3264"/>
          <w:tab w:val="left" w:pos="4896"/>
          <w:tab w:val="left" w:pos="6005"/>
          <w:tab w:val="left" w:pos="7085"/>
          <w:tab w:val="left" w:pos="7498"/>
        </w:tabs>
        <w:kinsoku w:val="0"/>
        <w:wordWrap/>
        <w:overflowPunct/>
        <w:topLinePunct w:val="0"/>
        <w:bidi w:val="0"/>
        <w:adjustRightInd w:val="0"/>
        <w:snapToGrid w:val="0"/>
        <w:spacing w:line="360" w:lineRule="auto"/>
        <w:ind w:left="0" w:firstLine="480" w:firstLineChars="200"/>
        <w:jc w:val="both"/>
        <w:textAlignment w:val="auto"/>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rPr>
        <w:t>.1投标人资质类别和等级：具有</w:t>
      </w:r>
      <w:r>
        <w:rPr>
          <w:rFonts w:hint="eastAsia" w:ascii="仿宋" w:hAnsi="仿宋" w:eastAsia="仿宋" w:cs="仿宋"/>
          <w:color w:val="auto"/>
          <w:spacing w:val="0"/>
          <w:sz w:val="24"/>
          <w:szCs w:val="24"/>
          <w:highlight w:val="none"/>
          <w:lang w:eastAsia="zh-CN"/>
        </w:rPr>
        <w:t>装饰装修工程专业承包贰级</w:t>
      </w:r>
      <w:r>
        <w:rPr>
          <w:rFonts w:hint="eastAsia" w:ascii="仿宋" w:hAnsi="仿宋" w:eastAsia="仿宋" w:cs="仿宋"/>
          <w:color w:val="auto"/>
          <w:spacing w:val="0"/>
          <w:sz w:val="24"/>
          <w:szCs w:val="24"/>
          <w:highlight w:val="none"/>
        </w:rPr>
        <w:t>及以上资质，对应资质应在“浙江省建筑市场监管公共服务系统”上资质动态核查结果处于“合格”状态，核查时间2025年</w:t>
      </w:r>
      <w:r>
        <w:rPr>
          <w:rFonts w:hint="eastAsia" w:ascii="仿宋" w:hAnsi="仿宋" w:eastAsia="仿宋" w:cs="仿宋"/>
          <w:color w:val="auto"/>
          <w:spacing w:val="0"/>
          <w:sz w:val="24"/>
          <w:szCs w:val="24"/>
          <w:highlight w:val="none"/>
          <w:lang w:eastAsia="zh-CN"/>
        </w:rPr>
        <w:t>7月21日</w:t>
      </w:r>
      <w:r>
        <w:rPr>
          <w:rFonts w:hint="eastAsia" w:ascii="仿宋" w:hAnsi="仿宋" w:eastAsia="仿宋" w:cs="仿宋"/>
          <w:color w:val="auto"/>
          <w:spacing w:val="0"/>
          <w:sz w:val="24"/>
          <w:szCs w:val="24"/>
          <w:highlight w:val="none"/>
        </w:rPr>
        <w:t>（周一）；</w:t>
      </w:r>
    </w:p>
    <w:p w14:paraId="0F39ADEC">
      <w:pPr>
        <w:pStyle w:val="24"/>
        <w:keepNext w:val="0"/>
        <w:keepLines w:val="0"/>
        <w:pageBreakBefore w:val="0"/>
        <w:widowControl w:val="0"/>
        <w:tabs>
          <w:tab w:val="left" w:pos="1343"/>
          <w:tab w:val="left" w:pos="2697"/>
          <w:tab w:val="left" w:pos="3264"/>
          <w:tab w:val="left" w:pos="4896"/>
          <w:tab w:val="left" w:pos="6005"/>
          <w:tab w:val="left" w:pos="7085"/>
          <w:tab w:val="left" w:pos="7498"/>
        </w:tabs>
        <w:kinsoku w:val="0"/>
        <w:wordWrap/>
        <w:overflowPunct/>
        <w:topLinePunct w:val="0"/>
        <w:bidi w:val="0"/>
        <w:adjustRightInd w:val="0"/>
        <w:snapToGrid w:val="0"/>
        <w:spacing w:line="360" w:lineRule="auto"/>
        <w:ind w:left="0" w:firstLine="480" w:firstLineChars="200"/>
        <w:jc w:val="both"/>
        <w:textAlignment w:val="auto"/>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rPr>
        <w:t>.2具备有效的企业安全生产许可证</w:t>
      </w:r>
      <w:r>
        <w:rPr>
          <w:rFonts w:hint="eastAsia" w:ascii="仿宋" w:hAnsi="仿宋" w:eastAsia="仿宋" w:cs="仿宋"/>
          <w:color w:val="auto"/>
          <w:spacing w:val="0"/>
          <w:sz w:val="24"/>
          <w:szCs w:val="24"/>
          <w:highlight w:val="none"/>
          <w:lang w:eastAsia="zh-CN"/>
        </w:rPr>
        <w:t>；</w:t>
      </w:r>
    </w:p>
    <w:p w14:paraId="32E17D6D">
      <w:pPr>
        <w:pStyle w:val="24"/>
        <w:keepNext w:val="0"/>
        <w:keepLines w:val="0"/>
        <w:pageBreakBefore w:val="0"/>
        <w:widowControl w:val="0"/>
        <w:tabs>
          <w:tab w:val="left" w:pos="1343"/>
          <w:tab w:val="left" w:pos="2697"/>
          <w:tab w:val="left" w:pos="3264"/>
          <w:tab w:val="left" w:pos="4896"/>
          <w:tab w:val="left" w:pos="6005"/>
          <w:tab w:val="left" w:pos="7085"/>
          <w:tab w:val="left" w:pos="7498"/>
        </w:tabs>
        <w:kinsoku w:val="0"/>
        <w:wordWrap/>
        <w:overflowPunct/>
        <w:topLinePunct w:val="0"/>
        <w:bidi w:val="0"/>
        <w:adjustRightInd w:val="0"/>
        <w:snapToGrid w:val="0"/>
        <w:spacing w:line="360" w:lineRule="auto"/>
        <w:ind w:lef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.3业绩及</w:t>
      </w:r>
      <w:r>
        <w:rPr>
          <w:rFonts w:hint="eastAsia" w:ascii="仿宋" w:hAnsi="仿宋" w:eastAsia="仿宋" w:cs="仿宋"/>
          <w:snapToGrid w:val="0"/>
          <w:color w:val="auto"/>
          <w:sz w:val="24"/>
          <w:szCs w:val="24"/>
          <w:highlight w:val="none"/>
          <w:lang w:eastAsia="zh-CN"/>
        </w:rPr>
        <w:t>证明材料，业绩要求：</w:t>
      </w:r>
      <w:r>
        <w:rPr>
          <w:rFonts w:hint="eastAsia" w:ascii="仿宋" w:hAnsi="仿宋" w:eastAsia="仿宋" w:cs="仿宋"/>
          <w:snapToGrid w:val="0"/>
          <w:color w:val="auto"/>
          <w:sz w:val="24"/>
          <w:szCs w:val="24"/>
          <w:highlight w:val="none"/>
          <w:u w:val="single"/>
          <w:lang w:val="en-US" w:eastAsia="zh-CN"/>
        </w:rPr>
        <w:t xml:space="preserve">       /     </w:t>
      </w:r>
      <w:r>
        <w:rPr>
          <w:rFonts w:hint="eastAsia" w:ascii="仿宋" w:hAnsi="仿宋" w:eastAsia="仿宋" w:cs="仿宋"/>
          <w:snapToGrid w:val="0"/>
          <w:color w:val="auto"/>
          <w:sz w:val="24"/>
          <w:szCs w:val="24"/>
          <w:highlight w:val="none"/>
          <w:lang w:eastAsia="zh-CN"/>
        </w:rPr>
        <w:t>；</w:t>
      </w:r>
    </w:p>
    <w:p w14:paraId="5EA3CB92">
      <w:pPr>
        <w:pStyle w:val="983"/>
        <w:keepNext w:val="0"/>
        <w:keepLines w:val="0"/>
        <w:pageBreakBefore w:val="0"/>
        <w:wordWrap/>
        <w:overflowPunct/>
        <w:topLinePunct w:val="0"/>
        <w:bidi w:val="0"/>
        <w:adjustRightInd w:val="0"/>
        <w:snapToGrid w:val="0"/>
        <w:spacing w:line="360" w:lineRule="auto"/>
        <w:ind w:firstLine="410" w:firstLineChars="171"/>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）拟派项目负责人：</w:t>
      </w:r>
    </w:p>
    <w:p w14:paraId="777C9ADB">
      <w:pPr>
        <w:pStyle w:val="24"/>
        <w:keepNext w:val="0"/>
        <w:keepLines w:val="0"/>
        <w:pageBreakBefore w:val="0"/>
        <w:tabs>
          <w:tab w:val="left" w:pos="1343"/>
          <w:tab w:val="left" w:pos="2697"/>
          <w:tab w:val="left" w:pos="3264"/>
          <w:tab w:val="left" w:pos="4896"/>
          <w:tab w:val="left" w:pos="6005"/>
          <w:tab w:val="left" w:pos="7085"/>
          <w:tab w:val="left" w:pos="7498"/>
        </w:tabs>
        <w:kinsoku w:val="0"/>
        <w:wordWrap/>
        <w:overflowPunct/>
        <w:topLinePunct w:val="0"/>
        <w:bidi w:val="0"/>
        <w:adjustRightInd w:val="0"/>
        <w:snapToGrid w:val="0"/>
        <w:spacing w:line="360" w:lineRule="auto"/>
        <w:ind w:left="0" w:firstLine="480" w:firstLineChars="200"/>
        <w:jc w:val="both"/>
        <w:rPr>
          <w:rFonts w:hint="eastAsia"/>
          <w:color w:val="auto"/>
        </w:rPr>
      </w:pPr>
      <w:bookmarkStart w:id="21" w:name="_Hlk24015190"/>
      <w:r>
        <w:rPr>
          <w:rFonts w:hint="eastAsia" w:ascii="仿宋" w:hAnsi="仿宋" w:eastAsia="仿宋" w:cs="仿宋"/>
          <w:color w:val="auto"/>
          <w:spacing w:val="0"/>
          <w:sz w:val="24"/>
          <w:szCs w:val="24"/>
          <w:highlight w:val="none"/>
          <w:lang w:val="en-US" w:eastAsia="zh-CN"/>
        </w:rPr>
        <w:t>2.1</w:t>
      </w:r>
      <w:r>
        <w:rPr>
          <w:rFonts w:hint="eastAsia" w:ascii="仿宋" w:hAnsi="仿宋" w:eastAsia="仿宋" w:cs="仿宋"/>
          <w:color w:val="auto"/>
          <w:spacing w:val="0"/>
          <w:sz w:val="24"/>
          <w:szCs w:val="24"/>
          <w:highlight w:val="none"/>
        </w:rPr>
        <w:t>拟派项目负责人具有注册在投标人单位的</w:t>
      </w:r>
      <w:r>
        <w:rPr>
          <w:rFonts w:hint="eastAsia" w:ascii="仿宋" w:hAnsi="仿宋" w:eastAsia="仿宋" w:cs="仿宋"/>
          <w:color w:val="auto"/>
          <w:spacing w:val="0"/>
          <w:sz w:val="24"/>
          <w:szCs w:val="24"/>
          <w:highlight w:val="none"/>
          <w:u w:val="single"/>
          <w:lang w:val="en-US" w:eastAsia="zh-CN"/>
        </w:rPr>
        <w:t>建筑工程专业注册建造师贰级及以上</w:t>
      </w:r>
      <w:r>
        <w:rPr>
          <w:rFonts w:hint="eastAsia" w:ascii="仿宋" w:hAnsi="仿宋" w:eastAsia="仿宋" w:cs="仿宋"/>
          <w:color w:val="auto"/>
          <w:spacing w:val="0"/>
          <w:sz w:val="24"/>
          <w:szCs w:val="24"/>
          <w:highlight w:val="none"/>
        </w:rPr>
        <w:t>执业资格且无在建或预中标工程，同时具有有效的专职安全生产管理人员B类证书</w:t>
      </w:r>
      <w:r>
        <w:rPr>
          <w:rFonts w:hint="eastAsia" w:ascii="仿宋" w:hAnsi="仿宋" w:eastAsia="仿宋" w:cs="仿宋"/>
          <w:color w:val="auto"/>
          <w:spacing w:val="0"/>
          <w:sz w:val="24"/>
          <w:szCs w:val="24"/>
          <w:highlight w:val="none"/>
          <w:lang w:val="en-US" w:eastAsia="zh-CN" w:bidi="ar-SA"/>
        </w:rPr>
        <w:t>。</w:t>
      </w:r>
      <w:bookmarkEnd w:id="21"/>
      <w:r>
        <w:rPr>
          <w:rFonts w:hint="eastAsia" w:ascii="仿宋" w:hAnsi="仿宋" w:eastAsia="仿宋" w:cs="仿宋"/>
          <w:color w:val="auto"/>
          <w:spacing w:val="0"/>
          <w:sz w:val="24"/>
          <w:szCs w:val="24"/>
          <w:highlight w:val="none"/>
          <w:lang w:val="en-US" w:eastAsia="zh-CN" w:bidi="ar-SA"/>
        </w:rPr>
        <w:t>〖“在建”指：项目经理是否有在建工程，以其能否提供竣工验收单或单位工程质量竣工验收记录为准。在项目实施过程中，项目经理因故更换，在原承担的合同工程未通过竣工验收前，视同有在建工程。〗</w:t>
      </w:r>
    </w:p>
    <w:p w14:paraId="28C0F46B">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三、获取采购文件 </w:t>
      </w:r>
    </w:p>
    <w:p w14:paraId="3B9408DE">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时间：</w:t>
      </w:r>
      <w:r>
        <w:rPr>
          <w:rFonts w:hint="eastAsia" w:ascii="仿宋" w:hAnsi="仿宋" w:eastAsia="仿宋" w:cs="仿宋"/>
          <w:color w:val="auto"/>
          <w:sz w:val="24"/>
          <w:highlight w:val="none"/>
        </w:rPr>
        <w:t>发布公告之日至</w:t>
      </w:r>
      <w:r>
        <w:rPr>
          <w:rFonts w:hint="eastAsia" w:ascii="仿宋" w:hAnsi="仿宋" w:eastAsia="仿宋" w:cs="仿宋"/>
          <w:bCs/>
          <w:snapToGrid w:val="0"/>
          <w:color w:val="auto"/>
          <w:sz w:val="24"/>
          <w:highlight w:val="none"/>
          <w:u w:val="single"/>
        </w:rPr>
        <w:t>202</w:t>
      </w:r>
      <w:r>
        <w:rPr>
          <w:rFonts w:hint="eastAsia" w:ascii="仿宋" w:hAnsi="仿宋" w:eastAsia="仿宋" w:cs="仿宋"/>
          <w:bCs/>
          <w:snapToGrid w:val="0"/>
          <w:color w:val="auto"/>
          <w:sz w:val="24"/>
          <w:highlight w:val="none"/>
          <w:u w:val="single"/>
          <w:lang w:val="en-US" w:eastAsia="zh-CN"/>
        </w:rPr>
        <w:t>5</w:t>
      </w:r>
      <w:r>
        <w:rPr>
          <w:rFonts w:hint="eastAsia" w:ascii="仿宋" w:hAnsi="仿宋" w:eastAsia="仿宋" w:cs="仿宋"/>
          <w:bCs/>
          <w:color w:val="auto"/>
          <w:sz w:val="24"/>
          <w:highlight w:val="none"/>
        </w:rPr>
        <w:t>年</w:t>
      </w:r>
      <w:r>
        <w:rPr>
          <w:rFonts w:hint="eastAsia" w:ascii="仿宋" w:hAnsi="仿宋" w:eastAsia="仿宋" w:cs="仿宋"/>
          <w:bCs/>
          <w:snapToGrid w:val="0"/>
          <w:color w:val="auto"/>
          <w:sz w:val="24"/>
          <w:highlight w:val="none"/>
          <w:u w:val="single"/>
          <w:lang w:val="en-US" w:eastAsia="zh-CN"/>
        </w:rPr>
        <w:t>7</w:t>
      </w:r>
      <w:r>
        <w:rPr>
          <w:rFonts w:hint="eastAsia" w:ascii="仿宋" w:hAnsi="仿宋" w:eastAsia="仿宋" w:cs="仿宋"/>
          <w:bCs/>
          <w:color w:val="auto"/>
          <w:sz w:val="24"/>
          <w:highlight w:val="none"/>
        </w:rPr>
        <w:t>月</w:t>
      </w:r>
      <w:r>
        <w:rPr>
          <w:rFonts w:hint="eastAsia" w:ascii="仿宋" w:hAnsi="仿宋" w:eastAsia="仿宋" w:cs="仿宋"/>
          <w:bCs/>
          <w:snapToGrid w:val="0"/>
          <w:color w:val="auto"/>
          <w:sz w:val="24"/>
          <w:highlight w:val="none"/>
          <w:u w:val="single"/>
          <w:lang w:val="en-US" w:eastAsia="zh-CN"/>
        </w:rPr>
        <w:t>29</w:t>
      </w:r>
      <w:r>
        <w:rPr>
          <w:rFonts w:hint="eastAsia" w:ascii="仿宋" w:hAnsi="仿宋" w:eastAsia="仿宋" w:cs="仿宋"/>
          <w:bCs/>
          <w:color w:val="auto"/>
          <w:sz w:val="24"/>
          <w:highlight w:val="none"/>
        </w:rPr>
        <w:t>日</w:t>
      </w:r>
      <w:r>
        <w:rPr>
          <w:rFonts w:hint="eastAsia" w:ascii="仿宋" w:hAnsi="仿宋" w:eastAsia="仿宋" w:cs="仿宋"/>
          <w:color w:val="auto"/>
          <w:sz w:val="24"/>
          <w:highlight w:val="none"/>
        </w:rPr>
        <w:t>，每天上午00:00至12:00 ，下午12:00至23:59（北京时间，线上获取法定节假日均可，线下获取文件法定节假日除外）</w:t>
      </w:r>
    </w:p>
    <w:p w14:paraId="5889B4E3">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地点（网址）：</w:t>
      </w:r>
      <w:r>
        <w:rPr>
          <w:rFonts w:hint="eastAsia" w:ascii="仿宋" w:hAnsi="仿宋" w:eastAsia="仿宋" w:cs="仿宋"/>
          <w:bCs/>
          <w:color w:val="auto"/>
          <w:sz w:val="24"/>
          <w:highlight w:val="none"/>
        </w:rPr>
        <w:t xml:space="preserve">政采云平台线上获取 </w:t>
      </w:r>
    </w:p>
    <w:p w14:paraId="1988B908">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方式：</w:t>
      </w:r>
    </w:p>
    <w:p w14:paraId="27404728">
      <w:pPr>
        <w:numPr>
          <w:ilvl w:val="0"/>
          <w:numId w:val="2"/>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供应商登录政采云平台https://www.zcygov.cn/在线申请获取采购文件（进入“项目采购”应用，在获取采购文件菜单中选择项目，申请获取采购文件）。 </w:t>
      </w:r>
    </w:p>
    <w:p w14:paraId="11639914">
      <w:pPr>
        <w:numPr>
          <w:ilvl w:val="0"/>
          <w:numId w:val="2"/>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未在浙江省政府采购网（</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"http://zfcg.czt.zj.gov.cn"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http://zfcg.czt.zj.gov.cn</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）注册成为正式供应商的，请注册完成审核成功后方可登录获取，注册流程见网址：http://</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"http://zfcg.czt.zj.gov.cn/register/2017-07-24/6728.html?_=2020-03-09%2006:00:22"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zfcg.czt.zj.gov.cn/register/2017-07-24/6728.html?_=2020-03-09%2006:</w:t>
      </w:r>
      <w:bookmarkStart w:id="22" w:name="_Hlt34749271"/>
      <w:bookmarkStart w:id="23" w:name="_Hlt34749270"/>
      <w:r>
        <w:rPr>
          <w:rFonts w:hint="eastAsia" w:ascii="仿宋" w:hAnsi="仿宋" w:eastAsia="仿宋" w:cs="仿宋"/>
          <w:color w:val="auto"/>
          <w:sz w:val="24"/>
          <w:highlight w:val="none"/>
        </w:rPr>
        <w:t>0</w:t>
      </w:r>
      <w:bookmarkEnd w:id="22"/>
      <w:bookmarkEnd w:id="23"/>
      <w:r>
        <w:rPr>
          <w:rFonts w:hint="eastAsia" w:ascii="仿宋" w:hAnsi="仿宋" w:eastAsia="仿宋" w:cs="仿宋"/>
          <w:color w:val="auto"/>
          <w:sz w:val="24"/>
          <w:highlight w:val="none"/>
        </w:rPr>
        <w:t>0:22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 xml:space="preserve"> ，注册咨询电话：</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w:t>
      </w:r>
    </w:p>
    <w:p w14:paraId="4D150A76">
      <w:pPr>
        <w:numPr>
          <w:ilvl w:val="0"/>
          <w:numId w:val="2"/>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在浙江政府采购网采购公告附件中以“游客”身份（或丽水市公共资源交易网）获取的采购文件仅供阅览；潜在供应商未按上述第</w:t>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 1 \* GB2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⑴</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条方式获取采购文件的不得对采购文件提起质疑投诉。</w:t>
      </w:r>
    </w:p>
    <w:p w14:paraId="4A7663A8">
      <w:pPr>
        <w:numPr>
          <w:ilvl w:val="0"/>
          <w:numId w:val="2"/>
        </w:num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售价（元）：</w:t>
      </w:r>
      <w:r>
        <w:rPr>
          <w:rFonts w:hint="eastAsia" w:ascii="仿宋" w:hAnsi="仿宋" w:eastAsia="仿宋" w:cs="仿宋"/>
          <w:color w:val="auto"/>
          <w:sz w:val="24"/>
          <w:highlight w:val="none"/>
        </w:rPr>
        <w:t xml:space="preserve">0 </w:t>
      </w:r>
      <w:r>
        <w:rPr>
          <w:rFonts w:hint="eastAsia" w:ascii="仿宋" w:hAnsi="仿宋" w:eastAsia="仿宋" w:cs="仿宋"/>
          <w:color w:val="auto"/>
          <w:sz w:val="24"/>
          <w:highlight w:val="none"/>
        </w:rPr>
        <w:tab/>
      </w:r>
    </w:p>
    <w:p w14:paraId="58D0E66D">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四、响应文件提交（上传）</w:t>
      </w:r>
    </w:p>
    <w:p w14:paraId="0631DD7A">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 xml:space="preserve">. </w:t>
      </w:r>
      <w:r>
        <w:rPr>
          <w:rFonts w:hint="eastAsia" w:ascii="仿宋" w:hAnsi="仿宋" w:eastAsia="仿宋" w:cs="仿宋"/>
          <w:bCs/>
          <w:color w:val="auto"/>
          <w:sz w:val="24"/>
          <w:highlight w:val="none"/>
        </w:rPr>
        <w:t>截止时间：</w:t>
      </w:r>
      <w:r>
        <w:rPr>
          <w:rFonts w:hint="eastAsia" w:ascii="仿宋" w:hAnsi="仿宋" w:eastAsia="仿宋" w:cs="仿宋"/>
          <w:sz w:val="24"/>
          <w:szCs w:val="24"/>
          <w:u w:val="single"/>
        </w:rPr>
        <w:t>2025年</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29</w:t>
      </w:r>
      <w:r>
        <w:rPr>
          <w:rFonts w:hint="eastAsia" w:ascii="仿宋" w:hAnsi="仿宋" w:eastAsia="仿宋" w:cs="仿宋"/>
          <w:sz w:val="24"/>
          <w:szCs w:val="24"/>
          <w:u w:val="single"/>
        </w:rPr>
        <w:t>日</w:t>
      </w:r>
      <w:r>
        <w:rPr>
          <w:rFonts w:hint="eastAsia" w:ascii="仿宋" w:hAnsi="仿宋" w:eastAsia="仿宋" w:cs="仿宋"/>
          <w:sz w:val="24"/>
          <w:szCs w:val="24"/>
          <w:u w:val="single"/>
          <w:lang w:val="en-US" w:eastAsia="zh-CN"/>
        </w:rPr>
        <w:t>09</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00</w:t>
      </w:r>
      <w:r>
        <w:rPr>
          <w:rFonts w:hint="eastAsia" w:ascii="仿宋" w:hAnsi="仿宋" w:eastAsia="仿宋" w:cs="仿宋"/>
          <w:bCs/>
          <w:color w:val="auto"/>
          <w:sz w:val="24"/>
          <w:highlight w:val="none"/>
        </w:rPr>
        <w:t>（北京时间）；</w:t>
      </w:r>
    </w:p>
    <w:p w14:paraId="7685531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 地点：</w:t>
      </w:r>
    </w:p>
    <w:p w14:paraId="3A7EF6F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 1 \* GB2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⑴</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 xml:space="preserve"> 电子加密磋商响应文件：在“政府采购云平台”上传提交，“电子加密磋商响应文件”成功上传提交后，供应商自行打印磋商响应文件接收回执。</w:t>
      </w:r>
    </w:p>
    <w:p w14:paraId="0716409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 2 \* GB2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⑵</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备份磋商响应文件：供应商自行确定是否提交；若提交请将备份磋商响应文件以电子邮件的形式发送至（</w:t>
      </w:r>
      <w:r>
        <w:rPr>
          <w:rFonts w:hint="eastAsia" w:ascii="仿宋" w:hAnsi="仿宋" w:eastAsia="仿宋" w:cs="仿宋"/>
          <w:bCs/>
          <w:snapToGrid w:val="0"/>
          <w:color w:val="auto"/>
          <w:sz w:val="24"/>
          <w:highlight w:val="none"/>
        </w:rPr>
        <w:t>596722349</w:t>
      </w:r>
      <w:r>
        <w:rPr>
          <w:rFonts w:hint="eastAsia" w:ascii="仿宋" w:hAnsi="仿宋" w:eastAsia="仿宋" w:cs="仿宋"/>
          <w:color w:val="auto"/>
          <w:sz w:val="24"/>
          <w:highlight w:val="none"/>
        </w:rPr>
        <w:t>@</w:t>
      </w:r>
      <w:r>
        <w:rPr>
          <w:rFonts w:hint="eastAsia" w:ascii="仿宋" w:hAnsi="仿宋" w:eastAsia="仿宋" w:cs="仿宋"/>
          <w:bCs/>
          <w:snapToGrid w:val="0"/>
          <w:color w:val="auto"/>
          <w:sz w:val="24"/>
          <w:highlight w:val="none"/>
        </w:rPr>
        <w:t>qq</w:t>
      </w:r>
      <w:r>
        <w:rPr>
          <w:rFonts w:hint="eastAsia" w:ascii="仿宋" w:hAnsi="仿宋" w:eastAsia="仿宋" w:cs="仿宋"/>
          <w:color w:val="auto"/>
          <w:sz w:val="24"/>
          <w:highlight w:val="none"/>
        </w:rPr>
        <w:t>.com），备份磋商响应文件在“电子加密磋商响应文件”在线解密失败后启用，否则不予以启用；未在规定时间内发送备份磋商响应文件造成的响应无效或失败由供应商自行承</w:t>
      </w:r>
      <w:r>
        <w:rPr>
          <w:rFonts w:hint="eastAsia" w:ascii="仿宋" w:hAnsi="仿宋" w:eastAsia="仿宋" w:cs="仿宋"/>
          <w:color w:val="auto"/>
          <w:sz w:val="24"/>
          <w:highlight w:val="none"/>
          <w:lang w:eastAsia="zh-CN"/>
        </w:rPr>
        <w:t>担</w:t>
      </w:r>
      <w:r>
        <w:rPr>
          <w:rFonts w:hint="eastAsia" w:ascii="仿宋" w:hAnsi="仿宋" w:eastAsia="仿宋" w:cs="仿宋"/>
          <w:color w:val="auto"/>
          <w:sz w:val="24"/>
          <w:highlight w:val="none"/>
        </w:rPr>
        <w:t>。</w:t>
      </w:r>
    </w:p>
    <w:p w14:paraId="626A7C38">
      <w:pPr>
        <w:spacing w:line="360"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 xml:space="preserve">五、响应文件开启 </w:t>
      </w:r>
    </w:p>
    <w:p w14:paraId="16DB2D90">
      <w:pPr>
        <w:spacing w:line="360" w:lineRule="auto"/>
        <w:ind w:firstLine="482" w:firstLineChars="200"/>
        <w:rPr>
          <w:rFonts w:hint="eastAsia" w:ascii="仿宋" w:hAnsi="仿宋" w:eastAsia="仿宋" w:cs="仿宋"/>
          <w:bCs/>
          <w:color w:val="auto"/>
          <w:sz w:val="24"/>
          <w:highlight w:val="none"/>
          <w:u w:val="single"/>
        </w:rPr>
      </w:pPr>
      <w:r>
        <w:rPr>
          <w:rFonts w:hint="eastAsia" w:ascii="仿宋" w:hAnsi="仿宋" w:eastAsia="仿宋" w:cs="仿宋"/>
          <w:b/>
          <w:color w:val="auto"/>
          <w:sz w:val="24"/>
          <w:highlight w:val="none"/>
        </w:rPr>
        <w:t>开启时间：</w:t>
      </w:r>
      <w:r>
        <w:rPr>
          <w:rFonts w:hint="eastAsia" w:ascii="仿宋" w:hAnsi="仿宋" w:eastAsia="仿宋" w:cs="仿宋"/>
          <w:sz w:val="24"/>
          <w:szCs w:val="24"/>
          <w:u w:val="single"/>
        </w:rPr>
        <w:t>2025年</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29</w:t>
      </w:r>
      <w:r>
        <w:rPr>
          <w:rFonts w:hint="eastAsia" w:ascii="仿宋" w:hAnsi="仿宋" w:eastAsia="仿宋" w:cs="仿宋"/>
          <w:sz w:val="24"/>
          <w:szCs w:val="24"/>
          <w:u w:val="single"/>
        </w:rPr>
        <w:t>日</w:t>
      </w:r>
      <w:r>
        <w:rPr>
          <w:rFonts w:hint="eastAsia" w:ascii="仿宋" w:hAnsi="仿宋" w:eastAsia="仿宋" w:cs="仿宋"/>
          <w:sz w:val="24"/>
          <w:szCs w:val="24"/>
          <w:u w:val="single"/>
          <w:lang w:val="en-US" w:eastAsia="zh-CN"/>
        </w:rPr>
        <w:t>09</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00</w:t>
      </w:r>
      <w:r>
        <w:rPr>
          <w:rFonts w:hint="eastAsia" w:ascii="仿宋" w:hAnsi="仿宋" w:eastAsia="仿宋" w:cs="仿宋"/>
          <w:bCs/>
          <w:color w:val="auto"/>
          <w:sz w:val="24"/>
          <w:highlight w:val="none"/>
        </w:rPr>
        <w:t>（北京时间）</w:t>
      </w:r>
    </w:p>
    <w:p w14:paraId="3BD941A8">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地点（网址）：</w:t>
      </w:r>
      <w:r>
        <w:rPr>
          <w:rFonts w:hint="eastAsia" w:ascii="仿宋" w:hAnsi="仿宋" w:eastAsia="仿宋" w:cs="仿宋"/>
          <w:bCs/>
          <w:color w:val="auto"/>
          <w:sz w:val="24"/>
          <w:highlight w:val="none"/>
        </w:rPr>
        <w:t>浙江政府采购网—用户入驻/登录—用户登录—项目采购—开标评标—进入开标大厅</w:t>
      </w:r>
    </w:p>
    <w:p w14:paraId="4071E263">
      <w:pPr>
        <w:spacing w:line="360"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 xml:space="preserve">六、公告期限 </w:t>
      </w:r>
    </w:p>
    <w:p w14:paraId="2431F9C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自本公告发布之日起3个工作日。</w:t>
      </w:r>
    </w:p>
    <w:p w14:paraId="7413D1D3">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七、其他补充事宜</w:t>
      </w:r>
    </w:p>
    <w:p w14:paraId="134BABC4">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hint="eastAsia" w:ascii="仿宋" w:hAnsi="仿宋" w:eastAsia="仿宋" w:cs="仿宋"/>
          <w:color w:val="auto"/>
          <w:sz w:val="24"/>
          <w:highlight w:val="none"/>
          <w:shd w:val="clear" w:color="auto" w:fill="FFFFFF"/>
        </w:rPr>
        <w:t>浙江省财政厅关于进一步加大政府采购支持中小企业力度助力扎实稳住经济的通知》（浙财采监〔2022〕8号）</w:t>
      </w:r>
      <w:r>
        <w:rPr>
          <w:rFonts w:hint="eastAsia" w:ascii="仿宋" w:hAnsi="仿宋" w:eastAsia="仿宋" w:cs="仿宋"/>
          <w:color w:val="auto"/>
          <w:sz w:val="24"/>
          <w:highlight w:val="none"/>
        </w:rPr>
        <w:t>已分别于2022年1月29日、2022年2月1日和2022年7月1日开始实施，此前有关规定与上述文件内容不一致的，按上述文件要求执行。</w:t>
      </w:r>
    </w:p>
    <w:p w14:paraId="62EAD659">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2750AD5">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DFBDA92">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4.其他事项：</w:t>
      </w:r>
      <w:r>
        <w:rPr>
          <w:rFonts w:hint="eastAsia" w:ascii="仿宋" w:hAnsi="仿宋" w:eastAsia="仿宋" w:cs="仿宋"/>
          <w:b/>
          <w:bCs/>
          <w:color w:val="auto"/>
          <w:sz w:val="24"/>
          <w:highlight w:val="none"/>
        </w:rPr>
        <w:t>（1）需要落实的政府采购政策：</w:t>
      </w:r>
      <w:r>
        <w:rPr>
          <w:rFonts w:hint="eastAsia" w:ascii="仿宋" w:hAnsi="仿宋" w:eastAsia="仿宋" w:cs="仿宋"/>
          <w:color w:val="auto"/>
          <w:sz w:val="24"/>
          <w:highlight w:val="none"/>
        </w:rPr>
        <w:t>包括节约资源、保护环境、支持创新、促进中小企业发展等。详见采购文件的第四部分总则。</w:t>
      </w:r>
      <w:r>
        <w:rPr>
          <w:rFonts w:hint="eastAsia" w:ascii="仿宋" w:hAnsi="仿宋" w:eastAsia="仿宋" w:cs="仿宋"/>
          <w:b/>
          <w:bCs/>
          <w:color w:val="auto"/>
          <w:sz w:val="24"/>
          <w:highlight w:val="none"/>
        </w:rPr>
        <w:t>（2）电子交易的说明：①电子交易：</w:t>
      </w:r>
      <w:r>
        <w:rPr>
          <w:rFonts w:hint="eastAsia" w:ascii="仿宋" w:hAnsi="仿宋" w:eastAsia="仿宋" w:cs="仿宋"/>
          <w:color w:val="auto"/>
          <w:sz w:val="24"/>
          <w:highlight w:val="none"/>
        </w:rPr>
        <w:t>本项目以数据电文形式，依托“政府采购云平台（www.zcygov.cn）”进行招投标活动，不接受纸质响应文件；</w:t>
      </w:r>
      <w:r>
        <w:rPr>
          <w:rFonts w:hint="eastAsia" w:ascii="仿宋" w:hAnsi="仿宋" w:eastAsia="仿宋" w:cs="仿宋"/>
          <w:b/>
          <w:bCs/>
          <w:color w:val="auto"/>
          <w:sz w:val="24"/>
          <w:highlight w:val="none"/>
        </w:rPr>
        <w:t>②响应准备：</w:t>
      </w:r>
      <w:r>
        <w:rPr>
          <w:rFonts w:hint="eastAsia" w:ascii="仿宋" w:hAnsi="仿宋" w:eastAsia="仿宋" w:cs="仿宋"/>
          <w:color w:val="auto"/>
          <w:sz w:val="24"/>
          <w:highlight w:val="none"/>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仿宋" w:hAnsi="仿宋" w:eastAsia="仿宋" w:cs="仿宋"/>
          <w:b/>
          <w:bCs/>
          <w:color w:val="auto"/>
          <w:sz w:val="24"/>
          <w:highlight w:val="none"/>
        </w:rPr>
        <w:t>③采购文件的获取：</w:t>
      </w:r>
      <w:r>
        <w:rPr>
          <w:rFonts w:hint="eastAsia" w:ascii="仿宋" w:hAnsi="仿宋" w:eastAsia="仿宋" w:cs="仿宋"/>
          <w:color w:val="auto"/>
          <w:sz w:val="24"/>
          <w:highlight w:val="none"/>
        </w:rPr>
        <w:t>使用账号登录或者使用CA登录政采云平台；进入“项目采购”应用，在获取采购文件菜单中选择项目，获取采购文件；</w:t>
      </w:r>
      <w:r>
        <w:rPr>
          <w:rFonts w:hint="eastAsia" w:ascii="仿宋" w:hAnsi="仿宋" w:eastAsia="仿宋" w:cs="仿宋"/>
          <w:b/>
          <w:bCs/>
          <w:color w:val="auto"/>
          <w:sz w:val="24"/>
          <w:highlight w:val="none"/>
        </w:rPr>
        <w:t>④响应文件的制作：</w:t>
      </w:r>
      <w:r>
        <w:rPr>
          <w:rFonts w:hint="eastAsia" w:ascii="仿宋" w:hAnsi="仿宋" w:eastAsia="仿宋" w:cs="仿宋"/>
          <w:color w:val="auto"/>
          <w:sz w:val="24"/>
          <w:highlight w:val="none"/>
        </w:rPr>
        <w:t>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w:t>
      </w:r>
      <w:r>
        <w:rPr>
          <w:rFonts w:hint="eastAsia" w:ascii="仿宋" w:hAnsi="仿宋" w:eastAsia="仿宋" w:cs="仿宋"/>
          <w:b/>
          <w:bCs/>
          <w:color w:val="auto"/>
          <w:sz w:val="24"/>
          <w:highlight w:val="none"/>
        </w:rPr>
        <w:t>⑧响应文件的传输递交：</w:t>
      </w:r>
      <w:r>
        <w:rPr>
          <w:rFonts w:hint="eastAsia" w:ascii="仿宋" w:hAnsi="仿宋" w:eastAsia="仿宋" w:cs="仿宋"/>
          <w:color w:val="auto"/>
          <w:sz w:val="24"/>
          <w:highlight w:val="none"/>
        </w:rPr>
        <w:t>供应商在响应文件提交（上传）截止时间前将加密的响应文件上传至政府采购云平台，还可以在响应文件提交（上传）截止时间前直接提交或者以电子邮件的形式递交备份响应文件1份。备份响应文件的制作、存储、密封详见采购文件第四部分第7点—“备份响应文件”；</w:t>
      </w:r>
      <w:r>
        <w:rPr>
          <w:rFonts w:hint="eastAsia" w:ascii="仿宋" w:hAnsi="仿宋" w:eastAsia="仿宋" w:cs="仿宋"/>
          <w:b/>
          <w:bCs/>
          <w:color w:val="auto"/>
          <w:sz w:val="24"/>
          <w:highlight w:val="none"/>
        </w:rPr>
        <w:t>⑨响应文件的解密：</w:t>
      </w:r>
      <w:r>
        <w:rPr>
          <w:rFonts w:hint="eastAsia" w:ascii="仿宋" w:hAnsi="仿宋" w:eastAsia="仿宋" w:cs="仿宋"/>
          <w:color w:val="auto"/>
          <w:sz w:val="24"/>
          <w:highlight w:val="none"/>
        </w:rPr>
        <w:t>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w:t>
      </w:r>
      <w:r>
        <w:rPr>
          <w:rFonts w:hint="eastAsia" w:ascii="仿宋" w:hAnsi="仿宋" w:eastAsia="仿宋" w:cs="仿宋"/>
          <w:b/>
          <w:bCs/>
          <w:color w:val="auto"/>
          <w:sz w:val="24"/>
          <w:highlight w:val="none"/>
        </w:rPr>
        <w:t>⑩具体操作指南：</w:t>
      </w:r>
      <w:r>
        <w:rPr>
          <w:rFonts w:hint="eastAsia" w:ascii="仿宋" w:hAnsi="仿宋" w:eastAsia="仿宋" w:cs="仿宋"/>
          <w:color w:val="auto"/>
          <w:sz w:val="24"/>
          <w:highlight w:val="none"/>
        </w:rPr>
        <w:t>详见政采云平台“服务中心-帮助文档-项目采购-操作流程-电子招投标-政府采购项目电子交易管理操作指南-供应商”。（3）采购文件公告期限与竞争性磋商公告的公告期限一致。</w:t>
      </w:r>
    </w:p>
    <w:p w14:paraId="1CF2D57E">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八、对本次采购提出询问、质疑、投诉，请按以下方式联系</w:t>
      </w:r>
    </w:p>
    <w:p w14:paraId="382F5B55">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 采购人信息</w:t>
      </w:r>
    </w:p>
    <w:p w14:paraId="614830A7">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景宁畲族自治县残疾人联合会</w:t>
      </w:r>
    </w:p>
    <w:p w14:paraId="19B092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仿宋_GB2312;仿宋" w:hAnsi="仿宋_GB2312;仿宋" w:eastAsia="仿宋_GB2312;仿宋" w:cs="宋体;SimSun"/>
          <w:b w:val="0"/>
          <w:bCs/>
          <w:color w:val="auto"/>
          <w:sz w:val="24"/>
          <w:szCs w:val="24"/>
          <w:highlight w:val="none"/>
        </w:rPr>
      </w:pPr>
      <w:r>
        <w:rPr>
          <w:rFonts w:ascii="仿宋_GB2312;仿宋" w:hAnsi="仿宋_GB2312;仿宋" w:eastAsia="仿宋_GB2312;仿宋" w:cs="仿宋_GB2312;仿宋"/>
          <w:b w:val="0"/>
          <w:bCs/>
          <w:color w:val="auto"/>
          <w:sz w:val="24"/>
          <w:szCs w:val="24"/>
          <w:highlight w:val="none"/>
        </w:rPr>
        <w:t>地</w:t>
      </w:r>
      <w:r>
        <w:rPr>
          <w:rFonts w:eastAsia="Times New Roman" w:cs="Times New Roman"/>
          <w:b w:val="0"/>
          <w:bCs/>
          <w:color w:val="auto"/>
          <w:sz w:val="24"/>
          <w:szCs w:val="24"/>
          <w:highlight w:val="none"/>
        </w:rPr>
        <w:t xml:space="preserve">  </w:t>
      </w:r>
      <w:r>
        <w:rPr>
          <w:rFonts w:ascii="仿宋_GB2312;仿宋" w:hAnsi="仿宋_GB2312;仿宋" w:eastAsia="仿宋_GB2312;仿宋" w:cs="仿宋_GB2312;仿宋"/>
          <w:b w:val="0"/>
          <w:bCs/>
          <w:color w:val="auto"/>
          <w:sz w:val="24"/>
          <w:szCs w:val="24"/>
          <w:highlight w:val="none"/>
        </w:rPr>
        <w:t>址： </w:t>
      </w:r>
      <w:r>
        <w:rPr>
          <w:rFonts w:hint="eastAsia" w:ascii="仿宋_GB2312;仿宋" w:hAnsi="仿宋_GB2312;仿宋" w:eastAsia="仿宋_GB2312;仿宋" w:cs="仿宋_GB2312;仿宋"/>
          <w:b w:val="0"/>
          <w:bCs/>
          <w:color w:val="auto"/>
          <w:sz w:val="24"/>
          <w:szCs w:val="24"/>
          <w:highlight w:val="none"/>
          <w:lang w:eastAsia="zh-CN"/>
        </w:rPr>
        <w:t>景宁县</w:t>
      </w:r>
      <w:r>
        <w:rPr>
          <w:rFonts w:hint="eastAsia" w:ascii="仿宋_GB2312;仿宋" w:hAnsi="仿宋_GB2312;仿宋" w:eastAsia="仿宋_GB2312;仿宋" w:cs="仿宋_GB2312;仿宋"/>
          <w:b w:val="0"/>
          <w:bCs/>
          <w:color w:val="auto"/>
          <w:sz w:val="24"/>
          <w:szCs w:val="24"/>
          <w:highlight w:val="none"/>
        </w:rPr>
        <w:t>人民中路</w:t>
      </w:r>
      <w:r>
        <w:rPr>
          <w:rFonts w:hint="eastAsia" w:ascii="仿宋_GB2312;仿宋" w:hAnsi="仿宋_GB2312;仿宋" w:eastAsia="仿宋_GB2312;仿宋" w:cs="仿宋_GB2312;仿宋"/>
          <w:b w:val="0"/>
          <w:bCs/>
          <w:color w:val="auto"/>
          <w:sz w:val="24"/>
          <w:szCs w:val="24"/>
          <w:highlight w:val="none"/>
          <w:lang w:val="en-US" w:eastAsia="zh-CN"/>
        </w:rPr>
        <w:t>98</w:t>
      </w:r>
      <w:r>
        <w:rPr>
          <w:rFonts w:hint="eastAsia" w:ascii="仿宋_GB2312;仿宋" w:hAnsi="仿宋_GB2312;仿宋" w:eastAsia="仿宋_GB2312;仿宋" w:cs="仿宋_GB2312;仿宋"/>
          <w:b w:val="0"/>
          <w:bCs/>
          <w:color w:val="auto"/>
          <w:sz w:val="24"/>
          <w:szCs w:val="24"/>
          <w:highlight w:val="none"/>
        </w:rPr>
        <w:t>号</w:t>
      </w:r>
    </w:p>
    <w:p w14:paraId="556E5E6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仿宋_GB2312;仿宋" w:hAnsi="仿宋_GB2312;仿宋" w:eastAsia="仿宋_GB2312;仿宋" w:cs="仿宋_GB2312;仿宋"/>
          <w:b w:val="0"/>
          <w:bCs/>
          <w:color w:val="auto"/>
          <w:sz w:val="24"/>
          <w:szCs w:val="24"/>
          <w:highlight w:val="none"/>
        </w:rPr>
      </w:pPr>
      <w:r>
        <w:rPr>
          <w:rFonts w:ascii="仿宋_GB2312;仿宋" w:hAnsi="仿宋_GB2312;仿宋" w:eastAsia="仿宋_GB2312;仿宋" w:cs="仿宋_GB2312;仿宋"/>
          <w:b w:val="0"/>
          <w:bCs/>
          <w:color w:val="auto"/>
          <w:sz w:val="24"/>
          <w:szCs w:val="24"/>
          <w:highlight w:val="none"/>
        </w:rPr>
        <w:t>项目联系人（询问）：</w:t>
      </w:r>
      <w:r>
        <w:rPr>
          <w:rFonts w:hint="eastAsia" w:ascii="仿宋_GB2312;仿宋" w:hAnsi="仿宋_GB2312;仿宋" w:eastAsia="仿宋_GB2312;仿宋" w:cs="仿宋_GB2312;仿宋"/>
          <w:b w:val="0"/>
          <w:bCs/>
          <w:color w:val="auto"/>
          <w:sz w:val="24"/>
          <w:szCs w:val="24"/>
          <w:highlight w:val="none"/>
          <w:lang w:val="en-US" w:eastAsia="zh-CN"/>
        </w:rPr>
        <w:t>潘岳松</w:t>
      </w:r>
      <w:r>
        <w:rPr>
          <w:rFonts w:ascii="仿宋_GB2312;仿宋" w:hAnsi="仿宋_GB2312;仿宋" w:eastAsia="仿宋_GB2312;仿宋" w:cs="仿宋_GB2312;仿宋"/>
          <w:b w:val="0"/>
          <w:bCs/>
          <w:color w:val="auto"/>
          <w:sz w:val="24"/>
          <w:szCs w:val="24"/>
          <w:highlight w:val="none"/>
        </w:rPr>
        <w:t xml:space="preserve">  </w:t>
      </w:r>
      <w:r>
        <w:rPr>
          <w:rFonts w:eastAsia="Times New Roman" w:cs="Times New Roman"/>
          <w:b w:val="0"/>
          <w:bCs/>
          <w:color w:val="auto"/>
          <w:sz w:val="24"/>
          <w:szCs w:val="24"/>
          <w:highlight w:val="none"/>
        </w:rPr>
        <w:t xml:space="preserve"> </w:t>
      </w:r>
      <w:r>
        <w:rPr>
          <w:rFonts w:ascii="仿宋_GB2312;仿宋" w:hAnsi="仿宋_GB2312;仿宋" w:eastAsia="仿宋_GB2312;仿宋" w:cs="仿宋_GB2312;仿宋"/>
          <w:b w:val="0"/>
          <w:bCs/>
          <w:color w:val="auto"/>
          <w:sz w:val="24"/>
          <w:szCs w:val="24"/>
          <w:highlight w:val="none"/>
        </w:rPr>
        <w:t xml:space="preserve"> </w:t>
      </w:r>
      <w:r>
        <w:rPr>
          <w:rFonts w:eastAsia="Times New Roman" w:cs="Times New Roman"/>
          <w:b w:val="0"/>
          <w:bCs/>
          <w:color w:val="auto"/>
          <w:sz w:val="24"/>
          <w:szCs w:val="24"/>
          <w:highlight w:val="none"/>
        </w:rPr>
        <w:t xml:space="preserve">    </w:t>
      </w:r>
      <w:r>
        <w:rPr>
          <w:rFonts w:ascii="仿宋_GB2312;仿宋" w:hAnsi="仿宋_GB2312;仿宋" w:eastAsia="仿宋_GB2312;仿宋" w:cs="仿宋_GB2312;仿宋"/>
          <w:b w:val="0"/>
          <w:bCs/>
          <w:color w:val="auto"/>
          <w:sz w:val="24"/>
          <w:szCs w:val="24"/>
          <w:highlight w:val="none"/>
        </w:rPr>
        <w:t>项目联系方式（询问）：</w:t>
      </w:r>
      <w:r>
        <w:rPr>
          <w:rFonts w:hint="eastAsia" w:ascii="仿宋_GB2312;仿宋" w:hAnsi="仿宋_GB2312;仿宋" w:eastAsia="仿宋_GB2312;仿宋" w:cs="仿宋_GB2312;仿宋"/>
          <w:b w:val="0"/>
          <w:bCs/>
          <w:color w:val="auto"/>
          <w:sz w:val="24"/>
          <w:szCs w:val="24"/>
          <w:highlight w:val="none"/>
          <w:lang w:val="en-US" w:eastAsia="zh-CN"/>
        </w:rPr>
        <w:t>0578-5622583</w:t>
      </w:r>
      <w:r>
        <w:rPr>
          <w:rFonts w:ascii="仿宋_GB2312;仿宋" w:hAnsi="仿宋_GB2312;仿宋" w:eastAsia="仿宋_GB2312;仿宋" w:cs="仿宋_GB2312;仿宋"/>
          <w:b w:val="0"/>
          <w:bCs/>
          <w:color w:val="auto"/>
          <w:sz w:val="24"/>
          <w:szCs w:val="24"/>
          <w:highlight w:val="none"/>
        </w:rPr>
        <w:t xml:space="preserve">   </w:t>
      </w:r>
    </w:p>
    <w:p w14:paraId="32C7532D">
      <w:pPr>
        <w:keepNext w:val="0"/>
        <w:keepLines w:val="0"/>
        <w:pageBreakBefore w:val="0"/>
        <w:widowControl w:val="0"/>
        <w:kinsoku/>
        <w:overflowPunct/>
        <w:topLinePunct w:val="0"/>
        <w:autoSpaceDE/>
        <w:autoSpaceDN/>
        <w:bidi w:val="0"/>
        <w:spacing w:line="360" w:lineRule="auto"/>
        <w:ind w:firstLine="480" w:firstLineChars="200"/>
        <w:textAlignment w:val="auto"/>
        <w:rPr>
          <w:rFonts w:ascii="仿宋_GB2312;仿宋" w:hAnsi="仿宋_GB2312;仿宋" w:eastAsia="仿宋_GB2312;仿宋" w:cs="仿宋_GB2312;仿宋"/>
          <w:b w:val="0"/>
          <w:bCs/>
          <w:color w:val="auto"/>
          <w:sz w:val="24"/>
          <w:szCs w:val="24"/>
          <w:highlight w:val="none"/>
        </w:rPr>
      </w:pPr>
      <w:r>
        <w:rPr>
          <w:rFonts w:ascii="仿宋_GB2312;仿宋" w:hAnsi="仿宋_GB2312;仿宋" w:eastAsia="仿宋_GB2312;仿宋" w:cs="仿宋_GB2312;仿宋"/>
          <w:b w:val="0"/>
          <w:bCs/>
          <w:color w:val="auto"/>
          <w:sz w:val="24"/>
          <w:szCs w:val="24"/>
          <w:highlight w:val="none"/>
        </w:rPr>
        <w:t>质疑联系人：</w:t>
      </w:r>
      <w:r>
        <w:rPr>
          <w:rFonts w:hint="eastAsia" w:ascii="仿宋_GB2312;仿宋" w:hAnsi="仿宋_GB2312;仿宋" w:eastAsia="仿宋_GB2312;仿宋" w:cs="仿宋_GB2312;仿宋"/>
          <w:b w:val="0"/>
          <w:bCs/>
          <w:color w:val="auto"/>
          <w:sz w:val="24"/>
          <w:szCs w:val="24"/>
          <w:highlight w:val="none"/>
          <w:lang w:val="en-US" w:eastAsia="zh-CN"/>
        </w:rPr>
        <w:t>毛</w:t>
      </w:r>
      <w:bookmarkStart w:id="1134" w:name="_GoBack"/>
      <w:bookmarkEnd w:id="1134"/>
      <w:r>
        <w:rPr>
          <w:rFonts w:hint="eastAsia" w:ascii="仿宋_GB2312;仿宋" w:hAnsi="仿宋_GB2312;仿宋" w:eastAsia="仿宋_GB2312;仿宋" w:cs="仿宋_GB2312;仿宋"/>
          <w:b w:val="0"/>
          <w:bCs/>
          <w:color w:val="auto"/>
          <w:sz w:val="24"/>
          <w:szCs w:val="24"/>
          <w:highlight w:val="none"/>
          <w:lang w:eastAsia="zh-CN"/>
        </w:rPr>
        <w:t>先生</w:t>
      </w:r>
      <w:r>
        <w:rPr>
          <w:rFonts w:ascii="仿宋_GB2312;仿宋" w:hAnsi="仿宋_GB2312;仿宋" w:eastAsia="仿宋_GB2312;仿宋" w:cs="仿宋_GB2312;仿宋"/>
          <w:b w:val="0"/>
          <w:bCs/>
          <w:color w:val="auto"/>
          <w:sz w:val="24"/>
          <w:szCs w:val="24"/>
          <w:highlight w:val="none"/>
        </w:rPr>
        <w:t xml:space="preserve">                 质疑联系方式：</w:t>
      </w:r>
      <w:r>
        <w:rPr>
          <w:rFonts w:hint="eastAsia" w:ascii="仿宋_GB2312;仿宋" w:hAnsi="仿宋_GB2312;仿宋" w:eastAsia="仿宋_GB2312;仿宋" w:cs="仿宋_GB2312;仿宋"/>
          <w:b w:val="0"/>
          <w:bCs/>
          <w:color w:val="auto"/>
          <w:sz w:val="24"/>
          <w:szCs w:val="24"/>
          <w:highlight w:val="none"/>
          <w:lang w:val="en-US" w:eastAsia="zh-CN"/>
        </w:rPr>
        <w:t>0578-5622583</w:t>
      </w:r>
      <w:r>
        <w:rPr>
          <w:rFonts w:ascii="仿宋_GB2312;仿宋" w:hAnsi="仿宋_GB2312;仿宋" w:eastAsia="仿宋_GB2312;仿宋" w:cs="仿宋_GB2312;仿宋"/>
          <w:b w:val="0"/>
          <w:bCs/>
          <w:color w:val="auto"/>
          <w:sz w:val="24"/>
          <w:szCs w:val="24"/>
          <w:highlight w:val="none"/>
        </w:rPr>
        <w:t xml:space="preserve">   </w:t>
      </w:r>
    </w:p>
    <w:p w14:paraId="2BCF254B">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2.采购代理机构信息            </w:t>
      </w:r>
    </w:p>
    <w:p w14:paraId="6D91A5AF">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名    称：浙江建科工程项目管理有限公司</w:t>
      </w:r>
    </w:p>
    <w:p w14:paraId="7E8CC4C4">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址：景宁畲族自治县人民北路祥源商贸城2幢2楼</w:t>
      </w:r>
    </w:p>
    <w:p w14:paraId="23155C55">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    真：0578-5081333             </w:t>
      </w:r>
    </w:p>
    <w:p w14:paraId="08055690">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项目联系人（询问）：</w:t>
      </w:r>
      <w:r>
        <w:rPr>
          <w:rFonts w:hint="eastAsia" w:ascii="仿宋" w:hAnsi="仿宋" w:eastAsia="仿宋" w:cs="仿宋"/>
          <w:color w:val="auto"/>
          <w:sz w:val="24"/>
          <w:highlight w:val="none"/>
          <w:lang w:val="en-US" w:eastAsia="zh-CN"/>
        </w:rPr>
        <w:t>姚亚</w:t>
      </w:r>
      <w:r>
        <w:rPr>
          <w:rFonts w:hint="eastAsia" w:ascii="仿宋" w:hAnsi="仿宋" w:eastAsia="仿宋" w:cs="仿宋"/>
          <w:color w:val="auto"/>
          <w:sz w:val="24"/>
          <w:highlight w:val="none"/>
        </w:rPr>
        <w:t xml:space="preserve">          </w:t>
      </w:r>
    </w:p>
    <w:p w14:paraId="65FF4584">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项目联系方式（询问）：0578-5083626</w:t>
      </w:r>
    </w:p>
    <w:p w14:paraId="6897F61D">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质疑联系人：</w:t>
      </w:r>
      <w:r>
        <w:rPr>
          <w:rFonts w:hint="eastAsia" w:ascii="仿宋" w:hAnsi="仿宋" w:eastAsia="仿宋" w:cs="仿宋"/>
          <w:color w:val="auto"/>
          <w:sz w:val="24"/>
          <w:highlight w:val="none"/>
          <w:lang w:val="en-US" w:eastAsia="zh-CN"/>
        </w:rPr>
        <w:t>陈芬芬</w:t>
      </w:r>
      <w:r>
        <w:rPr>
          <w:rFonts w:hint="eastAsia" w:ascii="仿宋" w:hAnsi="仿宋" w:eastAsia="仿宋" w:cs="仿宋"/>
          <w:color w:val="auto"/>
          <w:sz w:val="24"/>
          <w:highlight w:val="none"/>
        </w:rPr>
        <w:t xml:space="preserve">              </w:t>
      </w:r>
    </w:p>
    <w:p w14:paraId="45449EAF">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质疑联系方式：0578-5081333</w:t>
      </w:r>
    </w:p>
    <w:p w14:paraId="07491E05">
      <w:pPr>
        <w:keepNext w:val="0"/>
        <w:keepLines w:val="0"/>
        <w:pageBreakBefore w:val="0"/>
        <w:widowControl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3.同级政府采购监督管理部门            </w:t>
      </w:r>
    </w:p>
    <w:p w14:paraId="0AFBA00F">
      <w:pPr>
        <w:keepNext w:val="0"/>
        <w:keepLines w:val="0"/>
        <w:pageBreakBefore w:val="0"/>
        <w:widowControl w:val="0"/>
        <w:kinsoku/>
        <w:overflowPunct/>
        <w:topLinePunct w:val="0"/>
        <w:autoSpaceDE/>
        <w:autoSpaceDN/>
        <w:bidi w:val="0"/>
        <w:adjustRightIn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lang w:eastAsia="zh-CN"/>
        </w:rPr>
        <w:t>景宁畲族自治县残疾人联合会</w:t>
      </w:r>
      <w:r>
        <w:rPr>
          <w:rFonts w:hint="eastAsia" w:ascii="仿宋" w:hAnsi="仿宋" w:eastAsia="仿宋" w:cs="仿宋"/>
          <w:color w:val="auto"/>
          <w:sz w:val="24"/>
          <w:highlight w:val="none"/>
        </w:rPr>
        <w:t>政府采购监管科</w:t>
      </w:r>
    </w:p>
    <w:p w14:paraId="46FCBD76">
      <w:pPr>
        <w:keepNext w:val="0"/>
        <w:keepLines w:val="0"/>
        <w:pageBreakBefore w:val="0"/>
        <w:widowControl w:val="0"/>
        <w:kinsoku/>
        <w:overflowPunct/>
        <w:topLinePunct w:val="0"/>
        <w:autoSpaceDE/>
        <w:autoSpaceDN/>
        <w:bidi w:val="0"/>
        <w:adjustRightInd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地    址：景宁畲族自治县团结西路59号 </w:t>
      </w:r>
    </w:p>
    <w:p w14:paraId="1C712B65">
      <w:pPr>
        <w:keepNext w:val="0"/>
        <w:keepLines w:val="0"/>
        <w:pageBreakBefore w:val="0"/>
        <w:widowControl w:val="0"/>
        <w:kinsoku/>
        <w:overflowPunct/>
        <w:topLinePunct w:val="0"/>
        <w:autoSpaceDE/>
        <w:autoSpaceDN/>
        <w:bidi w:val="0"/>
        <w:adjustRightInd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传    真： /</w:t>
      </w:r>
    </w:p>
    <w:p w14:paraId="6139CADA">
      <w:pPr>
        <w:keepNext w:val="0"/>
        <w:keepLines w:val="0"/>
        <w:pageBreakBefore w:val="0"/>
        <w:widowControl w:val="0"/>
        <w:kinsoku/>
        <w:overflowPunct/>
        <w:topLinePunct w:val="0"/>
        <w:autoSpaceDE/>
        <w:autoSpaceDN/>
        <w:bidi w:val="0"/>
        <w:adjustRightInd w:val="0"/>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联系人 ：</w:t>
      </w:r>
      <w:r>
        <w:rPr>
          <w:rFonts w:hint="eastAsia" w:ascii="仿宋" w:hAnsi="仿宋" w:eastAsia="仿宋" w:cs="仿宋"/>
          <w:color w:val="auto"/>
          <w:sz w:val="24"/>
          <w:highlight w:val="none"/>
          <w:lang w:val="en-US" w:eastAsia="zh-CN"/>
        </w:rPr>
        <w:t>夏</w:t>
      </w:r>
      <w:r>
        <w:rPr>
          <w:rFonts w:hint="eastAsia" w:ascii="仿宋" w:hAnsi="仿宋" w:eastAsia="仿宋" w:cs="仿宋"/>
          <w:color w:val="auto"/>
          <w:sz w:val="24"/>
          <w:highlight w:val="none"/>
        </w:rPr>
        <w:t>先生</w:t>
      </w:r>
    </w:p>
    <w:p w14:paraId="4F46E2B7">
      <w:pPr>
        <w:keepNext w:val="0"/>
        <w:keepLines w:val="0"/>
        <w:pageBreakBefore w:val="0"/>
        <w:widowControl w:val="0"/>
        <w:kinsoku/>
        <w:overflowPunct/>
        <w:topLinePunct w:val="0"/>
        <w:autoSpaceDE/>
        <w:autoSpaceDN/>
        <w:bidi w:val="0"/>
        <w:adjustRightInd w:val="0"/>
        <w:spacing w:line="360" w:lineRule="auto"/>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监督投诉电话：0578-5081219 </w:t>
      </w:r>
    </w:p>
    <w:p w14:paraId="1FAF916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若对项目采购电子交易系统操作有疑问，可登录政采云（https://www.zcygov.cn/），点击右侧咨询小采，获取采小蜜智能服务管家帮助，或拨打政采云服务热线95763获取热线服务帮助。</w:t>
      </w:r>
    </w:p>
    <w:p w14:paraId="14A86813">
      <w:pPr>
        <w:snapToGrid w:val="0"/>
        <w:spacing w:line="360" w:lineRule="auto"/>
        <w:ind w:firstLine="480" w:firstLineChars="200"/>
        <w:rPr>
          <w:rFonts w:hint="eastAsia" w:ascii="仿宋" w:hAnsi="仿宋" w:eastAsia="仿宋" w:cs="仿宋"/>
          <w:color w:val="auto"/>
          <w:sz w:val="24"/>
          <w:highlight w:val="none"/>
        </w:rPr>
        <w:sectPr>
          <w:headerReference r:id="rId8" w:type="first"/>
          <w:headerReference r:id="rId7" w:type="default"/>
          <w:pgSz w:w="11905" w:h="16838"/>
          <w:pgMar w:top="1440" w:right="1803" w:bottom="1440" w:left="1803" w:header="851" w:footer="992" w:gutter="0"/>
          <w:pgNumType w:fmt="decimal" w:start="2"/>
          <w:cols w:space="0" w:num="1"/>
          <w:titlePg/>
          <w:docGrid w:linePitch="312" w:charSpace="0"/>
        </w:sectPr>
      </w:pPr>
      <w:r>
        <w:rPr>
          <w:rFonts w:hint="eastAsia" w:ascii="仿宋" w:hAnsi="仿宋" w:eastAsia="仿宋" w:cs="仿宋"/>
          <w:color w:val="auto"/>
          <w:sz w:val="24"/>
          <w:highlight w:val="none"/>
        </w:rPr>
        <w:t>CA问题联系电话（人工）：汇信CA 400-888-4636；天谷CA 400-087-8198。</w:t>
      </w:r>
    </w:p>
    <w:p w14:paraId="2C254182">
      <w:pPr>
        <w:pStyle w:val="2"/>
        <w:widowControl w:val="0"/>
        <w:overflowPunct/>
        <w:autoSpaceDE/>
        <w:autoSpaceDN/>
        <w:adjustRightInd/>
        <w:spacing w:before="0" w:after="0" w:line="360" w:lineRule="auto"/>
        <w:textAlignment w:val="auto"/>
        <w:outlineLvl w:val="0"/>
        <w:rPr>
          <w:rFonts w:hint="eastAsia" w:ascii="仿宋" w:hAnsi="仿宋" w:eastAsia="仿宋" w:cs="仿宋"/>
          <w:b/>
          <w:snapToGrid/>
          <w:sz w:val="36"/>
          <w:szCs w:val="20"/>
        </w:rPr>
      </w:pPr>
      <w:bookmarkStart w:id="24" w:name="_Toc9514"/>
      <w:r>
        <w:rPr>
          <w:rFonts w:hint="eastAsia" w:ascii="仿宋" w:hAnsi="仿宋" w:eastAsia="仿宋" w:cs="仿宋"/>
          <w:b/>
          <w:snapToGrid/>
          <w:sz w:val="36"/>
          <w:szCs w:val="20"/>
        </w:rPr>
        <w:t>第</w:t>
      </w:r>
      <w:r>
        <w:rPr>
          <w:rFonts w:hint="eastAsia" w:ascii="仿宋" w:hAnsi="仿宋" w:eastAsia="仿宋" w:cs="仿宋"/>
          <w:b/>
          <w:snapToGrid/>
          <w:sz w:val="36"/>
          <w:szCs w:val="20"/>
          <w:lang w:eastAsia="zh-CN"/>
        </w:rPr>
        <w:t>二</w:t>
      </w:r>
      <w:r>
        <w:rPr>
          <w:rFonts w:hint="eastAsia" w:ascii="仿宋" w:hAnsi="仿宋" w:eastAsia="仿宋" w:cs="仿宋"/>
          <w:b/>
          <w:snapToGrid/>
          <w:sz w:val="36"/>
          <w:szCs w:val="20"/>
        </w:rPr>
        <w:t>部分 采购需求</w:t>
      </w:r>
      <w:bookmarkEnd w:id="24"/>
    </w:p>
    <w:p w14:paraId="35E0E8C5">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rPr>
      </w:pPr>
      <w:bookmarkStart w:id="25" w:name="_Toc12541"/>
      <w:bookmarkStart w:id="26" w:name="_Toc185603138"/>
      <w:bookmarkStart w:id="27" w:name="_Toc493956023"/>
      <w:bookmarkStart w:id="28" w:name="_Toc493957135"/>
      <w:bookmarkStart w:id="29" w:name="_Toc17733201"/>
      <w:bookmarkStart w:id="30" w:name="_Toc486423873"/>
      <w:r>
        <w:rPr>
          <w:rFonts w:hint="eastAsia" w:ascii="仿宋" w:hAnsi="仿宋" w:eastAsia="仿宋" w:cs="仿宋"/>
          <w:sz w:val="28"/>
          <w:szCs w:val="28"/>
        </w:rPr>
        <w:t>项目概况</w:t>
      </w:r>
      <w:bookmarkEnd w:id="25"/>
      <w:bookmarkEnd w:id="26"/>
    </w:p>
    <w:bookmarkEnd w:id="27"/>
    <w:bookmarkEnd w:id="28"/>
    <w:bookmarkEnd w:id="29"/>
    <w:bookmarkEnd w:id="30"/>
    <w:p w14:paraId="71B3ED5A">
      <w:pPr>
        <w:pageBreakBefore w:val="0"/>
        <w:widowControl/>
        <w:kinsoku/>
        <w:wordWrap/>
        <w:overflowPunct/>
        <w:topLinePunct w:val="0"/>
        <w:bidi w:val="0"/>
        <w:adjustRightInd w:val="0"/>
        <w:spacing w:line="360" w:lineRule="auto"/>
        <w:ind w:right="0" w:righ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1.工程名称：</w:t>
      </w:r>
      <w:r>
        <w:rPr>
          <w:rFonts w:hint="eastAsia" w:ascii="仿宋" w:hAnsi="仿宋" w:eastAsia="仿宋" w:cs="仿宋"/>
          <w:b w:val="0"/>
          <w:bCs/>
          <w:sz w:val="24"/>
          <w:highlight w:val="none"/>
          <w:lang w:eastAsia="zh-CN"/>
        </w:rPr>
        <w:t>景宁县残疾人康养中心（含培智学校迁建）二期--改造采购项目（第二次）</w:t>
      </w:r>
      <w:r>
        <w:rPr>
          <w:rFonts w:hint="eastAsia" w:ascii="仿宋" w:hAnsi="仿宋" w:eastAsia="仿宋" w:cs="仿宋"/>
          <w:sz w:val="24"/>
          <w:szCs w:val="24"/>
          <w:highlight w:val="none"/>
        </w:rPr>
        <w:t>；</w:t>
      </w:r>
    </w:p>
    <w:p w14:paraId="7EEDE69B">
      <w:pPr>
        <w:pageBreakBefore w:val="0"/>
        <w:widowControl/>
        <w:kinsoku/>
        <w:wordWrap/>
        <w:overflowPunct/>
        <w:topLinePunct w:val="0"/>
        <w:bidi w:val="0"/>
        <w:adjustRightInd w:val="0"/>
        <w:spacing w:line="360" w:lineRule="auto"/>
        <w:ind w:right="0" w:righ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2.建设单位：</w:t>
      </w:r>
      <w:r>
        <w:rPr>
          <w:rFonts w:hint="eastAsia" w:ascii="仿宋" w:hAnsi="仿宋" w:eastAsia="仿宋" w:cs="仿宋"/>
          <w:sz w:val="24"/>
          <w:szCs w:val="24"/>
          <w:highlight w:val="none"/>
          <w:lang w:eastAsia="zh-CN"/>
        </w:rPr>
        <w:t>景宁畲族自治县残疾人联合会</w:t>
      </w:r>
      <w:r>
        <w:rPr>
          <w:rFonts w:hint="eastAsia" w:ascii="仿宋" w:hAnsi="仿宋" w:eastAsia="仿宋" w:cs="仿宋"/>
          <w:sz w:val="24"/>
          <w:szCs w:val="24"/>
          <w:highlight w:val="none"/>
        </w:rPr>
        <w:t>；</w:t>
      </w:r>
    </w:p>
    <w:p w14:paraId="23FC332B">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rPr>
      </w:pPr>
      <w:bookmarkStart w:id="31" w:name="_Toc185603139"/>
      <w:bookmarkStart w:id="32" w:name="_Toc10732"/>
      <w:r>
        <w:rPr>
          <w:rFonts w:hint="eastAsia" w:ascii="仿宋" w:hAnsi="仿宋" w:eastAsia="仿宋" w:cs="仿宋"/>
          <w:sz w:val="28"/>
          <w:szCs w:val="28"/>
        </w:rPr>
        <w:t>采购范围</w:t>
      </w:r>
      <w:bookmarkEnd w:id="31"/>
      <w:bookmarkEnd w:id="32"/>
    </w:p>
    <w:p w14:paraId="60E4C3B4">
      <w:pPr>
        <w:pageBreakBefore w:val="0"/>
        <w:widowControl/>
        <w:kinsoku/>
        <w:wordWrap/>
        <w:overflowPunct/>
        <w:topLinePunct w:val="0"/>
        <w:bidi w:val="0"/>
        <w:adjustRightInd w:val="0"/>
        <w:spacing w:line="360" w:lineRule="auto"/>
        <w:ind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施工图实施范围内的</w:t>
      </w:r>
      <w:bookmarkStart w:id="33" w:name="OLE_LINK8"/>
      <w:bookmarkStart w:id="34" w:name="OLE_LINK7"/>
      <w:r>
        <w:rPr>
          <w:rFonts w:hint="eastAsia" w:ascii="仿宋" w:hAnsi="仿宋" w:eastAsia="仿宋" w:cs="仿宋"/>
          <w:sz w:val="24"/>
          <w:szCs w:val="24"/>
          <w:lang w:eastAsia="zh-CN"/>
        </w:rPr>
        <w:t>室内</w:t>
      </w:r>
      <w:r>
        <w:rPr>
          <w:rFonts w:hint="eastAsia" w:ascii="仿宋" w:hAnsi="仿宋" w:eastAsia="仿宋" w:cs="仿宋"/>
          <w:sz w:val="24"/>
          <w:szCs w:val="24"/>
        </w:rPr>
        <w:t>提升改造工程</w:t>
      </w:r>
      <w:bookmarkEnd w:id="33"/>
      <w:bookmarkEnd w:id="34"/>
      <w:r>
        <w:rPr>
          <w:rFonts w:hint="eastAsia" w:ascii="仿宋" w:hAnsi="仿宋" w:eastAsia="仿宋" w:cs="仿宋"/>
          <w:sz w:val="24"/>
          <w:szCs w:val="24"/>
        </w:rPr>
        <w:t>等。</w:t>
      </w:r>
    </w:p>
    <w:p w14:paraId="63FACAD4">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rPr>
      </w:pPr>
      <w:bookmarkStart w:id="35" w:name="_Toc185603140"/>
      <w:bookmarkStart w:id="36" w:name="_Toc5852"/>
      <w:r>
        <w:rPr>
          <w:rFonts w:hint="eastAsia" w:ascii="仿宋" w:hAnsi="仿宋" w:eastAsia="仿宋" w:cs="仿宋"/>
          <w:sz w:val="28"/>
          <w:szCs w:val="28"/>
        </w:rPr>
        <w:t>招标控制价编制依据</w:t>
      </w:r>
      <w:bookmarkEnd w:id="35"/>
      <w:bookmarkEnd w:id="36"/>
    </w:p>
    <w:p w14:paraId="52C63274">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bookmarkStart w:id="37" w:name="_Toc177153673"/>
      <w:bookmarkStart w:id="38" w:name="OLE_LINK35"/>
      <w:bookmarkStart w:id="39" w:name="OLE_LINK36"/>
      <w:r>
        <w:rPr>
          <w:rFonts w:hint="eastAsia" w:ascii="仿宋" w:hAnsi="仿宋" w:eastAsia="仿宋" w:cs="仿宋"/>
          <w:sz w:val="24"/>
          <w:szCs w:val="24"/>
        </w:rPr>
        <w:t>1、浙江省建设工程计价依据(2018版)；</w:t>
      </w:r>
    </w:p>
    <w:p w14:paraId="41942F6E">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2、《浙江省房屋建筑与装饰工程预算定额》(2018版)；</w:t>
      </w:r>
    </w:p>
    <w:p w14:paraId="1C2A7BBD">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3、《建设工程工程量清单计价规范》（GB50500-2013）；</w:t>
      </w:r>
    </w:p>
    <w:p w14:paraId="45934F92">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4、《浙江省通用安装工程预算定额（2018版）》；</w:t>
      </w:r>
    </w:p>
    <w:p w14:paraId="2B752BE8">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5、《浙江省建设工程计价规则》（2018年版）。</w:t>
      </w:r>
    </w:p>
    <w:p w14:paraId="426AA62B">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6、丽水市建设工程造价信息2025年第</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期；</w:t>
      </w:r>
    </w:p>
    <w:p w14:paraId="27B1478A">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7、浙江造价管理信息2025年第</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期；</w:t>
      </w:r>
    </w:p>
    <w:p w14:paraId="1DBBFC8B">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8、材料询价表、市场咨询及相关造价资料；</w:t>
      </w:r>
    </w:p>
    <w:p w14:paraId="565BAA17">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9、国家和地方有关建设和造价管理的法律、法规和方针政策。</w:t>
      </w:r>
    </w:p>
    <w:p w14:paraId="0262509F">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rPr>
      </w:pPr>
      <w:bookmarkStart w:id="40" w:name="_Toc518"/>
      <w:bookmarkStart w:id="41" w:name="_Toc185603141"/>
      <w:r>
        <w:rPr>
          <w:rFonts w:hint="eastAsia" w:ascii="仿宋" w:hAnsi="仿宋" w:eastAsia="仿宋" w:cs="仿宋"/>
          <w:sz w:val="28"/>
          <w:szCs w:val="28"/>
        </w:rPr>
        <w:t>工程类别及费用标准</w:t>
      </w:r>
      <w:bookmarkEnd w:id="37"/>
      <w:bookmarkEnd w:id="40"/>
      <w:bookmarkEnd w:id="41"/>
    </w:p>
    <w:p w14:paraId="1E7DE8D9">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管理费、利润按相应专业标准取中值，丽水市建筑施工领域安全生产责任保险费用已按丽建价〔2022〕3号文件中值计入管理费中，组织措施费按取费标准计取，安全文明施工基本费费率按浙建建发〔2022〕37号文件调整计算，标化工地增加费、优质工程增加费均不考虑。</w:t>
      </w:r>
      <w:bookmarkEnd w:id="38"/>
      <w:bookmarkEnd w:id="39"/>
    </w:p>
    <w:p w14:paraId="20123177">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rPr>
      </w:pPr>
      <w:bookmarkStart w:id="42" w:name="OLE_LINK4"/>
      <w:bookmarkStart w:id="43" w:name="_Toc185603142"/>
      <w:bookmarkStart w:id="44" w:name="_Toc16137"/>
      <w:r>
        <w:rPr>
          <w:rFonts w:hint="eastAsia" w:ascii="仿宋" w:hAnsi="仿宋" w:eastAsia="仿宋" w:cs="仿宋"/>
          <w:sz w:val="28"/>
          <w:szCs w:val="28"/>
        </w:rPr>
        <w:t>招标控制价审定书</w:t>
      </w:r>
      <w:bookmarkEnd w:id="42"/>
      <w:r>
        <w:rPr>
          <w:rFonts w:hint="eastAsia" w:ascii="仿宋" w:hAnsi="仿宋" w:eastAsia="仿宋" w:cs="仿宋"/>
          <w:sz w:val="28"/>
          <w:szCs w:val="28"/>
        </w:rPr>
        <w:t>及图纸</w:t>
      </w:r>
      <w:bookmarkEnd w:id="43"/>
      <w:bookmarkEnd w:id="44"/>
    </w:p>
    <w:p w14:paraId="3113AAAF">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napToGrid w:val="0"/>
          <w:sz w:val="24"/>
          <w:szCs w:val="24"/>
        </w:rPr>
        <w:t>见附件</w:t>
      </w:r>
    </w:p>
    <w:p w14:paraId="18EDB41D">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lang w:val="zh-CN" w:eastAsia="zh-CN"/>
        </w:rPr>
      </w:pPr>
      <w:bookmarkStart w:id="45" w:name="_Toc3885"/>
      <w:r>
        <w:rPr>
          <w:rFonts w:hint="eastAsia" w:ascii="仿宋" w:hAnsi="仿宋" w:eastAsia="仿宋" w:cs="仿宋"/>
          <w:sz w:val="28"/>
          <w:szCs w:val="28"/>
          <w:lang w:val="en-US" w:eastAsia="zh-CN"/>
        </w:rPr>
        <w:t>部分产品参数</w:t>
      </w:r>
      <w:r>
        <w:rPr>
          <w:rFonts w:hint="eastAsia" w:ascii="仿宋" w:hAnsi="仿宋" w:eastAsia="仿宋" w:cs="仿宋"/>
          <w:sz w:val="28"/>
          <w:szCs w:val="28"/>
          <w:lang w:val="zh-CN" w:eastAsia="zh-CN"/>
        </w:rPr>
        <w:t>要求</w:t>
      </w:r>
      <w:bookmarkEnd w:id="45"/>
    </w:p>
    <w:tbl>
      <w:tblPr>
        <w:tblStyle w:val="6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1169"/>
        <w:gridCol w:w="5755"/>
        <w:gridCol w:w="818"/>
      </w:tblGrid>
      <w:tr w14:paraId="3EA61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454" w:type="pct"/>
            <w:tcBorders>
              <w:top w:val="single" w:color="auto" w:sz="4" w:space="0"/>
              <w:left w:val="single" w:color="auto" w:sz="4" w:space="0"/>
              <w:bottom w:val="single" w:color="auto" w:sz="4" w:space="0"/>
              <w:right w:val="single" w:color="auto" w:sz="4" w:space="0"/>
            </w:tcBorders>
            <w:noWrap w:val="0"/>
            <w:vAlign w:val="center"/>
          </w:tcPr>
          <w:p w14:paraId="21C5A410">
            <w:pPr>
              <w:keepNext w:val="0"/>
              <w:keepLines w:val="0"/>
              <w:pageBreakBefore w:val="0"/>
              <w:kinsoku/>
              <w:wordWrap/>
              <w:overflowPunct/>
              <w:topLinePunct w:val="0"/>
              <w:autoSpaceDE/>
              <w:autoSpaceDN/>
              <w:bidi w:val="0"/>
              <w:adjustRightInd w:val="0"/>
              <w:snapToGrid w:val="0"/>
              <w:spacing w:line="312" w:lineRule="auto"/>
              <w:ind w:right="-21" w:rightChars="-10"/>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序号</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2FD48D74">
            <w:pPr>
              <w:keepNext w:val="0"/>
              <w:keepLines w:val="0"/>
              <w:pageBreakBefore w:val="0"/>
              <w:kinsoku/>
              <w:wordWrap/>
              <w:overflowPunct/>
              <w:topLinePunct w:val="0"/>
              <w:autoSpaceDE/>
              <w:autoSpaceDN/>
              <w:bidi w:val="0"/>
              <w:adjustRightInd w:val="0"/>
              <w:snapToGrid w:val="0"/>
              <w:spacing w:line="312" w:lineRule="auto"/>
              <w:ind w:right="-21" w:rightChars="-10"/>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名称</w:t>
            </w:r>
          </w:p>
        </w:tc>
        <w:tc>
          <w:tcPr>
            <w:tcW w:w="3378" w:type="pct"/>
            <w:tcBorders>
              <w:top w:val="single" w:color="auto" w:sz="4" w:space="0"/>
              <w:left w:val="single" w:color="auto" w:sz="4" w:space="0"/>
              <w:bottom w:val="single" w:color="auto" w:sz="4" w:space="0"/>
              <w:right w:val="single" w:color="auto" w:sz="4" w:space="0"/>
            </w:tcBorders>
            <w:noWrap w:val="0"/>
            <w:vAlign w:val="center"/>
          </w:tcPr>
          <w:p w14:paraId="17CD6C3E">
            <w:pPr>
              <w:keepNext w:val="0"/>
              <w:keepLines w:val="0"/>
              <w:pageBreakBefore w:val="0"/>
              <w:kinsoku/>
              <w:wordWrap/>
              <w:overflowPunct/>
              <w:topLinePunct w:val="0"/>
              <w:autoSpaceDE/>
              <w:autoSpaceDN/>
              <w:bidi w:val="0"/>
              <w:adjustRightInd w:val="0"/>
              <w:snapToGrid w:val="0"/>
              <w:spacing w:line="312" w:lineRule="auto"/>
              <w:ind w:right="-21" w:rightChars="-10"/>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规格</w:t>
            </w:r>
          </w:p>
        </w:tc>
        <w:tc>
          <w:tcPr>
            <w:tcW w:w="480" w:type="pct"/>
            <w:tcBorders>
              <w:top w:val="single" w:color="auto" w:sz="4" w:space="0"/>
              <w:left w:val="single" w:color="auto" w:sz="4" w:space="0"/>
              <w:bottom w:val="single" w:color="auto" w:sz="4" w:space="0"/>
              <w:right w:val="single" w:color="auto" w:sz="4" w:space="0"/>
            </w:tcBorders>
            <w:noWrap w:val="0"/>
            <w:vAlign w:val="center"/>
          </w:tcPr>
          <w:p w14:paraId="439242C6">
            <w:pPr>
              <w:keepNext w:val="0"/>
              <w:keepLines w:val="0"/>
              <w:pageBreakBefore w:val="0"/>
              <w:kinsoku/>
              <w:wordWrap/>
              <w:overflowPunct/>
              <w:topLinePunct w:val="0"/>
              <w:autoSpaceDE/>
              <w:autoSpaceDN/>
              <w:bidi w:val="0"/>
              <w:adjustRightInd w:val="0"/>
              <w:snapToGrid w:val="0"/>
              <w:spacing w:line="312" w:lineRule="auto"/>
              <w:ind w:right="-21" w:rightChars="-10"/>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数量</w:t>
            </w:r>
          </w:p>
        </w:tc>
      </w:tr>
      <w:tr w14:paraId="3AFD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54" w:type="pct"/>
            <w:tcBorders>
              <w:top w:val="single" w:color="auto" w:sz="4" w:space="0"/>
              <w:left w:val="single" w:color="auto" w:sz="4" w:space="0"/>
              <w:bottom w:val="single" w:color="auto" w:sz="4" w:space="0"/>
              <w:right w:val="single" w:color="auto" w:sz="4" w:space="0"/>
            </w:tcBorders>
            <w:noWrap w:val="0"/>
            <w:vAlign w:val="center"/>
          </w:tcPr>
          <w:p w14:paraId="4EF9B51A">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r>
              <w:rPr>
                <w:rFonts w:hint="eastAsia" w:ascii="仿宋" w:hAnsi="仿宋" w:eastAsia="仿宋" w:cs="仿宋"/>
                <w:b w:val="0"/>
                <w:bCs w:val="0"/>
                <w:sz w:val="24"/>
                <w:szCs w:val="24"/>
                <w:lang w:bidi="ar"/>
              </w:rPr>
              <w:t>1</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1426BB2B">
            <w:pPr>
              <w:keepNext w:val="0"/>
              <w:keepLines w:val="0"/>
              <w:pageBreakBefore w:val="0"/>
              <w:kinsoku/>
              <w:wordWrap/>
              <w:overflowPunct/>
              <w:topLinePunct w:val="0"/>
              <w:autoSpaceDE/>
              <w:autoSpaceDN/>
              <w:bidi w:val="0"/>
              <w:adjustRightInd w:val="0"/>
              <w:spacing w:before="90" w:beforeLines="0" w:afterLines="0" w:line="312" w:lineRule="auto"/>
              <w:ind w:left="15" w:leftChars="0"/>
              <w:jc w:val="center"/>
              <w:textAlignment w:val="auto"/>
              <w:rPr>
                <w:rFonts w:hint="eastAsia" w:ascii="仿宋" w:hAnsi="仿宋" w:eastAsia="仿宋" w:cs="仿宋"/>
                <w:b w:val="0"/>
                <w:bCs w:val="0"/>
                <w:kern w:val="0"/>
                <w:sz w:val="24"/>
                <w:szCs w:val="24"/>
              </w:rPr>
            </w:pPr>
          </w:p>
        </w:tc>
        <w:tc>
          <w:tcPr>
            <w:tcW w:w="3378" w:type="pct"/>
            <w:tcBorders>
              <w:top w:val="single" w:color="auto" w:sz="4" w:space="0"/>
              <w:left w:val="single" w:color="auto" w:sz="4" w:space="0"/>
              <w:bottom w:val="single" w:color="auto" w:sz="4" w:space="0"/>
              <w:right w:val="single" w:color="auto" w:sz="4" w:space="0"/>
            </w:tcBorders>
            <w:noWrap w:val="0"/>
            <w:vAlign w:val="center"/>
          </w:tcPr>
          <w:p w14:paraId="67C047D3">
            <w:pPr>
              <w:keepNext w:val="0"/>
              <w:keepLines w:val="0"/>
              <w:pageBreakBefore w:val="0"/>
              <w:kinsoku/>
              <w:wordWrap/>
              <w:overflowPunct/>
              <w:topLinePunct w:val="0"/>
              <w:autoSpaceDE/>
              <w:autoSpaceDN/>
              <w:bidi w:val="0"/>
              <w:adjustRightInd w:val="0"/>
              <w:spacing w:before="90" w:beforeLines="0" w:afterLines="0" w:line="312" w:lineRule="auto"/>
              <w:ind w:left="15" w:leftChars="0"/>
              <w:jc w:val="left"/>
              <w:textAlignment w:val="auto"/>
              <w:rPr>
                <w:rFonts w:hint="eastAsia" w:ascii="仿宋" w:hAnsi="仿宋" w:eastAsia="仿宋" w:cs="仿宋"/>
                <w:b w:val="0"/>
                <w:bCs w:val="0"/>
                <w:sz w:val="24"/>
                <w:szCs w:val="24"/>
              </w:rPr>
            </w:pPr>
          </w:p>
        </w:tc>
        <w:tc>
          <w:tcPr>
            <w:tcW w:w="480" w:type="pct"/>
            <w:tcBorders>
              <w:top w:val="single" w:color="auto" w:sz="4" w:space="0"/>
              <w:left w:val="single" w:color="auto" w:sz="4" w:space="0"/>
              <w:bottom w:val="single" w:color="auto" w:sz="4" w:space="0"/>
              <w:right w:val="single" w:color="auto" w:sz="4" w:space="0"/>
            </w:tcBorders>
            <w:noWrap w:val="0"/>
            <w:vAlign w:val="center"/>
          </w:tcPr>
          <w:p w14:paraId="7CAA7973">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p>
        </w:tc>
      </w:tr>
      <w:tr w14:paraId="1D55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54" w:type="pct"/>
            <w:tcBorders>
              <w:top w:val="single" w:color="auto" w:sz="4" w:space="0"/>
              <w:left w:val="single" w:color="auto" w:sz="4" w:space="0"/>
              <w:bottom w:val="single" w:color="auto" w:sz="4" w:space="0"/>
              <w:right w:val="single" w:color="auto" w:sz="4" w:space="0"/>
            </w:tcBorders>
            <w:noWrap w:val="0"/>
            <w:vAlign w:val="center"/>
          </w:tcPr>
          <w:p w14:paraId="501C8D70">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r>
              <w:rPr>
                <w:rFonts w:hint="eastAsia" w:ascii="仿宋" w:hAnsi="仿宋" w:eastAsia="仿宋" w:cs="仿宋"/>
                <w:b w:val="0"/>
                <w:bCs w:val="0"/>
                <w:sz w:val="24"/>
                <w:szCs w:val="24"/>
                <w:lang w:bidi="ar"/>
              </w:rPr>
              <w:t>2</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786DD6D9">
            <w:pPr>
              <w:keepNext w:val="0"/>
              <w:keepLines w:val="0"/>
              <w:pageBreakBefore w:val="0"/>
              <w:widowControl/>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插座（智能转换器）</w:t>
            </w:r>
          </w:p>
        </w:tc>
        <w:tc>
          <w:tcPr>
            <w:tcW w:w="3378" w:type="pct"/>
            <w:tcBorders>
              <w:top w:val="single" w:color="auto" w:sz="4" w:space="0"/>
              <w:left w:val="single" w:color="auto" w:sz="4" w:space="0"/>
              <w:bottom w:val="single" w:color="auto" w:sz="4" w:space="0"/>
              <w:right w:val="single" w:color="auto" w:sz="4" w:space="0"/>
            </w:tcBorders>
            <w:noWrap w:val="0"/>
            <w:vAlign w:val="center"/>
          </w:tcPr>
          <w:p w14:paraId="175FE6BE">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1.名称：智能转换器插座</w:t>
            </w:r>
          </w:p>
          <w:p w14:paraId="121EE7CD">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2.规格：</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220V，</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10A</w:t>
            </w:r>
          </w:p>
          <w:p w14:paraId="0F421909">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3.安装形式：明装智能转换器</w:t>
            </w:r>
          </w:p>
          <w:p w14:paraId="1F05667A">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color w:val="auto"/>
                <w:spacing w:val="0"/>
                <w:sz w:val="24"/>
                <w:szCs w:val="24"/>
                <w:highlight w:val="none"/>
              </w:rPr>
              <w:t>●</w:t>
            </w:r>
            <w:r>
              <w:rPr>
                <w:rFonts w:hint="eastAsia" w:ascii="仿宋" w:hAnsi="仿宋" w:eastAsia="仿宋" w:cs="仿宋"/>
                <w:b w:val="0"/>
                <w:bCs w:val="0"/>
                <w:sz w:val="24"/>
                <w:szCs w:val="24"/>
              </w:rPr>
              <w:t>执行标准：GB/T2099.1-2008</w:t>
            </w:r>
          </w:p>
          <w:p w14:paraId="19988E00">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color w:val="auto"/>
                <w:spacing w:val="0"/>
                <w:sz w:val="24"/>
                <w:szCs w:val="24"/>
                <w:highlight w:val="none"/>
              </w:rPr>
              <w:t>●</w:t>
            </w:r>
            <w:r>
              <w:rPr>
                <w:rFonts w:hint="eastAsia" w:ascii="仿宋" w:hAnsi="仿宋" w:eastAsia="仿宋" w:cs="仿宋"/>
                <w:b w:val="0"/>
                <w:bCs w:val="0"/>
                <w:sz w:val="24"/>
                <w:szCs w:val="24"/>
              </w:rPr>
              <w:t>1.耐热，mm</w:t>
            </w:r>
          </w:p>
          <w:p w14:paraId="635956C3">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1）在温度100℃±2℃，时间1h试验后不应出现影响继续使用的变化</w:t>
            </w:r>
          </w:p>
          <w:p w14:paraId="24B53F7A">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2）保持带电部位在正常位置的绝缘材料部件，应在温度125℃±2℃，时间1h试验后，压痕直径≤2</w:t>
            </w:r>
          </w:p>
          <w:p w14:paraId="31E31790">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color w:val="auto"/>
                <w:spacing w:val="0"/>
                <w:sz w:val="24"/>
                <w:szCs w:val="24"/>
                <w:highlight w:val="none"/>
              </w:rPr>
              <w:t>●</w:t>
            </w:r>
            <w:r>
              <w:rPr>
                <w:rFonts w:hint="eastAsia" w:ascii="仿宋" w:hAnsi="仿宋" w:eastAsia="仿宋" w:cs="仿宋"/>
                <w:b w:val="0"/>
                <w:bCs w:val="0"/>
                <w:sz w:val="24"/>
                <w:szCs w:val="24"/>
              </w:rPr>
              <w:t>2.耐燃</w:t>
            </w:r>
          </w:p>
          <w:p w14:paraId="02B19958">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不是将载流部件和接地电路部件保持在正常位置所必需的绝缘材料部件，即使是与载流部件和接地电路部件相接触，以及将接地端子保持在安装盒内正常工作位置的绝缘材料部件，在温度650℃灼热丝试验，应无可见的火焰和持续的发光或在灼热丝移去30s内，试样上的火焰和发光消失</w:t>
            </w:r>
          </w:p>
          <w:p w14:paraId="6583DAFD">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2）用以将固定式电器附件和接地电路的部件保持在正常位置所必需的绝缘材料部件，在温度850℃灼热丝试验，应无可见的火焰和持续的发光或在灼热丝移去30s内，试样上的火焰和发光消失</w:t>
            </w:r>
          </w:p>
          <w:p w14:paraId="44686E66">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color w:val="auto"/>
                <w:spacing w:val="0"/>
                <w:sz w:val="24"/>
                <w:szCs w:val="24"/>
                <w:highlight w:val="none"/>
              </w:rPr>
              <w:t>●</w:t>
            </w:r>
            <w:r>
              <w:rPr>
                <w:rFonts w:hint="eastAsia" w:ascii="仿宋" w:hAnsi="仿宋" w:eastAsia="仿宋" w:cs="仿宋"/>
                <w:b w:val="0"/>
                <w:bCs w:val="0"/>
                <w:sz w:val="24"/>
                <w:szCs w:val="24"/>
              </w:rPr>
              <w:t>3、近程控制，遥控距离≥10米</w:t>
            </w:r>
          </w:p>
          <w:p w14:paraId="58A33123">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4、断电重启保护</w:t>
            </w:r>
          </w:p>
          <w:p w14:paraId="3704073A">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color w:val="auto"/>
                <w:spacing w:val="0"/>
                <w:sz w:val="24"/>
                <w:szCs w:val="24"/>
                <w:highlight w:val="none"/>
              </w:rPr>
              <w:t>●</w:t>
            </w:r>
            <w:r>
              <w:rPr>
                <w:rFonts w:hint="eastAsia" w:ascii="仿宋" w:hAnsi="仿宋" w:eastAsia="仿宋" w:cs="仿宋"/>
                <w:b w:val="0"/>
                <w:bCs w:val="0"/>
                <w:sz w:val="24"/>
                <w:szCs w:val="24"/>
              </w:rPr>
              <w:t>5、360度绕墙/穿墙遥控</w:t>
            </w:r>
          </w:p>
          <w:p w14:paraId="1D6E0A4D">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color w:val="auto"/>
                <w:spacing w:val="0"/>
                <w:sz w:val="24"/>
                <w:szCs w:val="24"/>
                <w:highlight w:val="none"/>
              </w:rPr>
              <w:t>●</w:t>
            </w:r>
            <w:r>
              <w:rPr>
                <w:rFonts w:hint="eastAsia" w:ascii="仿宋" w:hAnsi="仿宋" w:eastAsia="仿宋" w:cs="仿宋"/>
                <w:b w:val="0"/>
                <w:bCs w:val="0"/>
                <w:sz w:val="24"/>
                <w:szCs w:val="24"/>
              </w:rPr>
              <w:t>6、定时断电，遥控器按键控制，方便残疾人使用</w:t>
            </w:r>
          </w:p>
          <w:p w14:paraId="652B76C6">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7、额定功率：</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2500W</w:t>
            </w:r>
          </w:p>
          <w:p w14:paraId="1A916B80">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8、额定电压：</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250V</w:t>
            </w:r>
          </w:p>
          <w:p w14:paraId="19775B69">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9、额定电流：</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10A</w:t>
            </w:r>
          </w:p>
          <w:p w14:paraId="5376A1B9">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val="0"/>
                <w:i w:val="0"/>
                <w:iCs w:val="0"/>
                <w:color w:val="auto"/>
                <w:spacing w:val="0"/>
                <w:kern w:val="0"/>
                <w:sz w:val="24"/>
                <w:szCs w:val="24"/>
                <w:highlight w:val="none"/>
                <w:u w:val="none"/>
                <w:lang w:val="en-US" w:eastAsia="zh-CN" w:bidi="ar"/>
              </w:rPr>
              <w:t>带</w:t>
            </w:r>
            <w:r>
              <w:rPr>
                <w:rFonts w:hint="eastAsia" w:ascii="仿宋" w:hAnsi="仿宋" w:eastAsia="仿宋" w:cs="仿宋"/>
                <w:b/>
                <w:bCs w:val="0"/>
                <w:color w:val="auto"/>
                <w:spacing w:val="0"/>
                <w:sz w:val="24"/>
                <w:szCs w:val="24"/>
                <w:highlight w:val="none"/>
              </w:rPr>
              <w:t>●</w:t>
            </w:r>
            <w:r>
              <w:rPr>
                <w:rFonts w:hint="eastAsia" w:ascii="仿宋" w:hAnsi="仿宋" w:eastAsia="仿宋" w:cs="仿宋"/>
                <w:b/>
                <w:bCs w:val="0"/>
                <w:i w:val="0"/>
                <w:iCs w:val="0"/>
                <w:color w:val="auto"/>
                <w:spacing w:val="0"/>
                <w:kern w:val="0"/>
                <w:sz w:val="24"/>
                <w:szCs w:val="24"/>
                <w:highlight w:val="none"/>
                <w:u w:val="none"/>
                <w:lang w:val="en-US" w:eastAsia="zh-CN" w:bidi="ar"/>
              </w:rPr>
              <w:t>参数提供国家认可的有资质的检测机构出具的带CMA或CNAS标识的检测报告进入响应文件并加盖供应商公章</w:t>
            </w:r>
          </w:p>
        </w:tc>
        <w:tc>
          <w:tcPr>
            <w:tcW w:w="480" w:type="pct"/>
            <w:tcBorders>
              <w:top w:val="single" w:color="auto" w:sz="4" w:space="0"/>
              <w:left w:val="single" w:color="auto" w:sz="4" w:space="0"/>
              <w:bottom w:val="single" w:color="auto" w:sz="4" w:space="0"/>
              <w:right w:val="single" w:color="auto" w:sz="4" w:space="0"/>
            </w:tcBorders>
            <w:noWrap w:val="0"/>
            <w:vAlign w:val="center"/>
          </w:tcPr>
          <w:p w14:paraId="72BF0F29">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p>
        </w:tc>
      </w:tr>
      <w:tr w14:paraId="55F0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54" w:type="pct"/>
            <w:tcBorders>
              <w:top w:val="single" w:color="auto" w:sz="4" w:space="0"/>
              <w:left w:val="single" w:color="auto" w:sz="4" w:space="0"/>
              <w:bottom w:val="single" w:color="auto" w:sz="4" w:space="0"/>
              <w:right w:val="single" w:color="auto" w:sz="4" w:space="0"/>
            </w:tcBorders>
            <w:noWrap w:val="0"/>
            <w:vAlign w:val="center"/>
          </w:tcPr>
          <w:p w14:paraId="5F20BD9D">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val="en-US" w:eastAsia="zh-CN" w:bidi="ar"/>
              </w:rPr>
            </w:pPr>
            <w:r>
              <w:rPr>
                <w:rFonts w:hint="eastAsia" w:ascii="仿宋" w:hAnsi="仿宋" w:eastAsia="仿宋" w:cs="仿宋"/>
                <w:b w:val="0"/>
                <w:bCs w:val="0"/>
                <w:sz w:val="24"/>
                <w:szCs w:val="24"/>
                <w:lang w:val="en-US" w:eastAsia="zh-CN" w:bidi="ar"/>
              </w:rPr>
              <w:t>3</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3B55BBBF">
            <w:pPr>
              <w:keepNext w:val="0"/>
              <w:keepLines w:val="0"/>
              <w:pageBreakBefore w:val="0"/>
              <w:widowControl/>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kern w:val="0"/>
                <w:sz w:val="24"/>
                <w:szCs w:val="24"/>
              </w:rPr>
            </w:pPr>
            <w:r>
              <w:rPr>
                <w:rFonts w:hint="eastAsia" w:ascii="仿宋" w:hAnsi="仿宋" w:eastAsia="仿宋" w:cs="仿宋"/>
                <w:b w:val="0"/>
                <w:bCs w:val="0"/>
                <w:sz w:val="24"/>
                <w:szCs w:val="24"/>
                <w:lang w:val="en-US" w:eastAsia="zh-CN"/>
              </w:rPr>
              <w:t>体感音乐按摩椅1</w:t>
            </w:r>
          </w:p>
        </w:tc>
        <w:tc>
          <w:tcPr>
            <w:tcW w:w="3378" w:type="pct"/>
            <w:tcBorders>
              <w:top w:val="single" w:color="auto" w:sz="4" w:space="0"/>
              <w:left w:val="single" w:color="auto" w:sz="4" w:space="0"/>
              <w:bottom w:val="single" w:color="auto" w:sz="4" w:space="0"/>
              <w:right w:val="single" w:color="auto" w:sz="4" w:space="0"/>
            </w:tcBorders>
            <w:noWrap w:val="0"/>
            <w:vAlign w:val="center"/>
          </w:tcPr>
          <w:p w14:paraId="08C2CB8F">
            <w:pPr>
              <w:keepNext w:val="0"/>
              <w:keepLines w:val="0"/>
              <w:pageBreakBefore w:val="0"/>
              <w:widowControl/>
              <w:numPr>
                <w:ilvl w:val="0"/>
                <w:numId w:val="4"/>
              </w:numPr>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产品配置：</w:t>
            </w:r>
          </w:p>
          <w:p w14:paraId="0AB88B19">
            <w:pPr>
              <w:keepNext w:val="0"/>
              <w:keepLines w:val="0"/>
              <w:pageBreakBefore w:val="0"/>
              <w:widowControl/>
              <w:numPr>
                <w:ilvl w:val="0"/>
                <w:numId w:val="5"/>
              </w:numPr>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音乐放松按摩椅≥1台</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2、心理放松反馈系统≥1套（含台式电脑1台)</w:t>
            </w:r>
          </w:p>
          <w:p w14:paraId="3AE8D234">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多参数指脉采集器≥1个</w:t>
            </w:r>
          </w:p>
          <w:p w14:paraId="739EDD6A">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系统加密狗≥1个</w:t>
            </w:r>
          </w:p>
          <w:p w14:paraId="2ED6882B">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智能液晶显示触摸屏≥1台</w:t>
            </w:r>
          </w:p>
          <w:p w14:paraId="54F8FCB9">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移动工作台≥1套</w:t>
            </w:r>
          </w:p>
          <w:p w14:paraId="07DB7770">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工作台支架≥1套</w:t>
            </w:r>
          </w:p>
          <w:p w14:paraId="1152912A">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《音乐治疗导论》书籍≥1本</w:t>
            </w:r>
          </w:p>
          <w:p w14:paraId="3B61F2C2">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催眠眼罩≥2个</w:t>
            </w:r>
          </w:p>
          <w:p w14:paraId="3A476628">
            <w:pPr>
              <w:keepNext w:val="0"/>
              <w:keepLines w:val="0"/>
              <w:pageBreakBefore w:val="0"/>
              <w:widowControl/>
              <w:numPr>
                <w:ilvl w:val="0"/>
                <w:numId w:val="5"/>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安装工具≥1套；</w:t>
            </w:r>
          </w:p>
          <w:p w14:paraId="47E88413">
            <w:pPr>
              <w:keepNext w:val="0"/>
              <w:keepLines w:val="0"/>
              <w:pageBreakBefore w:val="0"/>
              <w:widowControl/>
              <w:numPr>
                <w:ilvl w:val="0"/>
                <w:numId w:val="4"/>
              </w:numPr>
              <w:kinsoku/>
              <w:wordWrap/>
              <w:overflowPunct/>
              <w:topLinePunct w:val="0"/>
              <w:autoSpaceDE/>
              <w:autoSpaceDN/>
              <w:bidi w:val="0"/>
              <w:adjustRightInd w:val="0"/>
              <w:spacing w:line="312" w:lineRule="auto"/>
              <w:ind w:left="0" w:leftChars="0" w:firstLine="0" w:firstLine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产品详情：</w:t>
            </w:r>
          </w:p>
          <w:p w14:paraId="560A09EF">
            <w:pPr>
              <w:keepNext w:val="0"/>
              <w:keepLines w:val="0"/>
              <w:pageBreakBefore w:val="0"/>
              <w:widowControl/>
              <w:numPr>
                <w:ilvl w:val="0"/>
                <w:numId w:val="0"/>
              </w:numPr>
              <w:kinsoku/>
              <w:wordWrap/>
              <w:overflowPunct/>
              <w:topLinePunct w:val="0"/>
              <w:autoSpaceDE/>
              <w:autoSpaceDN/>
              <w:bidi w:val="0"/>
              <w:adjustRightInd w:val="0"/>
              <w:spacing w:line="312" w:lineRule="auto"/>
              <w:ind w:leftChars="0"/>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a、产品采用高档优质材质制作而成，整体联动设计，AI语音控制系统，全身气囊覆盖，多种按摩方式，可选择“推拿，揉捏，拍打，捶打，指压，揉拍，揉锤，揉刮”按摩方式选择，4D按摩机芯，贴合曲线，跷跷板调节，智能调节贴合人体，零重力躺浮，一键享受深V浮躺零重力，扶手联动，一键深度后仰，贴合人体曲线，加长145cmSL导轨，从头到脚的享受按摩；健康检测:设备自带检测功能，可无需数据传输线远距离播放心理音乐，</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b、台式电脑配置：脑波音乐，冥想音乐，中国五行音乐，催眠减压音乐，大自然背景音乐等音乐资源；</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1、管理员可管理所用用户，可批量导入用户，也可单个新增用户，可批量删除等操作。</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2、系统需内置至少一个悬浮按钮，用户可随意拖动到任意位置，支持显示当前用户的心率，血氧数值，可显示当前用户的最大心率，最小心率，平均心率，最大血氧，最小血氧，平均血氧，PNN50，SDNN，RMSSD，SDANN，低频功率，高频功率，心率变异系数，血液灌注指数，心悦指数，抗压能力，压力指数，情绪状态，疲劳指数等不少于24项指数。</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●3、系统至少包含有放松方案，身心检测，心理测评，身心调适，放松休闲，个人中心，音乐理疗师七个功能模块。</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4、放松方案：支持分别针对多动症，抑郁症，妄想症，智力障碍，人格障碍，意识障碍，行为障碍，记忆障碍，焦虑症，感觉障碍研发不少于10套音乐放松方案。系统针对不同情绪状态均有详尽的说明，帮助用户了解来源、 特征、缓解方法去减轻内心压力，舒缓情绪。</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●5、身心监测：可自行选择监测时长，支持有3-8分钟时长进行选择，点击开始监测按钮，系统自动播放轻音乐，通过佩戴采集设备采集这一时段的心理数据，系统自动生成监测报告。</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6、心理测评：至少有压力知觉量表、精神压力自测问卷、焦虑自评量表（SAS）、Epworth嗜睡量表、核心自我评价量表、PSTR心理压力测量表等量表，咨询师可根据来访者问题选择量表进行测试，测试完毕后生成相对应的测试报告，系统自动保存。</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7、身心调适：系统至少包含6款精美训练游戏，训练前，用户需佩戴好采集设备，所有游戏支持简单，一般，困难3种难度选择，用户可通过选择难度进行过关式训练，运用游戏调节的方式控制用户的情绪，增强用户应对压力的信心，用户通过游戏调节训练后，均可生成详尽的训练报告。</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8、放松休闲：包含有视频放松（不少于身体放松8个，心理宣教4个，减压放松8个，想象放松8个），心理音乐（不少于包含有治愈系，克服焦虑，消除负面情绪，消除疲劳，消除烦恼，正念冥想放松，缓解压力，提升专注力等10个类型音乐，不少于150首心理音乐），心理文章（至少包含有心理常识18篇，心理名言6篇，心理名家10篇），心理图片（至少包含有雪景，秋色，春色，海风等120张及以上大自然风景）</w:t>
            </w:r>
          </w:p>
          <w:p w14:paraId="6A0C063A">
            <w:pPr>
              <w:keepNext w:val="0"/>
              <w:keepLines w:val="0"/>
              <w:pageBreakBefore w:val="0"/>
              <w:widowControl/>
              <w:numPr>
                <w:ilvl w:val="0"/>
                <w:numId w:val="0"/>
              </w:numPr>
              <w:kinsoku/>
              <w:wordWrap/>
              <w:overflowPunct/>
              <w:topLinePunct w:val="0"/>
              <w:autoSpaceDE/>
              <w:autoSpaceDN/>
              <w:bidi w:val="0"/>
              <w:adjustRightInd w:val="0"/>
              <w:spacing w:line="312" w:lineRule="auto"/>
              <w:jc w:val="left"/>
              <w:textAlignment w:val="auto"/>
              <w:rPr>
                <w:rFonts w:hint="eastAsia" w:ascii="仿宋" w:hAnsi="仿宋" w:eastAsia="仿宋" w:cs="仿宋"/>
                <w:b/>
                <w:bCs w:val="0"/>
                <w:i w:val="0"/>
                <w:iCs w:val="0"/>
                <w:color w:val="auto"/>
                <w:spacing w:val="0"/>
                <w:kern w:val="0"/>
                <w:sz w:val="24"/>
                <w:szCs w:val="24"/>
                <w:highlight w:val="none"/>
                <w:u w:val="none"/>
                <w:lang w:val="en-US" w:eastAsia="zh-CN" w:bidi="ar"/>
              </w:rPr>
            </w:pPr>
            <w:r>
              <w:rPr>
                <w:rFonts w:hint="eastAsia" w:ascii="仿宋" w:hAnsi="仿宋" w:eastAsia="仿宋" w:cs="仿宋"/>
                <w:b w:val="0"/>
                <w:bCs w:val="0"/>
                <w:sz w:val="24"/>
                <w:szCs w:val="24"/>
                <w:lang w:val="en-US" w:eastAsia="zh-CN"/>
              </w:rPr>
              <w:t>●9、引导训练：点击引导训练后，系统自动播放训练音乐，在系统右上角可切换呼吸训练和眼动训练2种及以上训练模式，可通设置调节训练档位，分为1-5个挡位，可任意调节档位。</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●10、游戏训练：至少有翻滚花花，旋转车轮，势不两立，疯狂生长，疯狂球球，星球魔方6款及以上游戏，可查看游戏规则。</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●11、音乐理疗师：用户将通过顺序依次回答系统给出的问题，自动给用户匹配当前适合的音乐，缓解用户当前压抑紧张的心理状态。</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12、个人中心：包含有个人信息，切换后台，退出账号，训练记录，训练结果等功能。</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f、工作台支架：材质：金属+ABS,净重≥2.4KG,承重：2-9KG内置气弹簧，高度自由调节。VESA：75*75mm，100*100mm，包装尺寸：≥40.5cm*11.5cm*28cm</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g、配备音乐治疗导论书籍一本：中国心理学会推荐用书（涵盖音乐治疗的历史，音乐治疗的定义及基本原理，音乐治疗的形式等。）</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h、催眠眼罩≥2个 ≥23*7CM,黑色，透风棉质，带耳机通风口，带松紧调节扣.</w:t>
            </w:r>
            <w:r>
              <w:rPr>
                <w:rFonts w:hint="eastAsia" w:ascii="仿宋" w:hAnsi="仿宋" w:eastAsia="仿宋" w:cs="仿宋"/>
                <w:b w:val="0"/>
                <w:bCs w:val="0"/>
                <w:sz w:val="24"/>
                <w:szCs w:val="24"/>
                <w:lang w:val="en-US" w:eastAsia="zh-CN"/>
              </w:rPr>
              <w:br w:type="textWrapping"/>
            </w:r>
            <w:r>
              <w:rPr>
                <w:rFonts w:hint="eastAsia" w:ascii="仿宋" w:hAnsi="仿宋" w:eastAsia="仿宋" w:cs="仿宋"/>
                <w:b/>
                <w:bCs/>
                <w:sz w:val="24"/>
                <w:szCs w:val="24"/>
                <w:lang w:val="en-US" w:eastAsia="zh-CN"/>
              </w:rPr>
              <w:t xml:space="preserve">带●参数需提供系统功能截图佐证进入响应响应文件并加盖供应商公章 </w:t>
            </w:r>
          </w:p>
        </w:tc>
        <w:tc>
          <w:tcPr>
            <w:tcW w:w="480" w:type="pct"/>
            <w:tcBorders>
              <w:top w:val="single" w:color="auto" w:sz="4" w:space="0"/>
              <w:left w:val="single" w:color="auto" w:sz="4" w:space="0"/>
              <w:bottom w:val="single" w:color="auto" w:sz="4" w:space="0"/>
              <w:right w:val="single" w:color="auto" w:sz="4" w:space="0"/>
            </w:tcBorders>
            <w:noWrap w:val="0"/>
            <w:vAlign w:val="center"/>
          </w:tcPr>
          <w:p w14:paraId="328DE3C1">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p>
        </w:tc>
      </w:tr>
      <w:tr w14:paraId="015B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54" w:type="pct"/>
            <w:tcBorders>
              <w:top w:val="single" w:color="auto" w:sz="4" w:space="0"/>
              <w:left w:val="single" w:color="auto" w:sz="4" w:space="0"/>
              <w:bottom w:val="single" w:color="auto" w:sz="4" w:space="0"/>
              <w:right w:val="single" w:color="auto" w:sz="4" w:space="0"/>
            </w:tcBorders>
            <w:noWrap w:val="0"/>
            <w:vAlign w:val="center"/>
          </w:tcPr>
          <w:p w14:paraId="232F816E">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val="en-US" w:eastAsia="zh-CN" w:bidi="ar"/>
              </w:rPr>
            </w:pPr>
            <w:r>
              <w:rPr>
                <w:rFonts w:hint="eastAsia" w:ascii="仿宋" w:hAnsi="仿宋" w:eastAsia="仿宋" w:cs="仿宋"/>
                <w:b w:val="0"/>
                <w:bCs w:val="0"/>
                <w:sz w:val="24"/>
                <w:szCs w:val="24"/>
                <w:lang w:val="en-US" w:eastAsia="zh-CN" w:bidi="ar"/>
              </w:rPr>
              <w:t>3</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44F5EFD8">
            <w:pPr>
              <w:keepNext w:val="0"/>
              <w:keepLines w:val="0"/>
              <w:pageBreakBefore w:val="0"/>
              <w:widowControl/>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无障碍信息发声导视台</w:t>
            </w:r>
          </w:p>
        </w:tc>
        <w:tc>
          <w:tcPr>
            <w:tcW w:w="3378" w:type="pct"/>
            <w:tcBorders>
              <w:top w:val="single" w:color="auto" w:sz="4" w:space="0"/>
              <w:left w:val="single" w:color="auto" w:sz="4" w:space="0"/>
              <w:bottom w:val="single" w:color="auto" w:sz="4" w:space="0"/>
              <w:right w:val="single" w:color="auto" w:sz="4" w:space="0"/>
            </w:tcBorders>
            <w:noWrap w:val="0"/>
            <w:vAlign w:val="center"/>
          </w:tcPr>
          <w:p w14:paraId="1094F25F">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1、尺寸约735*500mm，亚克力双侧</w:t>
            </w:r>
          </w:p>
          <w:p w14:paraId="1A4D39F0">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2、表面烤漆工艺</w:t>
            </w:r>
          </w:p>
          <w:p w14:paraId="1F886D81">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3、盲文和中文显示明盲文引导标识牌</w:t>
            </w:r>
          </w:p>
          <w:p w14:paraId="66F77B6D">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4、盲文钢柱嵌入式工艺：视觉信息传达:明盲双视图采用了四色印刷复合盲文钢柱嵌入式工艺，在配色上选择了更方便低视人群识别的颜色进行印刷，可以有效为这部分人群获取信息提供便捷</w:t>
            </w:r>
            <w:r>
              <w:rPr>
                <w:rFonts w:hint="eastAsia" w:ascii="仿宋" w:hAnsi="仿宋" w:eastAsia="仿宋" w:cs="仿宋"/>
                <w:b w:val="0"/>
                <w:bCs w:val="0"/>
                <w:sz w:val="24"/>
                <w:szCs w:val="24"/>
                <w:lang w:eastAsia="zh-CN"/>
              </w:rPr>
              <w:t>。</w:t>
            </w:r>
          </w:p>
          <w:p w14:paraId="3214E6B4">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5、半圆形盲文钢柱触摸手感：触觉信息传达:半圆形盲文钢柱得到可以触摸的盲文点字;操作方便快捷;</w:t>
            </w:r>
          </w:p>
          <w:p w14:paraId="2E3D76BF">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rPr>
              <w:t>6、带铝合金支架</w:t>
            </w:r>
            <w:r>
              <w:rPr>
                <w:rFonts w:hint="eastAsia" w:ascii="仿宋" w:hAnsi="仿宋" w:eastAsia="仿宋" w:cs="仿宋"/>
                <w:b w:val="0"/>
                <w:bCs w:val="0"/>
                <w:sz w:val="24"/>
                <w:szCs w:val="24"/>
                <w:lang w:eastAsia="zh-CN"/>
              </w:rPr>
              <w:t>。</w:t>
            </w:r>
          </w:p>
          <w:p w14:paraId="55AFD4D3">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7、整体呈立体效果、带语言触摸按钮：听觉信息传达:除了通过触觉(半圆形盲文钢柱触摸)进行信息传递外，明盲双视图还运用印刷电子，集成电路技术，在关键地点安装了发声薄膜，视障人群可通过按压发声薄膜，通过听觉获取、确定所需信息的准确，操作方便快捷;</w:t>
            </w:r>
          </w:p>
          <w:p w14:paraId="571C51DF">
            <w:pPr>
              <w:keepNext w:val="0"/>
              <w:keepLines w:val="0"/>
              <w:pageBreakBefore w:val="0"/>
              <w:widowControl/>
              <w:kinsoku/>
              <w:wordWrap/>
              <w:overflowPunct/>
              <w:topLinePunct w:val="0"/>
              <w:autoSpaceDE/>
              <w:autoSpaceDN/>
              <w:bidi w:val="0"/>
              <w:adjustRightInd w:val="0"/>
              <w:spacing w:line="312" w:lineRule="auto"/>
              <w:jc w:val="left"/>
              <w:textAlignment w:val="auto"/>
              <w:rPr>
                <w:rFonts w:hint="default"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提供盲文铭牌标准合规性分析报告</w:t>
            </w:r>
            <w:r>
              <w:rPr>
                <w:rFonts w:hint="eastAsia" w:ascii="仿宋" w:hAnsi="仿宋" w:eastAsia="仿宋" w:cs="仿宋"/>
                <w:b/>
                <w:bCs w:val="0"/>
                <w:i w:val="0"/>
                <w:iCs w:val="0"/>
                <w:color w:val="auto"/>
                <w:spacing w:val="0"/>
                <w:kern w:val="0"/>
                <w:sz w:val="24"/>
                <w:szCs w:val="24"/>
                <w:highlight w:val="none"/>
                <w:u w:val="none"/>
                <w:lang w:val="en-US" w:eastAsia="zh-CN" w:bidi="ar"/>
              </w:rPr>
              <w:t>进入响应文件并加盖供应商公章</w:t>
            </w:r>
          </w:p>
        </w:tc>
        <w:tc>
          <w:tcPr>
            <w:tcW w:w="480" w:type="pct"/>
            <w:tcBorders>
              <w:top w:val="single" w:color="auto" w:sz="4" w:space="0"/>
              <w:left w:val="single" w:color="auto" w:sz="4" w:space="0"/>
              <w:bottom w:val="single" w:color="auto" w:sz="4" w:space="0"/>
              <w:right w:val="single" w:color="auto" w:sz="4" w:space="0"/>
            </w:tcBorders>
            <w:noWrap w:val="0"/>
            <w:vAlign w:val="center"/>
          </w:tcPr>
          <w:p w14:paraId="28D2D739">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p>
        </w:tc>
      </w:tr>
      <w:tr w14:paraId="67A3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54" w:type="pct"/>
            <w:tcBorders>
              <w:top w:val="single" w:color="auto" w:sz="4" w:space="0"/>
              <w:left w:val="single" w:color="auto" w:sz="4" w:space="0"/>
              <w:bottom w:val="single" w:color="auto" w:sz="4" w:space="0"/>
              <w:right w:val="single" w:color="auto" w:sz="4" w:space="0"/>
            </w:tcBorders>
            <w:noWrap w:val="0"/>
            <w:vAlign w:val="center"/>
          </w:tcPr>
          <w:p w14:paraId="0F18C507">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val="en-US" w:eastAsia="zh-CN" w:bidi="ar"/>
              </w:rPr>
            </w:pPr>
            <w:r>
              <w:rPr>
                <w:rFonts w:hint="eastAsia" w:ascii="仿宋" w:hAnsi="仿宋" w:eastAsia="仿宋" w:cs="仿宋"/>
                <w:b w:val="0"/>
                <w:bCs w:val="0"/>
                <w:sz w:val="24"/>
                <w:szCs w:val="24"/>
                <w:lang w:val="en-US" w:eastAsia="zh-CN" w:bidi="ar"/>
              </w:rPr>
              <w:t>5</w:t>
            </w:r>
          </w:p>
        </w:tc>
        <w:tc>
          <w:tcPr>
            <w:tcW w:w="686" w:type="pct"/>
            <w:tcBorders>
              <w:top w:val="single" w:color="auto" w:sz="4" w:space="0"/>
              <w:left w:val="single" w:color="auto" w:sz="4" w:space="0"/>
              <w:bottom w:val="single" w:color="auto" w:sz="4" w:space="0"/>
              <w:right w:val="single" w:color="auto" w:sz="4" w:space="0"/>
            </w:tcBorders>
            <w:noWrap w:val="0"/>
            <w:vAlign w:val="center"/>
          </w:tcPr>
          <w:p w14:paraId="24FA5508">
            <w:pPr>
              <w:keepNext w:val="0"/>
              <w:keepLines w:val="0"/>
              <w:pageBreakBefore w:val="0"/>
              <w:widowControl/>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无障碍信息盲文导视台</w:t>
            </w:r>
          </w:p>
        </w:tc>
        <w:tc>
          <w:tcPr>
            <w:tcW w:w="3378" w:type="pct"/>
            <w:tcBorders>
              <w:top w:val="single" w:color="auto" w:sz="4" w:space="0"/>
              <w:left w:val="single" w:color="auto" w:sz="4" w:space="0"/>
              <w:bottom w:val="single" w:color="auto" w:sz="4" w:space="0"/>
              <w:right w:val="single" w:color="auto" w:sz="4" w:space="0"/>
            </w:tcBorders>
            <w:noWrap w:val="0"/>
            <w:vAlign w:val="center"/>
          </w:tcPr>
          <w:p w14:paraId="08ABAD3F">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1、尺寸约735*500mm，亚克力双侧</w:t>
            </w:r>
          </w:p>
          <w:p w14:paraId="5753F10F">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2、表面烤漆工艺</w:t>
            </w:r>
          </w:p>
          <w:p w14:paraId="4640B74D">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3、盲文和中文显示明盲文引导标识牌</w:t>
            </w:r>
          </w:p>
          <w:p w14:paraId="358C0A4F">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4、盲文钢柱嵌入式工艺：视觉信息传达:明盲双视图采用了四色印刷复合盲文钢柱嵌入式工艺，在配色上选择了更方便低视人群识别的颜色进行印刷，可以有效为这部分人群获取信息提供便捷</w:t>
            </w:r>
          </w:p>
          <w:p w14:paraId="7494C03A">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5、半圆形盲文钢柱触摸手感：触觉信息传达:半圆形盲文钢柱得到可以触摸的盲文点字;操作方便快捷;</w:t>
            </w:r>
          </w:p>
          <w:p w14:paraId="33FC3E36">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6、带铝合金支架</w:t>
            </w:r>
          </w:p>
          <w:p w14:paraId="1F515FD2">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7、整体呈立体效果</w:t>
            </w:r>
          </w:p>
          <w:p w14:paraId="45403407">
            <w:pPr>
              <w:keepNext w:val="0"/>
              <w:keepLines w:val="0"/>
              <w:pageBreakBefore w:val="0"/>
              <w:widowControl/>
              <w:kinsoku/>
              <w:wordWrap/>
              <w:overflowPunct/>
              <w:topLinePunct w:val="0"/>
              <w:autoSpaceDE/>
              <w:autoSpaceDN/>
              <w:bidi w:val="0"/>
              <w:adjustRightInd w:val="0"/>
              <w:spacing w:line="312" w:lineRule="auto"/>
              <w:jc w:val="left"/>
              <w:textAlignment w:val="auto"/>
              <w:rPr>
                <w:rFonts w:hint="eastAsia" w:ascii="仿宋" w:hAnsi="仿宋" w:eastAsia="仿宋" w:cs="仿宋"/>
                <w:b w:val="0"/>
                <w:bCs w:val="0"/>
                <w:sz w:val="24"/>
                <w:szCs w:val="24"/>
              </w:rPr>
            </w:pPr>
            <w:r>
              <w:rPr>
                <w:rFonts w:hint="eastAsia" w:ascii="仿宋" w:hAnsi="仿宋" w:eastAsia="仿宋" w:cs="仿宋"/>
                <w:b/>
                <w:bCs/>
                <w:sz w:val="24"/>
                <w:szCs w:val="24"/>
                <w:lang w:val="en-US" w:eastAsia="zh-CN"/>
              </w:rPr>
              <w:t>提供盲文铭牌标准合规性分析报告</w:t>
            </w:r>
            <w:r>
              <w:rPr>
                <w:rFonts w:hint="eastAsia" w:ascii="仿宋" w:hAnsi="仿宋" w:eastAsia="仿宋" w:cs="仿宋"/>
                <w:b/>
                <w:bCs w:val="0"/>
                <w:i w:val="0"/>
                <w:iCs w:val="0"/>
                <w:color w:val="auto"/>
                <w:spacing w:val="0"/>
                <w:kern w:val="0"/>
                <w:sz w:val="24"/>
                <w:szCs w:val="24"/>
                <w:highlight w:val="none"/>
                <w:u w:val="none"/>
                <w:lang w:val="en-US" w:eastAsia="zh-CN" w:bidi="ar"/>
              </w:rPr>
              <w:t>进入响应文件并加盖供应商公章</w:t>
            </w:r>
          </w:p>
        </w:tc>
        <w:tc>
          <w:tcPr>
            <w:tcW w:w="480" w:type="pct"/>
            <w:tcBorders>
              <w:top w:val="single" w:color="auto" w:sz="4" w:space="0"/>
              <w:left w:val="single" w:color="auto" w:sz="4" w:space="0"/>
              <w:bottom w:val="single" w:color="auto" w:sz="4" w:space="0"/>
              <w:right w:val="single" w:color="auto" w:sz="4" w:space="0"/>
            </w:tcBorders>
            <w:noWrap w:val="0"/>
            <w:vAlign w:val="center"/>
          </w:tcPr>
          <w:p w14:paraId="502FE3A9">
            <w:pPr>
              <w:keepNext w:val="0"/>
              <w:keepLines w:val="0"/>
              <w:pageBreakBefore w:val="0"/>
              <w:kinsoku/>
              <w:wordWrap/>
              <w:overflowPunct/>
              <w:topLinePunct w:val="0"/>
              <w:autoSpaceDE/>
              <w:autoSpaceDN/>
              <w:bidi w:val="0"/>
              <w:adjustRightInd w:val="0"/>
              <w:spacing w:line="312" w:lineRule="auto"/>
              <w:jc w:val="center"/>
              <w:textAlignment w:val="auto"/>
              <w:rPr>
                <w:rFonts w:hint="eastAsia" w:ascii="仿宋" w:hAnsi="仿宋" w:eastAsia="仿宋" w:cs="仿宋"/>
                <w:b w:val="0"/>
                <w:bCs w:val="0"/>
                <w:sz w:val="24"/>
                <w:szCs w:val="24"/>
                <w:lang w:bidi="ar"/>
              </w:rPr>
            </w:pPr>
          </w:p>
        </w:tc>
      </w:tr>
    </w:tbl>
    <w:p w14:paraId="2737C7A7">
      <w:pPr>
        <w:pageBreakBefore w:val="0"/>
        <w:kinsoku/>
        <w:wordWrap/>
        <w:overflowPunct/>
        <w:topLinePunct w:val="0"/>
        <w:autoSpaceDE w:val="0"/>
        <w:autoSpaceDN w:val="0"/>
        <w:bidi w:val="0"/>
        <w:adjustRightInd w:val="0"/>
        <w:spacing w:line="360" w:lineRule="auto"/>
        <w:ind w:right="0" w:rightChars="0" w:firstLine="498" w:firstLineChars="200"/>
        <w:jc w:val="left"/>
        <w:textAlignment w:val="auto"/>
        <w:rPr>
          <w:rFonts w:hint="eastAsia" w:ascii="仿宋" w:hAnsi="仿宋" w:eastAsia="仿宋" w:cs="仿宋"/>
          <w:b/>
          <w:bCs/>
          <w:spacing w:val="4"/>
          <w:kern w:val="0"/>
          <w:sz w:val="24"/>
          <w:szCs w:val="24"/>
          <w:lang w:val="zh-CN"/>
        </w:rPr>
      </w:pPr>
    </w:p>
    <w:p w14:paraId="11B9BC4F">
      <w:pPr>
        <w:pageBreakBefore w:val="0"/>
        <w:kinsoku/>
        <w:wordWrap/>
        <w:overflowPunct/>
        <w:topLinePunct w:val="0"/>
        <w:autoSpaceDE w:val="0"/>
        <w:autoSpaceDN w:val="0"/>
        <w:bidi w:val="0"/>
        <w:adjustRightInd w:val="0"/>
        <w:spacing w:line="360" w:lineRule="auto"/>
        <w:ind w:right="0" w:rightChars="0" w:firstLine="498" w:firstLineChars="200"/>
        <w:jc w:val="left"/>
        <w:textAlignment w:val="auto"/>
        <w:rPr>
          <w:rFonts w:hint="default" w:ascii="仿宋" w:hAnsi="仿宋" w:eastAsia="仿宋" w:cs="仿宋"/>
          <w:b/>
          <w:bCs/>
          <w:spacing w:val="4"/>
          <w:kern w:val="0"/>
          <w:sz w:val="24"/>
          <w:szCs w:val="24"/>
          <w:lang w:val="en-US" w:eastAsia="zh-CN"/>
        </w:rPr>
      </w:pPr>
      <w:r>
        <w:rPr>
          <w:rFonts w:hint="eastAsia" w:ascii="仿宋" w:hAnsi="仿宋" w:eastAsia="仿宋" w:cs="仿宋"/>
          <w:b/>
          <w:bCs/>
          <w:spacing w:val="4"/>
          <w:kern w:val="0"/>
          <w:sz w:val="24"/>
          <w:szCs w:val="24"/>
          <w:lang w:val="zh-CN"/>
        </w:rPr>
        <w:t>▲</w:t>
      </w:r>
      <w:r>
        <w:rPr>
          <w:rFonts w:hint="eastAsia" w:ascii="仿宋" w:hAnsi="仿宋" w:eastAsia="仿宋" w:cs="仿宋"/>
          <w:b/>
          <w:bCs/>
          <w:spacing w:val="4"/>
          <w:kern w:val="0"/>
          <w:sz w:val="24"/>
          <w:szCs w:val="24"/>
          <w:lang w:val="en-US" w:eastAsia="zh-CN"/>
        </w:rPr>
        <w:t>注：除以上已罗列的产品外，其他外购产品、做法需符合国家、省、市相关标准及采购文件、工程量清单要求。</w:t>
      </w:r>
    </w:p>
    <w:p w14:paraId="18A210E2">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562" w:firstLineChars="200"/>
        <w:textAlignment w:val="auto"/>
        <w:rPr>
          <w:rFonts w:hint="eastAsia" w:ascii="仿宋" w:hAnsi="仿宋" w:eastAsia="仿宋" w:cs="仿宋"/>
          <w:sz w:val="28"/>
          <w:szCs w:val="28"/>
        </w:rPr>
      </w:pPr>
      <w:bookmarkStart w:id="46" w:name="_Toc185603143"/>
      <w:bookmarkStart w:id="47" w:name="_Toc16681"/>
      <w:r>
        <w:rPr>
          <w:rFonts w:hint="eastAsia" w:ascii="仿宋" w:hAnsi="仿宋" w:eastAsia="仿宋" w:cs="仿宋"/>
          <w:sz w:val="28"/>
          <w:szCs w:val="28"/>
          <w:lang w:val="zh-CN"/>
        </w:rPr>
        <w:t>▲</w:t>
      </w:r>
      <w:r>
        <w:rPr>
          <w:rFonts w:hint="eastAsia" w:ascii="仿宋" w:hAnsi="仿宋" w:eastAsia="仿宋" w:cs="仿宋"/>
          <w:sz w:val="28"/>
          <w:szCs w:val="28"/>
        </w:rPr>
        <w:t>项目人员要求</w:t>
      </w:r>
      <w:bookmarkEnd w:id="46"/>
      <w:bookmarkEnd w:id="47"/>
    </w:p>
    <w:p w14:paraId="66E449E6">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1、本项目</w:t>
      </w:r>
      <w:r>
        <w:rPr>
          <w:rFonts w:hint="eastAsia" w:ascii="仿宋" w:hAnsi="仿宋" w:eastAsia="仿宋" w:cs="仿宋"/>
          <w:sz w:val="24"/>
          <w:szCs w:val="24"/>
          <w:lang w:val="en-US" w:eastAsia="zh-CN"/>
        </w:rPr>
        <w:t>其他</w:t>
      </w:r>
      <w:r>
        <w:rPr>
          <w:rFonts w:hint="eastAsia" w:ascii="仿宋" w:hAnsi="仿宋" w:eastAsia="仿宋" w:cs="仿宋"/>
          <w:sz w:val="24"/>
          <w:szCs w:val="24"/>
        </w:rPr>
        <w:t>班子人员要求</w:t>
      </w:r>
    </w:p>
    <w:tbl>
      <w:tblPr>
        <w:tblStyle w:val="62"/>
        <w:tblW w:w="8703"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6344"/>
      </w:tblGrid>
      <w:tr w14:paraId="4601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359" w:type="dxa"/>
            <w:noWrap w:val="0"/>
            <w:vAlign w:val="center"/>
          </w:tcPr>
          <w:p w14:paraId="4AFDA7A7">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名称</w:t>
            </w:r>
          </w:p>
        </w:tc>
        <w:tc>
          <w:tcPr>
            <w:tcW w:w="6344" w:type="dxa"/>
            <w:noWrap w:val="0"/>
            <w:vAlign w:val="center"/>
          </w:tcPr>
          <w:p w14:paraId="19440B92">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要求</w:t>
            </w:r>
          </w:p>
        </w:tc>
      </w:tr>
      <w:tr w14:paraId="6955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359" w:type="dxa"/>
            <w:noWrap w:val="0"/>
            <w:vAlign w:val="center"/>
          </w:tcPr>
          <w:p w14:paraId="1ECE121E">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、项目专职安全员</w:t>
            </w:r>
          </w:p>
        </w:tc>
        <w:tc>
          <w:tcPr>
            <w:tcW w:w="6344" w:type="dxa"/>
            <w:noWrap w:val="0"/>
            <w:vAlign w:val="center"/>
          </w:tcPr>
          <w:p w14:paraId="6A2F34FF">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具有C类安全生产考核证书</w:t>
            </w:r>
          </w:p>
        </w:tc>
      </w:tr>
      <w:tr w14:paraId="1F00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359" w:type="dxa"/>
            <w:noWrap w:val="0"/>
            <w:vAlign w:val="center"/>
          </w:tcPr>
          <w:p w14:paraId="50304094">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、项目技术负责人</w:t>
            </w:r>
          </w:p>
        </w:tc>
        <w:tc>
          <w:tcPr>
            <w:tcW w:w="6344" w:type="dxa"/>
            <w:noWrap w:val="0"/>
            <w:vAlign w:val="center"/>
          </w:tcPr>
          <w:p w14:paraId="483B9032">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相关专业</w:t>
            </w:r>
            <w:r>
              <w:rPr>
                <w:rFonts w:hint="eastAsia" w:ascii="仿宋" w:hAnsi="仿宋" w:eastAsia="仿宋" w:cs="仿宋"/>
                <w:sz w:val="24"/>
                <w:szCs w:val="24"/>
              </w:rPr>
              <w:t>工程师及以上职称</w:t>
            </w:r>
          </w:p>
        </w:tc>
      </w:tr>
      <w:tr w14:paraId="3072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2359" w:type="dxa"/>
            <w:noWrap w:val="0"/>
            <w:vAlign w:val="center"/>
          </w:tcPr>
          <w:p w14:paraId="2C9AD230">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、项目专职施工员</w:t>
            </w:r>
          </w:p>
        </w:tc>
        <w:tc>
          <w:tcPr>
            <w:tcW w:w="6344" w:type="dxa"/>
            <w:noWrap w:val="0"/>
            <w:vAlign w:val="center"/>
          </w:tcPr>
          <w:p w14:paraId="4D1F3405">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土建施工员</w:t>
            </w:r>
          </w:p>
          <w:p w14:paraId="150B6719">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（住房和城乡建设领域施工现场专业人员职业培训合格证）</w:t>
            </w:r>
          </w:p>
        </w:tc>
      </w:tr>
      <w:tr w14:paraId="5491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2359" w:type="dxa"/>
            <w:noWrap w:val="0"/>
            <w:vAlign w:val="center"/>
          </w:tcPr>
          <w:p w14:paraId="0DD35E83">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、项目专职质量员</w:t>
            </w:r>
          </w:p>
        </w:tc>
        <w:tc>
          <w:tcPr>
            <w:tcW w:w="6344" w:type="dxa"/>
            <w:noWrap w:val="0"/>
            <w:vAlign w:val="center"/>
          </w:tcPr>
          <w:p w14:paraId="6068C5FB">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质量员</w:t>
            </w:r>
          </w:p>
          <w:p w14:paraId="150A7C20">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（住房和城乡建设领域施工现场专业人员职业培训合格证）</w:t>
            </w:r>
          </w:p>
        </w:tc>
      </w:tr>
      <w:tr w14:paraId="10AA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2359" w:type="dxa"/>
            <w:noWrap w:val="0"/>
            <w:vAlign w:val="center"/>
          </w:tcPr>
          <w:p w14:paraId="6C884C44">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、项目专职材料员</w:t>
            </w:r>
          </w:p>
        </w:tc>
        <w:tc>
          <w:tcPr>
            <w:tcW w:w="6344" w:type="dxa"/>
            <w:noWrap w:val="0"/>
            <w:vAlign w:val="center"/>
          </w:tcPr>
          <w:p w14:paraId="13160471">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材料员</w:t>
            </w:r>
          </w:p>
          <w:p w14:paraId="18ADD37E">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（住房和城乡建设领域施工现场专业人员职业培训合格证）</w:t>
            </w:r>
          </w:p>
        </w:tc>
      </w:tr>
      <w:tr w14:paraId="51D2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2359" w:type="dxa"/>
            <w:noWrap w:val="0"/>
            <w:vAlign w:val="center"/>
          </w:tcPr>
          <w:p w14:paraId="2F653807">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、项目专职资料员</w:t>
            </w:r>
          </w:p>
        </w:tc>
        <w:tc>
          <w:tcPr>
            <w:tcW w:w="6344" w:type="dxa"/>
            <w:noWrap w:val="0"/>
            <w:vAlign w:val="center"/>
          </w:tcPr>
          <w:p w14:paraId="5CDFEB3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资料员</w:t>
            </w:r>
          </w:p>
          <w:p w14:paraId="4DCBCFF3">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（住房和城乡建设领域施工现场专业人员职业培训合格证）</w:t>
            </w:r>
          </w:p>
        </w:tc>
      </w:tr>
    </w:tbl>
    <w:p w14:paraId="07DD1C1A">
      <w:pPr>
        <w:pStyle w:val="6"/>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p>
    <w:p w14:paraId="4949CC99">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643" w:firstLineChars="200"/>
        <w:textAlignment w:val="auto"/>
        <w:rPr>
          <w:rFonts w:hint="eastAsia" w:ascii="仿宋" w:hAnsi="仿宋" w:eastAsia="仿宋" w:cs="仿宋"/>
          <w:sz w:val="28"/>
          <w:szCs w:val="28"/>
          <w:lang w:val="zh-CN"/>
        </w:rPr>
      </w:pPr>
      <w:bookmarkStart w:id="48" w:name="_Toc23596"/>
      <w:r>
        <w:rPr>
          <w:rFonts w:hint="eastAsia" w:ascii="仿宋" w:hAnsi="仿宋" w:eastAsia="仿宋" w:cs="仿宋"/>
          <w:lang w:val="zh-CN" w:eastAsia="zh-CN"/>
        </w:rPr>
        <w:t>▲</w:t>
      </w:r>
      <w:r>
        <w:rPr>
          <w:rFonts w:hint="eastAsia" w:ascii="仿宋" w:hAnsi="仿宋" w:eastAsia="仿宋" w:cs="仿宋"/>
          <w:sz w:val="28"/>
          <w:szCs w:val="28"/>
          <w:lang w:val="en-US" w:eastAsia="zh-CN"/>
        </w:rPr>
        <w:t>商务要求</w:t>
      </w:r>
      <w:bookmarkEnd w:id="48"/>
    </w:p>
    <w:p w14:paraId="48BDB4C7">
      <w:pPr>
        <w:pStyle w:val="7"/>
        <w:keepNext/>
        <w:keepLines/>
        <w:pageBreakBefore w:val="0"/>
        <w:widowControl w:val="0"/>
        <w:numPr>
          <w:ilvl w:val="0"/>
          <w:numId w:val="6"/>
        </w:numPr>
        <w:kinsoku/>
        <w:wordWrap/>
        <w:overflowPunct/>
        <w:topLinePunct w:val="0"/>
        <w:autoSpaceDE/>
        <w:autoSpaceDN/>
        <w:bidi w:val="0"/>
        <w:adjustRightInd w:val="0"/>
        <w:snapToGrid/>
        <w:spacing w:before="120" w:after="120" w:line="377" w:lineRule="auto"/>
        <w:ind w:left="0" w:leftChars="0" w:firstLine="420" w:firstLineChars="0"/>
        <w:textAlignment w:val="auto"/>
        <w:rPr>
          <w:rFonts w:hint="eastAsia" w:ascii="仿宋" w:hAnsi="仿宋" w:eastAsia="仿宋" w:cs="仿宋"/>
        </w:rPr>
      </w:pPr>
      <w:r>
        <w:rPr>
          <w:rFonts w:hint="eastAsia" w:ascii="仿宋" w:hAnsi="仿宋" w:eastAsia="仿宋" w:cs="仿宋"/>
        </w:rPr>
        <w:t>工期及质保期要求</w:t>
      </w:r>
    </w:p>
    <w:p w14:paraId="60DA6BFB">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bookmarkStart w:id="49" w:name="_Toc177153677"/>
      <w:r>
        <w:rPr>
          <w:rFonts w:hint="eastAsia" w:ascii="仿宋" w:hAnsi="仿宋" w:eastAsia="仿宋" w:cs="仿宋"/>
          <w:sz w:val="24"/>
          <w:szCs w:val="24"/>
        </w:rPr>
        <w:t>1、工期要求：合同签订后90个日历天内完工。</w:t>
      </w:r>
    </w:p>
    <w:p w14:paraId="3EF9F647">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2、质保期要求：质保期为两年</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质保期有特殊要求的，按相关规定执行）</w:t>
      </w:r>
      <w:r>
        <w:rPr>
          <w:rFonts w:hint="eastAsia" w:ascii="仿宋" w:hAnsi="仿宋" w:eastAsia="仿宋" w:cs="仿宋"/>
          <w:sz w:val="24"/>
          <w:szCs w:val="24"/>
        </w:rPr>
        <w:t>，自工程竣工验收合格之日起计算，供应商可作更优承诺；质保期内非人为破坏因素引起的维修、保养均由中标人负责，投标报价时自行考虑。</w:t>
      </w:r>
    </w:p>
    <w:p w14:paraId="5B78003B">
      <w:pPr>
        <w:pageBreakBefore w:val="0"/>
        <w:kinsoku/>
        <w:wordWrap/>
        <w:overflowPunct/>
        <w:topLinePunct w:val="0"/>
        <w:bidi w:val="0"/>
        <w:adjustRightIn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3、属于保修范围、内容的项目，成交供应商应当在接到保修通知之日起 7 天内派人保修。成交供应商不在约定期限内派人保修的，采购人可以委托他人修理，费用从保修金中扣取。</w:t>
      </w:r>
    </w:p>
    <w:p w14:paraId="687D3C2E">
      <w:pPr>
        <w:pStyle w:val="7"/>
        <w:keepNext/>
        <w:keepLines/>
        <w:pageBreakBefore w:val="0"/>
        <w:widowControl w:val="0"/>
        <w:numPr>
          <w:ilvl w:val="0"/>
          <w:numId w:val="6"/>
        </w:numPr>
        <w:kinsoku/>
        <w:wordWrap/>
        <w:overflowPunct/>
        <w:topLinePunct w:val="0"/>
        <w:autoSpaceDE/>
        <w:autoSpaceDN/>
        <w:bidi w:val="0"/>
        <w:adjustRightInd w:val="0"/>
        <w:snapToGrid/>
        <w:spacing w:before="120" w:after="120" w:line="377" w:lineRule="auto"/>
        <w:ind w:left="0" w:leftChars="0" w:firstLine="420" w:firstLineChars="0"/>
        <w:textAlignment w:val="auto"/>
        <w:rPr>
          <w:rFonts w:hint="eastAsia" w:ascii="仿宋" w:hAnsi="仿宋" w:eastAsia="仿宋" w:cs="仿宋"/>
          <w:lang w:val="en-US" w:eastAsia="zh-CN"/>
        </w:rPr>
      </w:pPr>
      <w:r>
        <w:rPr>
          <w:rFonts w:hint="eastAsia" w:ascii="仿宋" w:hAnsi="仿宋" w:eastAsia="仿宋" w:cs="仿宋"/>
          <w:lang w:val="en-US" w:eastAsia="zh-CN"/>
        </w:rPr>
        <w:t>结算方式及付款方式</w:t>
      </w:r>
      <w:bookmarkEnd w:id="49"/>
    </w:p>
    <w:p w14:paraId="58EA61A8">
      <w:pPr>
        <w:pageBreakBefore w:val="0"/>
        <w:kinsoku/>
        <w:wordWrap/>
        <w:overflowPunct/>
        <w:topLinePunct w:val="0"/>
        <w:bidi w:val="0"/>
        <w:adjustRightInd w:val="0"/>
        <w:spacing w:line="360" w:lineRule="auto"/>
        <w:ind w:right="0" w:rightChars="0" w:firstLine="482" w:firstLineChars="200"/>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t>1.结算方式：</w:t>
      </w:r>
      <w:r>
        <w:rPr>
          <w:rFonts w:hint="eastAsia" w:ascii="仿宋" w:hAnsi="仿宋" w:eastAsia="仿宋" w:cs="仿宋"/>
          <w:sz w:val="24"/>
          <w:szCs w:val="24"/>
          <w:highlight w:val="none"/>
        </w:rPr>
        <w:t>本项目以固定单价形式完成所有的服务内容，所涉及工程量，结算时以实际完成工程量为准, 综合单价按</w:t>
      </w:r>
      <w:r>
        <w:rPr>
          <w:rFonts w:hint="eastAsia" w:ascii="仿宋" w:hAnsi="仿宋" w:eastAsia="仿宋" w:cs="仿宋"/>
          <w:sz w:val="24"/>
          <w:szCs w:val="24"/>
          <w:highlight w:val="none"/>
          <w:lang w:eastAsia="zh-CN"/>
        </w:rPr>
        <w:t>成交单价</w:t>
      </w:r>
      <w:r>
        <w:rPr>
          <w:rFonts w:hint="eastAsia" w:ascii="仿宋" w:hAnsi="仿宋" w:eastAsia="仿宋" w:cs="仿宋"/>
          <w:sz w:val="24"/>
          <w:szCs w:val="24"/>
          <w:highlight w:val="none"/>
        </w:rPr>
        <w:t>为准。采购人收到成交供应商提交的工程结算资料后，</w:t>
      </w:r>
      <w:r>
        <w:rPr>
          <w:rFonts w:hint="eastAsia" w:ascii="仿宋" w:hAnsi="仿宋" w:eastAsia="仿宋" w:cs="仿宋"/>
          <w:sz w:val="24"/>
          <w:szCs w:val="24"/>
          <w:highlight w:val="none"/>
          <w:lang w:val="en-US" w:eastAsia="zh-CN"/>
        </w:rPr>
        <w:t>按景宁县财政局相关规定</w:t>
      </w:r>
      <w:r>
        <w:rPr>
          <w:rFonts w:hint="eastAsia" w:ascii="仿宋" w:hAnsi="仿宋" w:eastAsia="仿宋" w:cs="仿宋"/>
          <w:sz w:val="24"/>
          <w:szCs w:val="24"/>
          <w:highlight w:val="none"/>
        </w:rPr>
        <w:t>组织结算审核，以最终出具的结算审核报告作为工程结算的依据,但最终结算价不得超过合同价的 10%，供应商自行考虑并承担风险费用。</w:t>
      </w:r>
    </w:p>
    <w:p w14:paraId="74FCDD23">
      <w:pPr>
        <w:pageBreakBefore w:val="0"/>
        <w:kinsoku/>
        <w:wordWrap/>
        <w:overflowPunct/>
        <w:topLinePunct w:val="0"/>
        <w:bidi w:val="0"/>
        <w:adjustRightInd w:val="0"/>
        <w:spacing w:line="360" w:lineRule="auto"/>
        <w:ind w:right="0" w:rightChars="0"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2.付款方式：</w:t>
      </w:r>
      <w:bookmarkStart w:id="50" w:name="_Toc177153678"/>
    </w:p>
    <w:p w14:paraId="2CDF45E5">
      <w:pPr>
        <w:keepNext w:val="0"/>
        <w:keepLines w:val="0"/>
        <w:pageBreakBefore w:val="0"/>
        <w:widowControl w:val="0"/>
        <w:numPr>
          <w:ilvl w:val="0"/>
          <w:numId w:val="7"/>
        </w:numPr>
        <w:kinsoku/>
        <w:wordWrap/>
        <w:overflowPunct/>
        <w:topLinePunct w:val="0"/>
        <w:autoSpaceDE/>
        <w:autoSpaceDN/>
        <w:bidi w:val="0"/>
        <w:adjustRightInd w:val="0"/>
        <w:snapToGrid/>
        <w:spacing w:line="360" w:lineRule="auto"/>
        <w:ind w:left="0" w:leftChars="0" w:right="0" w:righ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 xml:space="preserve">签订合同且开工（机械、人员到场、开工令发布）并收到承包人提供的同等额度的预付款保函后一个月内支付签约合同价的 </w:t>
      </w:r>
      <w:r>
        <w:rPr>
          <w:rFonts w:hint="eastAsia" w:ascii="仿宋" w:hAnsi="仿宋" w:eastAsia="仿宋" w:cs="仿宋"/>
          <w:sz w:val="24"/>
          <w:szCs w:val="24"/>
          <w:lang w:val="en-US" w:eastAsia="zh-CN"/>
        </w:rPr>
        <w:t>3</w:t>
      </w:r>
      <w:r>
        <w:rPr>
          <w:rFonts w:hint="eastAsia" w:ascii="仿宋" w:hAnsi="仿宋" w:eastAsia="仿宋" w:cs="仿宋"/>
          <w:sz w:val="24"/>
          <w:szCs w:val="24"/>
        </w:rPr>
        <w:t>0%</w:t>
      </w:r>
      <w:r>
        <w:rPr>
          <w:rFonts w:hint="eastAsia" w:ascii="仿宋" w:hAnsi="仿宋" w:eastAsia="仿宋" w:cs="仿宋"/>
          <w:sz w:val="24"/>
          <w:szCs w:val="24"/>
          <w:lang w:eastAsia="zh-CN"/>
        </w:rPr>
        <w:t>（从第一次支付工程进度款时分</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期等额扣回）</w:t>
      </w:r>
      <w:r>
        <w:rPr>
          <w:rFonts w:hint="eastAsia" w:ascii="仿宋" w:hAnsi="仿宋" w:eastAsia="仿宋" w:cs="仿宋"/>
          <w:sz w:val="24"/>
          <w:szCs w:val="24"/>
          <w:lang w:val="en-US" w:eastAsia="zh-CN"/>
        </w:rPr>
        <w:t>；</w:t>
      </w:r>
    </w:p>
    <w:p w14:paraId="51FE58E9">
      <w:pPr>
        <w:keepNext w:val="0"/>
        <w:keepLines w:val="0"/>
        <w:pageBreakBefore w:val="0"/>
        <w:widowControl w:val="0"/>
        <w:numPr>
          <w:ilvl w:val="0"/>
          <w:numId w:val="7"/>
        </w:numPr>
        <w:kinsoku/>
        <w:wordWrap/>
        <w:overflowPunct/>
        <w:topLinePunct w:val="0"/>
        <w:autoSpaceDE/>
        <w:autoSpaceDN/>
        <w:bidi w:val="0"/>
        <w:adjustRightInd w:val="0"/>
        <w:snapToGrid/>
        <w:spacing w:line="360" w:lineRule="auto"/>
        <w:ind w:left="0" w:leftChars="0" w:right="0" w:righ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工程进度款按月支付，发包方在收到承包人经监理工程师核签的报告后，支付实际完成工程量（经核验合格资料齐全）的85%；</w:t>
      </w:r>
    </w:p>
    <w:p w14:paraId="628ED6A0">
      <w:pPr>
        <w:keepNext w:val="0"/>
        <w:keepLines w:val="0"/>
        <w:pageBreakBefore w:val="0"/>
        <w:widowControl w:val="0"/>
        <w:numPr>
          <w:ilvl w:val="0"/>
          <w:numId w:val="7"/>
        </w:numPr>
        <w:kinsoku/>
        <w:wordWrap/>
        <w:overflowPunct/>
        <w:topLinePunct w:val="0"/>
        <w:autoSpaceDE/>
        <w:autoSpaceDN/>
        <w:bidi w:val="0"/>
        <w:adjustRightInd w:val="0"/>
        <w:snapToGrid/>
        <w:spacing w:line="360" w:lineRule="auto"/>
        <w:ind w:left="0" w:leftChars="0" w:right="0" w:righ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待工程竣工验收合格且竣工验收档案资料经备案，并提交结算审核资料30天内支付至合同内实际完成工程量的85%，余款在提交完整的竣工验收资料工程审计完成后（扣除1.5%保修金）一次性付清，质保金在质保期满后一次性无息退还；</w:t>
      </w:r>
    </w:p>
    <w:p w14:paraId="5961B036">
      <w:pPr>
        <w:keepNext w:val="0"/>
        <w:keepLines w:val="0"/>
        <w:pageBreakBefore w:val="0"/>
        <w:widowControl w:val="0"/>
        <w:numPr>
          <w:ilvl w:val="0"/>
          <w:numId w:val="7"/>
        </w:numPr>
        <w:kinsoku/>
        <w:wordWrap/>
        <w:overflowPunct/>
        <w:topLinePunct w:val="0"/>
        <w:autoSpaceDE/>
        <w:autoSpaceDN/>
        <w:bidi w:val="0"/>
        <w:adjustRightInd w:val="0"/>
        <w:snapToGrid/>
        <w:spacing w:line="360" w:lineRule="auto"/>
        <w:ind w:left="0" w:leftChars="0" w:right="0" w:righ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工程竣工验收合格一次性通过，且工程竣工验收档案资料经备案后，7日内退还履约保证金（不计息）；</w:t>
      </w:r>
    </w:p>
    <w:p w14:paraId="33EDAD88">
      <w:pPr>
        <w:pStyle w:val="7"/>
        <w:keepNext/>
        <w:keepLines/>
        <w:pageBreakBefore w:val="0"/>
        <w:widowControl w:val="0"/>
        <w:numPr>
          <w:ilvl w:val="0"/>
          <w:numId w:val="6"/>
        </w:numPr>
        <w:kinsoku/>
        <w:wordWrap/>
        <w:overflowPunct/>
        <w:topLinePunct w:val="0"/>
        <w:autoSpaceDE/>
        <w:autoSpaceDN/>
        <w:bidi w:val="0"/>
        <w:adjustRightInd w:val="0"/>
        <w:snapToGrid/>
        <w:spacing w:before="120" w:after="120" w:line="377" w:lineRule="auto"/>
        <w:ind w:left="0" w:leftChars="0" w:firstLine="420" w:firstLineChars="0"/>
        <w:textAlignment w:val="auto"/>
        <w:rPr>
          <w:rFonts w:hint="eastAsia" w:ascii="仿宋" w:hAnsi="仿宋" w:eastAsia="仿宋" w:cs="仿宋"/>
          <w:lang w:val="en-US" w:eastAsia="zh-CN"/>
        </w:rPr>
      </w:pPr>
      <w:r>
        <w:rPr>
          <w:rFonts w:hint="eastAsia" w:ascii="仿宋" w:hAnsi="仿宋" w:eastAsia="仿宋" w:cs="仿宋"/>
          <w:lang w:val="en-US" w:eastAsia="zh-CN"/>
        </w:rPr>
        <w:t>价格调整</w:t>
      </w:r>
      <w:bookmarkEnd w:id="50"/>
    </w:p>
    <w:p w14:paraId="5B9C2D2F">
      <w:pPr>
        <w:pageBreakBefore w:val="0"/>
        <w:kinsoku/>
        <w:wordWrap/>
        <w:overflowPunct/>
        <w:topLinePunct w:val="0"/>
        <w:bidi w:val="0"/>
        <w:adjustRightInd w:val="0"/>
        <w:spacing w:line="360" w:lineRule="auto"/>
        <w:ind w:right="0" w:rightChars="0" w:firstLine="480" w:firstLineChars="200"/>
        <w:contextualSpacing/>
        <w:textAlignment w:val="auto"/>
        <w:rPr>
          <w:rFonts w:hint="eastAsia" w:ascii="仿宋" w:hAnsi="仿宋" w:eastAsia="仿宋" w:cs="仿宋"/>
          <w:sz w:val="24"/>
          <w:szCs w:val="24"/>
        </w:rPr>
      </w:pPr>
      <w:r>
        <w:rPr>
          <w:rFonts w:hint="eastAsia" w:ascii="仿宋" w:hAnsi="仿宋" w:eastAsia="仿宋" w:cs="仿宋"/>
          <w:sz w:val="24"/>
          <w:szCs w:val="24"/>
        </w:rPr>
        <w:t>市场价格波动是否调整合同价格的约定：不调整，综合单价已充分考虑施工期间各类建材的市场风险和政策性调整确定风险系数，今后不作调整。</w:t>
      </w:r>
    </w:p>
    <w:p w14:paraId="5B1440ED">
      <w:pPr>
        <w:pStyle w:val="7"/>
        <w:keepNext/>
        <w:keepLines/>
        <w:pageBreakBefore w:val="0"/>
        <w:widowControl w:val="0"/>
        <w:numPr>
          <w:ilvl w:val="0"/>
          <w:numId w:val="6"/>
        </w:numPr>
        <w:kinsoku/>
        <w:wordWrap/>
        <w:overflowPunct/>
        <w:topLinePunct w:val="0"/>
        <w:autoSpaceDE/>
        <w:autoSpaceDN/>
        <w:bidi w:val="0"/>
        <w:adjustRightInd w:val="0"/>
        <w:snapToGrid/>
        <w:spacing w:before="120" w:after="120" w:line="377" w:lineRule="auto"/>
        <w:ind w:left="0" w:leftChars="0" w:firstLine="420" w:firstLineChars="0"/>
        <w:textAlignment w:val="auto"/>
        <w:rPr>
          <w:rFonts w:hint="eastAsia" w:ascii="仿宋" w:hAnsi="仿宋" w:eastAsia="仿宋" w:cs="仿宋"/>
          <w:lang w:val="en-US" w:eastAsia="zh-CN"/>
        </w:rPr>
      </w:pPr>
      <w:r>
        <w:rPr>
          <w:rFonts w:hint="eastAsia" w:ascii="仿宋" w:hAnsi="仿宋" w:eastAsia="仿宋" w:cs="仿宋"/>
          <w:lang w:val="en-US" w:eastAsia="zh-CN"/>
        </w:rPr>
        <w:t>现场踏勘</w:t>
      </w:r>
    </w:p>
    <w:p w14:paraId="5A3DF416">
      <w:pPr>
        <w:pageBreakBefore w:val="0"/>
        <w:kinsoku/>
        <w:wordWrap/>
        <w:overflowPunct/>
        <w:topLinePunct w:val="0"/>
        <w:bidi w:val="0"/>
        <w:adjustRightInd w:val="0"/>
        <w:spacing w:line="360" w:lineRule="auto"/>
        <w:ind w:right="0" w:rightChars="0" w:firstLine="496" w:firstLineChars="200"/>
        <w:contextualSpacing/>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1.供应商可根据需求自行前往项目位置，对项目施工现场和周围环境进行勘察，以便获取设计方案、实施方案等所需的一切资料，勘察现场所发生的费用、责任与风险均由供应商自己承担。</w:t>
      </w:r>
    </w:p>
    <w:p w14:paraId="20945891">
      <w:pPr>
        <w:pageBreakBefore w:val="0"/>
        <w:kinsoku/>
        <w:wordWrap/>
        <w:overflowPunct/>
        <w:topLinePunct w:val="0"/>
        <w:bidi w:val="0"/>
        <w:adjustRightInd w:val="0"/>
        <w:spacing w:line="360" w:lineRule="auto"/>
        <w:ind w:right="0" w:rightChars="0" w:firstLine="496" w:firstLineChars="200"/>
        <w:contextualSpacing/>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2.现场勘察时，供应商可向采购人询问项目位置的地形、原有设施、水文地质、水源、电源、交通条件、临时设施等情况，以帮助了解现场施工条件，并充分了解自己将承担的风险、义务和责任。</w:t>
      </w:r>
    </w:p>
    <w:p w14:paraId="59A17882">
      <w:pPr>
        <w:pageBreakBefore w:val="0"/>
        <w:kinsoku/>
        <w:wordWrap/>
        <w:overflowPunct/>
        <w:topLinePunct w:val="0"/>
        <w:bidi w:val="0"/>
        <w:adjustRightInd w:val="0"/>
        <w:spacing w:line="360" w:lineRule="auto"/>
        <w:ind w:right="0" w:rightChars="0" w:firstLine="496" w:firstLineChars="200"/>
        <w:contextualSpacing/>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3.投标人不得以未对现场勘察或勘察不详为由调整价款或提岀其他任何权益主张。</w:t>
      </w:r>
    </w:p>
    <w:p w14:paraId="2E3FA3A1">
      <w:pPr>
        <w:pStyle w:val="7"/>
        <w:keepNext/>
        <w:keepLines/>
        <w:pageBreakBefore w:val="0"/>
        <w:widowControl w:val="0"/>
        <w:numPr>
          <w:ilvl w:val="0"/>
          <w:numId w:val="6"/>
        </w:numPr>
        <w:kinsoku/>
        <w:wordWrap/>
        <w:overflowPunct/>
        <w:topLinePunct w:val="0"/>
        <w:autoSpaceDE/>
        <w:autoSpaceDN/>
        <w:bidi w:val="0"/>
        <w:adjustRightInd w:val="0"/>
        <w:snapToGrid/>
        <w:spacing w:before="120" w:after="120" w:line="377" w:lineRule="auto"/>
        <w:ind w:left="0" w:leftChars="0" w:firstLine="420" w:firstLineChars="0"/>
        <w:textAlignment w:val="auto"/>
        <w:rPr>
          <w:rFonts w:hint="eastAsia" w:ascii="仿宋" w:hAnsi="仿宋" w:eastAsia="仿宋" w:cs="仿宋"/>
          <w:lang w:val="en-US" w:eastAsia="zh-CN"/>
        </w:rPr>
      </w:pPr>
      <w:bookmarkStart w:id="51" w:name="OLE_LINK5"/>
      <w:r>
        <w:rPr>
          <w:rFonts w:hint="eastAsia" w:ascii="仿宋" w:hAnsi="仿宋" w:eastAsia="仿宋" w:cs="仿宋"/>
          <w:lang w:val="en-US" w:eastAsia="zh-CN"/>
        </w:rPr>
        <w:t>安全责任</w:t>
      </w:r>
      <w:bookmarkEnd w:id="51"/>
    </w:p>
    <w:p w14:paraId="1736419C">
      <w:pPr>
        <w:pageBreakBefore w:val="0"/>
        <w:kinsoku/>
        <w:wordWrap/>
        <w:overflowPunct/>
        <w:topLinePunct w:val="0"/>
        <w:autoSpaceDE w:val="0"/>
        <w:autoSpaceDN w:val="0"/>
        <w:bidi w:val="0"/>
        <w:adjustRightInd w:val="0"/>
        <w:spacing w:line="360" w:lineRule="auto"/>
        <w:ind w:right="0" w:rightChars="0" w:firstLine="496" w:firstLineChars="200"/>
        <w:jc w:val="left"/>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1、项目实施期间发生的人身安全事故、交通安全等大小事故，一切责任和经济补偿均由</w:t>
      </w:r>
      <w:r>
        <w:rPr>
          <w:rFonts w:hint="eastAsia" w:ascii="仿宋" w:hAnsi="仿宋" w:eastAsia="仿宋" w:cs="仿宋"/>
          <w:spacing w:val="4"/>
          <w:kern w:val="0"/>
          <w:sz w:val="24"/>
          <w:szCs w:val="24"/>
        </w:rPr>
        <w:t>供应商</w:t>
      </w:r>
      <w:r>
        <w:rPr>
          <w:rFonts w:hint="eastAsia" w:ascii="仿宋" w:hAnsi="仿宋" w:eastAsia="仿宋" w:cs="仿宋"/>
          <w:spacing w:val="4"/>
          <w:kern w:val="0"/>
          <w:sz w:val="24"/>
          <w:szCs w:val="24"/>
          <w:lang w:val="zh-CN"/>
        </w:rPr>
        <w:t>负责，与采购人无关。</w:t>
      </w:r>
      <w:r>
        <w:rPr>
          <w:rFonts w:hint="eastAsia" w:ascii="仿宋" w:hAnsi="仿宋" w:eastAsia="仿宋" w:cs="仿宋"/>
          <w:spacing w:val="4"/>
          <w:kern w:val="0"/>
          <w:sz w:val="24"/>
          <w:szCs w:val="24"/>
        </w:rPr>
        <w:t>供应商</w:t>
      </w:r>
      <w:r>
        <w:rPr>
          <w:rFonts w:hint="eastAsia" w:ascii="仿宋" w:hAnsi="仿宋" w:eastAsia="仿宋" w:cs="仿宋"/>
          <w:spacing w:val="4"/>
          <w:kern w:val="0"/>
          <w:sz w:val="24"/>
          <w:szCs w:val="24"/>
          <w:lang w:val="zh-CN"/>
        </w:rPr>
        <w:t>必须按规定办理有关保险，并采取严格的安全措施，承担由于自身及施工原因所造成的事故责任及因此发生的一切费用。</w:t>
      </w:r>
    </w:p>
    <w:p w14:paraId="165FDE20">
      <w:pPr>
        <w:pageBreakBefore w:val="0"/>
        <w:kinsoku/>
        <w:wordWrap/>
        <w:overflowPunct/>
        <w:topLinePunct w:val="0"/>
        <w:autoSpaceDE w:val="0"/>
        <w:autoSpaceDN w:val="0"/>
        <w:bidi w:val="0"/>
        <w:adjustRightInd w:val="0"/>
        <w:spacing w:line="360" w:lineRule="auto"/>
        <w:ind w:right="0" w:rightChars="0" w:firstLine="496" w:firstLineChars="200"/>
        <w:jc w:val="left"/>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2、</w:t>
      </w:r>
      <w:r>
        <w:rPr>
          <w:rFonts w:hint="eastAsia" w:ascii="仿宋" w:hAnsi="仿宋" w:eastAsia="仿宋" w:cs="仿宋"/>
          <w:spacing w:val="4"/>
          <w:kern w:val="0"/>
          <w:sz w:val="24"/>
          <w:szCs w:val="24"/>
        </w:rPr>
        <w:t>供应商</w:t>
      </w:r>
      <w:r>
        <w:rPr>
          <w:rFonts w:hint="eastAsia" w:ascii="仿宋" w:hAnsi="仿宋" w:eastAsia="仿宋" w:cs="仿宋"/>
          <w:spacing w:val="4"/>
          <w:kern w:val="0"/>
          <w:sz w:val="24"/>
          <w:szCs w:val="24"/>
          <w:lang w:val="zh-CN"/>
        </w:rPr>
        <w:t>应制定安全生产计划、制定安全措施、实施期间注意安全防护、落实安全生产制度、设置专门的安全员、做好安全生产台账记录等。</w:t>
      </w:r>
    </w:p>
    <w:p w14:paraId="5AF516A9">
      <w:pPr>
        <w:pageBreakBefore w:val="0"/>
        <w:kinsoku/>
        <w:wordWrap/>
        <w:overflowPunct/>
        <w:topLinePunct w:val="0"/>
        <w:autoSpaceDE w:val="0"/>
        <w:autoSpaceDN w:val="0"/>
        <w:bidi w:val="0"/>
        <w:adjustRightInd w:val="0"/>
        <w:spacing w:line="360" w:lineRule="auto"/>
        <w:ind w:right="0" w:rightChars="0" w:firstLine="496" w:firstLineChars="200"/>
        <w:jc w:val="left"/>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3、在项目实施期间，成交供应商负责所需的起重、运输、实施机械等辅助设施设备，所有设施设备都须符合安全作业要求。</w:t>
      </w:r>
    </w:p>
    <w:p w14:paraId="434BD1D8">
      <w:pPr>
        <w:pageBreakBefore w:val="0"/>
        <w:kinsoku/>
        <w:wordWrap/>
        <w:overflowPunct/>
        <w:topLinePunct w:val="0"/>
        <w:autoSpaceDE w:val="0"/>
        <w:autoSpaceDN w:val="0"/>
        <w:bidi w:val="0"/>
        <w:adjustRightInd w:val="0"/>
        <w:spacing w:line="360" w:lineRule="auto"/>
        <w:ind w:right="0" w:rightChars="0" w:firstLine="496" w:firstLineChars="200"/>
        <w:jc w:val="left"/>
        <w:textAlignment w:val="auto"/>
        <w:rPr>
          <w:rFonts w:hint="eastAsia" w:ascii="仿宋" w:hAnsi="仿宋" w:eastAsia="仿宋" w:cs="仿宋"/>
          <w:spacing w:val="4"/>
          <w:kern w:val="0"/>
          <w:sz w:val="24"/>
          <w:szCs w:val="24"/>
          <w:lang w:val="zh-CN"/>
        </w:rPr>
      </w:pPr>
      <w:r>
        <w:rPr>
          <w:rFonts w:hint="eastAsia" w:ascii="仿宋" w:hAnsi="仿宋" w:eastAsia="仿宋" w:cs="仿宋"/>
          <w:spacing w:val="4"/>
          <w:kern w:val="0"/>
          <w:sz w:val="24"/>
          <w:szCs w:val="24"/>
          <w:lang w:val="zh-CN"/>
        </w:rPr>
        <w:t>4、因</w:t>
      </w:r>
      <w:r>
        <w:rPr>
          <w:rFonts w:hint="eastAsia" w:ascii="仿宋" w:hAnsi="仿宋" w:eastAsia="仿宋" w:cs="仿宋"/>
          <w:spacing w:val="4"/>
          <w:kern w:val="0"/>
          <w:sz w:val="24"/>
          <w:szCs w:val="24"/>
        </w:rPr>
        <w:t>供应商项目实施</w:t>
      </w:r>
      <w:r>
        <w:rPr>
          <w:rFonts w:hint="eastAsia" w:ascii="仿宋" w:hAnsi="仿宋" w:eastAsia="仿宋" w:cs="仿宋"/>
          <w:spacing w:val="4"/>
          <w:kern w:val="0"/>
          <w:sz w:val="24"/>
          <w:szCs w:val="24"/>
          <w:lang w:val="zh-CN"/>
        </w:rPr>
        <w:t>组织设计原因造成的安全责任事故责任由</w:t>
      </w:r>
      <w:r>
        <w:rPr>
          <w:rFonts w:hint="eastAsia" w:ascii="仿宋" w:hAnsi="仿宋" w:eastAsia="仿宋" w:cs="仿宋"/>
          <w:spacing w:val="4"/>
          <w:kern w:val="0"/>
          <w:sz w:val="24"/>
          <w:szCs w:val="24"/>
        </w:rPr>
        <w:t>供应商</w:t>
      </w:r>
      <w:r>
        <w:rPr>
          <w:rFonts w:hint="eastAsia" w:ascii="仿宋" w:hAnsi="仿宋" w:eastAsia="仿宋" w:cs="仿宋"/>
          <w:spacing w:val="4"/>
          <w:kern w:val="0"/>
          <w:sz w:val="24"/>
          <w:szCs w:val="24"/>
          <w:lang w:val="zh-CN"/>
        </w:rPr>
        <w:t>自行承担，采购人对此不承担任何责任。本项目实施过程所有安全责任均由</w:t>
      </w:r>
      <w:r>
        <w:rPr>
          <w:rFonts w:hint="eastAsia" w:ascii="仿宋" w:hAnsi="仿宋" w:eastAsia="仿宋" w:cs="仿宋"/>
          <w:spacing w:val="4"/>
          <w:kern w:val="0"/>
          <w:sz w:val="24"/>
          <w:szCs w:val="24"/>
        </w:rPr>
        <w:t>供应商</w:t>
      </w:r>
      <w:r>
        <w:rPr>
          <w:rFonts w:hint="eastAsia" w:ascii="仿宋" w:hAnsi="仿宋" w:eastAsia="仿宋" w:cs="仿宋"/>
          <w:spacing w:val="4"/>
          <w:kern w:val="0"/>
          <w:sz w:val="24"/>
          <w:szCs w:val="24"/>
          <w:lang w:val="zh-CN"/>
        </w:rPr>
        <w:t>负责，采购人对此不承担任何责任。</w:t>
      </w:r>
    </w:p>
    <w:p w14:paraId="37E0EB4F">
      <w:pPr>
        <w:pStyle w:val="5"/>
        <w:pageBreakBefore w:val="0"/>
        <w:numPr>
          <w:ilvl w:val="0"/>
          <w:numId w:val="3"/>
        </w:numPr>
        <w:tabs>
          <w:tab w:val="left" w:pos="1080"/>
          <w:tab w:val="clear" w:pos="900"/>
        </w:tabs>
        <w:kinsoku/>
        <w:wordWrap/>
        <w:overflowPunct/>
        <w:topLinePunct w:val="0"/>
        <w:bidi w:val="0"/>
        <w:adjustRightInd w:val="0"/>
        <w:spacing w:before="0" w:after="0" w:line="360" w:lineRule="auto"/>
        <w:ind w:left="0" w:leftChars="0" w:right="0" w:rightChars="0" w:firstLine="643" w:firstLineChars="200"/>
        <w:textAlignment w:val="auto"/>
        <w:rPr>
          <w:rFonts w:hint="eastAsia" w:ascii="仿宋" w:hAnsi="仿宋" w:eastAsia="仿宋" w:cs="仿宋"/>
          <w:lang w:val="en-US" w:eastAsia="zh-CN"/>
        </w:rPr>
      </w:pPr>
      <w:bookmarkStart w:id="52" w:name="_Toc28591"/>
      <w:r>
        <w:rPr>
          <w:rFonts w:hint="eastAsia" w:ascii="仿宋" w:hAnsi="仿宋" w:eastAsia="仿宋" w:cs="仿宋"/>
          <w:lang w:val="en-US" w:eastAsia="zh-CN"/>
        </w:rPr>
        <w:t>其他</w:t>
      </w:r>
      <w:bookmarkEnd w:id="52"/>
    </w:p>
    <w:p w14:paraId="387DAF26">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pacing w:val="4"/>
          <w:kern w:val="0"/>
          <w:sz w:val="24"/>
          <w:szCs w:val="24"/>
          <w:lang w:val="zh-CN"/>
        </w:rPr>
        <w:t>供应商须严格按照采购文件说明、实施图纸技术要求及行业规范进行操作，并无条件地接受</w:t>
      </w:r>
      <w:r>
        <w:rPr>
          <w:rFonts w:hint="eastAsia" w:ascii="仿宋" w:hAnsi="仿宋" w:eastAsia="仿宋" w:cs="仿宋"/>
          <w:spacing w:val="4"/>
          <w:kern w:val="0"/>
          <w:sz w:val="24"/>
          <w:szCs w:val="24"/>
        </w:rPr>
        <w:t>采购人</w:t>
      </w:r>
      <w:r>
        <w:rPr>
          <w:rFonts w:hint="eastAsia" w:ascii="仿宋" w:hAnsi="仿宋" w:eastAsia="仿宋" w:cs="仿宋"/>
          <w:spacing w:val="4"/>
          <w:kern w:val="0"/>
          <w:sz w:val="24"/>
          <w:szCs w:val="24"/>
          <w:lang w:val="zh-CN"/>
        </w:rPr>
        <w:t>全方位、全过程的监督管理。</w:t>
      </w:r>
    </w:p>
    <w:p w14:paraId="503412DB">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2、施工期间，供应商应妥善保管货物、产品、各种材料和器材，如有被盗和其它损失的，采购人不承担任何责任。</w:t>
      </w:r>
    </w:p>
    <w:p w14:paraId="364DC31D">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3、在施工过程中如对采购人的建筑物和设施设备造成损坏的，供应商须负责赔偿和修复。</w:t>
      </w:r>
    </w:p>
    <w:p w14:paraId="2622C2FD">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投标报价应包括完成本项目服务工作所需的人力物力成本、按规定应缴纳的各种社会保险（含人身意外伤害保险等）、材料、堆场、运输、机械设备、劳保用品、水电费、作业、交通、利润、管理费、税金、政策性文件规定及合同包含的所有风险、责任等各项应有的费用，即完成本项目服务涉及的全部费用，供应商报价时予以充分考虑。</w:t>
      </w:r>
    </w:p>
    <w:p w14:paraId="24447F6A">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5、安全文明施工具体要求：</w:t>
      </w:r>
    </w:p>
    <w:p w14:paraId="0AD79E50">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5.1为进一步加强建筑垃圾运输管理，规范建筑垃圾、工程渣土等散装物料运输管理秩序，维护城市道路的整洁和市容环境秩序，本项目建筑垃圾运输车应符合市、区相关法律法规的有关规定；</w:t>
      </w:r>
    </w:p>
    <w:p w14:paraId="72823D57">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5.2施工现场应采取防止扬尘和防止噪声干扰措施，夜间施工应经采购人同意并经有关部门批准；</w:t>
      </w:r>
    </w:p>
    <w:p w14:paraId="5C64A6F9">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5.3施工垃圾运输应采用密闭式运输车辆或采取覆盖措施；施工现场出入口处应采取保证车辆清洁的措施；</w:t>
      </w:r>
    </w:p>
    <w:p w14:paraId="3DE9D0E1">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5.4还应符合《建筑施工现场环境与卫生标准》等标准、规范以及创文明城市的相关要求。</w:t>
      </w:r>
    </w:p>
    <w:p w14:paraId="6B3E2053">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6、农民工工资保障金按有关文件规定执行，采购人对供应商农民工工资发放有监督权。若因农民工工资事宜被相关部门通报批评或要求整改的，或被投诉的，采购人有权要求供应商支付违约金 1 万元／次。</w:t>
      </w:r>
    </w:p>
    <w:p w14:paraId="47476132">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7、供应商现场管理班子人员因特殊情况，更换人员须经采购人同意，经采购人同意后供应商更换项目经理和项目技术负责人（项目经理和项目技术负责人最多只能更换 1 人），每更换壹人处以 3 万元违约处理，更换其他班子成员每更换壹人处以 5000 元违约处理，更换的人员要有同等级及以上资格。</w:t>
      </w:r>
    </w:p>
    <w:p w14:paraId="39E74E6A">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8、本项目施工现场关键岗位人员（指工程项目负责人、工程项目技术负责人、施工员、质量员、安全员）出勤不得少于 22 天，并按规定实行考核管理。根据考核情况，项目负责人和项目技术负责人到岗情况达不到要求的，按赔偿金 1000 元/天进行违约处理，项目班子其它成员到岗情况达不到要求的，按赔偿金 500 元/天进行违约处理，并根据到岗率情况对企业或个人进行不良行为上报处理。</w:t>
      </w:r>
    </w:p>
    <w:p w14:paraId="2A8F0578">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9、对采购人(监理单位)指令限期内不整改或不回复的，按 2000 元/次标准向采购人支付违约金；工程施工过程中，出现一般的质量问题，责令限期整改；出现较严重的质量问题，造成返工影响工期的，将处以 10000 元的违约金违约处理；工程中如发现原材料未按施工图规格施工，材料退场处理，并将处以 20000 元的违约金违约处理；供应商未严格按施工合同、相关规范控制工程造价，如发现在工程签证、计量中弄虚作假，发现一起处以 10000 元违约金违约处理。</w:t>
      </w:r>
    </w:p>
    <w:p w14:paraId="48D8918C">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10、施工时临时占用的场地及临时搭建的工棚，在工程验收合格后 15 天内必须拆除并清理干净，否则将按工期延误违约处理。</w:t>
      </w:r>
    </w:p>
    <w:p w14:paraId="12E1FA00">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11、因供应商原因造成工期延误，按 500 元/天向采购人支付违约金。</w:t>
      </w:r>
    </w:p>
    <w:p w14:paraId="1981F03D">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12、供应商在工程竣工验收合格后 60 天内必须完成竣工备案资料的整理及工程结算书的编制工作并交业主，否则每逾期一天罚 500 元，最高罚 5 万元。</w:t>
      </w:r>
    </w:p>
    <w:p w14:paraId="7669F96A">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13、本项目所有安全责任均由供应商承担，供应商在投标报价中应综合考虑。</w:t>
      </w:r>
    </w:p>
    <w:p w14:paraId="25FA1CF0">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14、工程开工后遇不可预见因素、政策处理等非承包人原因导致工程无法正常实施的，该风险引起的工期延误由采购人核实签证后相应顺延，费用均由供应商在报价中自行考虑并承担，费用不予索赔。</w:t>
      </w:r>
    </w:p>
    <w:p w14:paraId="59DC08AA">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15、工程材料设备管理要求：</w:t>
      </w:r>
    </w:p>
    <w:p w14:paraId="47A2BE50">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15.1供应商采购的材料、设备必须严格按照设计图纸、招标文件和国家有关制造、验收方面的规程和规范和环保要求进行采购，不得降低技术标准，不得采购假冒、仿冒、贴牌（包括联营合作企业生产的）产品；</w:t>
      </w:r>
    </w:p>
    <w:p w14:paraId="0D86C434">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15.2所有材料、设备必须有质保书或合格证，并且符合设计图纸和相关规范要求；所有材料和设备到达施工现场后，需经采购人验收合格后才能进行使用、安装；</w:t>
      </w:r>
    </w:p>
    <w:p w14:paraId="680D1FEC">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15.3相关材料设备进场前，有样品的需提交相关样品送至采购人处，经采购人和监理人确认无误后方可进场，在项目实施过程中若发现供应商未按样品要求进行采购安装的，所有材料设备退回，已安装使用的全部拆除，因此造成的工期延误和损失由供应商自行承担，且每次发现违约金为人民币 20000 元。</w:t>
      </w:r>
    </w:p>
    <w:p w14:paraId="04283F39">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16、若供应商违约，相关赔偿金、违约金、扣款直接在工程款中扣除。</w:t>
      </w:r>
    </w:p>
    <w:p w14:paraId="7CB45B27">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17、其他事项请参照工程量清单编制说明、施工图纸等。</w:t>
      </w:r>
    </w:p>
    <w:p w14:paraId="45247FB1">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18、施工期间不得影响单位办公秩序，服从业主安排。</w:t>
      </w:r>
    </w:p>
    <w:p w14:paraId="3B52A025">
      <w:pPr>
        <w:pageBreakBefore w:val="0"/>
        <w:kinsoku/>
        <w:wordWrap/>
        <w:overflowPunct/>
        <w:topLinePunct w:val="0"/>
        <w:bidi w:val="0"/>
        <w:adjustRightInd w:val="0"/>
        <w:snapToGrid w:val="0"/>
        <w:spacing w:line="360" w:lineRule="auto"/>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19、所有设备、材料等需要采购单位确认后方可实施。</w:t>
      </w:r>
    </w:p>
    <w:p w14:paraId="5BE009C0">
      <w:pPr>
        <w:pStyle w:val="60"/>
        <w:rPr>
          <w:rFonts w:hint="eastAsia"/>
        </w:rPr>
        <w:sectPr>
          <w:headerReference r:id="rId10" w:type="first"/>
          <w:headerReference r:id="rId9" w:type="default"/>
          <w:pgSz w:w="11906" w:h="16838"/>
          <w:pgMar w:top="1440" w:right="1803" w:bottom="1440" w:left="1803" w:header="851" w:footer="992" w:gutter="0"/>
          <w:pgNumType w:fmt="decimal" w:start="1"/>
          <w:cols w:space="720" w:num="1"/>
          <w:docGrid w:linePitch="312" w:charSpace="0"/>
        </w:sectPr>
      </w:pPr>
    </w:p>
    <w:p w14:paraId="5A499E40">
      <w:pPr>
        <w:pStyle w:val="2"/>
        <w:widowControl w:val="0"/>
        <w:overflowPunct/>
        <w:autoSpaceDE/>
        <w:autoSpaceDN/>
        <w:adjustRightInd/>
        <w:spacing w:before="0" w:after="0" w:line="360" w:lineRule="auto"/>
        <w:textAlignment w:val="auto"/>
        <w:outlineLvl w:val="0"/>
        <w:rPr>
          <w:rFonts w:hint="eastAsia" w:ascii="仿宋" w:hAnsi="仿宋" w:eastAsia="仿宋" w:cs="仿宋"/>
          <w:b/>
          <w:snapToGrid/>
          <w:sz w:val="36"/>
          <w:szCs w:val="20"/>
        </w:rPr>
      </w:pPr>
      <w:bookmarkStart w:id="53" w:name="_Toc24885"/>
      <w:r>
        <w:rPr>
          <w:rFonts w:hint="eastAsia" w:ascii="仿宋" w:hAnsi="仿宋" w:eastAsia="仿宋" w:cs="仿宋"/>
          <w:b/>
          <w:snapToGrid/>
          <w:sz w:val="36"/>
          <w:szCs w:val="20"/>
        </w:rPr>
        <w:t>第</w:t>
      </w:r>
      <w:r>
        <w:rPr>
          <w:rFonts w:hint="eastAsia" w:ascii="仿宋" w:hAnsi="仿宋" w:eastAsia="仿宋" w:cs="仿宋"/>
          <w:b/>
          <w:snapToGrid/>
          <w:sz w:val="36"/>
          <w:szCs w:val="20"/>
          <w:lang w:eastAsia="zh-CN"/>
        </w:rPr>
        <w:t>三</w:t>
      </w:r>
      <w:r>
        <w:rPr>
          <w:rFonts w:hint="eastAsia" w:ascii="仿宋_GB2312" w:hAnsi="Arial" w:eastAsia="仿宋_GB2312" w:cs="Arial"/>
          <w:bCs/>
          <w:color w:val="000000"/>
          <w:kern w:val="2"/>
          <w:sz w:val="36"/>
          <w:szCs w:val="36"/>
          <w:lang w:val="en-US"/>
        </w:rPr>
        <w:t>部分</w:t>
      </w:r>
      <w:bookmarkEnd w:id="16"/>
      <w:r>
        <w:rPr>
          <w:rFonts w:hint="eastAsia" w:ascii="仿宋" w:hAnsi="仿宋" w:eastAsia="仿宋" w:cs="仿宋"/>
          <w:b/>
          <w:bCs/>
          <w:color w:val="auto"/>
          <w:kern w:val="2"/>
          <w:sz w:val="36"/>
          <w:szCs w:val="36"/>
          <w:lang w:val="en-US"/>
        </w:rPr>
        <w:t xml:space="preserve"> 供应商</w:t>
      </w:r>
      <w:r>
        <w:rPr>
          <w:rFonts w:hint="eastAsia" w:ascii="仿宋" w:hAnsi="仿宋" w:eastAsia="仿宋" w:cs="仿宋"/>
          <w:b/>
          <w:snapToGrid/>
          <w:sz w:val="36"/>
          <w:szCs w:val="20"/>
        </w:rPr>
        <w:t>须知</w:t>
      </w:r>
      <w:bookmarkEnd w:id="17"/>
      <w:bookmarkEnd w:id="53"/>
    </w:p>
    <w:p w14:paraId="403FE411">
      <w:pPr>
        <w:pStyle w:val="2"/>
        <w:widowControl w:val="0"/>
        <w:overflowPunct/>
        <w:autoSpaceDE/>
        <w:autoSpaceDN/>
        <w:adjustRightInd/>
        <w:spacing w:before="240" w:after="240"/>
        <w:jc w:val="left"/>
        <w:textAlignment w:val="auto"/>
        <w:outlineLvl w:val="1"/>
        <w:rPr>
          <w:rFonts w:hint="eastAsia" w:ascii="仿宋_GB2312" w:hAnsi="Arial" w:eastAsia="仿宋_GB2312" w:cs="Arial"/>
          <w:bCs/>
          <w:color w:val="000000"/>
          <w:kern w:val="2"/>
          <w:sz w:val="30"/>
          <w:szCs w:val="30"/>
          <w:lang w:val="en-US"/>
        </w:rPr>
      </w:pPr>
      <w:bookmarkStart w:id="54" w:name="_Toc15204"/>
      <w:r>
        <w:rPr>
          <w:rFonts w:hint="eastAsia" w:ascii="仿宋_GB2312" w:hAnsi="Arial" w:eastAsia="仿宋_GB2312" w:cs="Arial"/>
          <w:bCs/>
          <w:color w:val="000000"/>
          <w:kern w:val="2"/>
          <w:sz w:val="30"/>
          <w:szCs w:val="30"/>
          <w:lang w:val="en-US"/>
        </w:rPr>
        <w:t>供应商须知前附表（</w:t>
      </w:r>
      <w:r>
        <w:rPr>
          <w:rFonts w:hint="eastAsia" w:ascii="仿宋_GB2312" w:hAnsi="Arial" w:eastAsia="仿宋_GB2312" w:cs="Arial"/>
          <w:bCs/>
          <w:color w:val="000000"/>
          <w:kern w:val="2"/>
          <w:sz w:val="30"/>
          <w:szCs w:val="30"/>
          <w:lang w:val="en-US" w:eastAsia="zh-CN"/>
        </w:rPr>
        <w:t>一</w:t>
      </w:r>
      <w:r>
        <w:rPr>
          <w:rFonts w:hint="eastAsia" w:ascii="仿宋_GB2312" w:hAnsi="Arial" w:eastAsia="仿宋_GB2312" w:cs="Arial"/>
          <w:bCs/>
          <w:color w:val="000000"/>
          <w:kern w:val="2"/>
          <w:sz w:val="30"/>
          <w:szCs w:val="30"/>
          <w:lang w:val="en-US"/>
        </w:rPr>
        <w:t>）</w:t>
      </w:r>
      <w:bookmarkEnd w:id="54"/>
    </w:p>
    <w:tbl>
      <w:tblPr>
        <w:tblStyle w:val="62"/>
        <w:tblW w:w="9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5C42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tcPr>
          <w:p w14:paraId="4FBAB6D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序号</w:t>
            </w:r>
          </w:p>
        </w:tc>
        <w:tc>
          <w:tcPr>
            <w:tcW w:w="2093" w:type="dxa"/>
            <w:vAlign w:val="center"/>
          </w:tcPr>
          <w:p w14:paraId="20A0FECB">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事项</w:t>
            </w:r>
          </w:p>
        </w:tc>
        <w:tc>
          <w:tcPr>
            <w:tcW w:w="6927" w:type="dxa"/>
            <w:vAlign w:val="center"/>
          </w:tcPr>
          <w:p w14:paraId="738E988B">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本项目的特别规定</w:t>
            </w:r>
          </w:p>
        </w:tc>
      </w:tr>
      <w:tr w14:paraId="287D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4DE21CF5">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1</w:t>
            </w:r>
          </w:p>
        </w:tc>
        <w:tc>
          <w:tcPr>
            <w:tcW w:w="2093" w:type="dxa"/>
            <w:vAlign w:val="center"/>
          </w:tcPr>
          <w:p w14:paraId="7DFB61EF">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项目属性</w:t>
            </w:r>
          </w:p>
        </w:tc>
        <w:tc>
          <w:tcPr>
            <w:tcW w:w="6927" w:type="dxa"/>
            <w:vAlign w:val="center"/>
          </w:tcPr>
          <w:p w14:paraId="4C50A664">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rPr>
            </w:pPr>
            <w:r>
              <w:rPr>
                <w:rFonts w:hint="eastAsia" w:ascii="仿宋" w:hAnsi="仿宋" w:eastAsia="仿宋" w:cs="仿宋"/>
                <w:kern w:val="0"/>
                <w:sz w:val="24"/>
              </w:rPr>
              <w:t>工程</w:t>
            </w:r>
            <w:r>
              <w:rPr>
                <w:rFonts w:hint="eastAsia" w:ascii="仿宋" w:hAnsi="仿宋" w:eastAsia="仿宋" w:cs="仿宋"/>
                <w:sz w:val="24"/>
              </w:rPr>
              <w:t>类</w:t>
            </w:r>
          </w:p>
        </w:tc>
      </w:tr>
      <w:tr w14:paraId="283B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58DBFC72">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2</w:t>
            </w:r>
          </w:p>
        </w:tc>
        <w:tc>
          <w:tcPr>
            <w:tcW w:w="2093" w:type="dxa"/>
            <w:vAlign w:val="center"/>
          </w:tcPr>
          <w:p w14:paraId="701C464C">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采购标的及其对应的中小企业划分标准所属行业</w:t>
            </w:r>
            <w:r>
              <w:rPr>
                <w:rFonts w:hint="eastAsia" w:ascii="仿宋" w:hAnsi="仿宋" w:eastAsia="仿宋" w:cs="仿宋"/>
                <w:b/>
                <w:color w:val="auto"/>
                <w:sz w:val="24"/>
                <w:highlight w:val="none"/>
                <w:lang w:eastAsia="zh-CN"/>
              </w:rPr>
              <w:t>及价格扣除</w:t>
            </w:r>
          </w:p>
        </w:tc>
        <w:tc>
          <w:tcPr>
            <w:tcW w:w="6927" w:type="dxa"/>
            <w:vAlign w:val="center"/>
          </w:tcPr>
          <w:p w14:paraId="217BBB1B">
            <w:pPr>
              <w:keepNext w:val="0"/>
              <w:keepLines w:val="0"/>
              <w:pageBreakBefore w:val="0"/>
              <w:widowControl w:val="0"/>
              <w:kinsoku/>
              <w:wordWrap/>
              <w:overflowPunct/>
              <w:topLinePunct w:val="0"/>
              <w:bidi w:val="0"/>
              <w:adjustRightInd w:val="0"/>
              <w:snapToGrid/>
              <w:spacing w:line="288"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标的：</w:t>
            </w:r>
            <w:r>
              <w:rPr>
                <w:rFonts w:hint="eastAsia" w:ascii="仿宋" w:hAnsi="仿宋" w:eastAsia="仿宋" w:cs="仿宋"/>
                <w:color w:val="auto"/>
                <w:sz w:val="24"/>
                <w:szCs w:val="24"/>
                <w:highlight w:val="none"/>
                <w:u w:val="single"/>
              </w:rPr>
              <w:t xml:space="preserve"> 景宁县残疾人康养中心（含培智学校迁建）二期--改造</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，属于</w:t>
            </w:r>
            <w:r>
              <w:rPr>
                <w:rFonts w:hint="eastAsia" w:ascii="仿宋" w:hAnsi="仿宋" w:eastAsia="仿宋" w:cs="仿宋"/>
                <w:color w:val="auto"/>
                <w:sz w:val="24"/>
                <w:szCs w:val="24"/>
                <w:highlight w:val="none"/>
                <w:lang w:eastAsia="zh-CN"/>
              </w:rPr>
              <w:t>行业：</w:t>
            </w:r>
            <w:r>
              <w:rPr>
                <w:rFonts w:hint="eastAsia" w:ascii="仿宋" w:hAnsi="仿宋" w:eastAsia="仿宋" w:cs="仿宋"/>
                <w:color w:val="auto"/>
                <w:sz w:val="24"/>
                <w:szCs w:val="24"/>
                <w:highlight w:val="none"/>
                <w:u w:val="single"/>
              </w:rPr>
              <w:t xml:space="preserve"> 建筑业 </w:t>
            </w:r>
            <w:r>
              <w:rPr>
                <w:rFonts w:hint="eastAsia" w:ascii="仿宋" w:hAnsi="仿宋" w:eastAsia="仿宋" w:cs="仿宋"/>
                <w:color w:val="auto"/>
                <w:sz w:val="24"/>
                <w:szCs w:val="24"/>
                <w:highlight w:val="none"/>
              </w:rPr>
              <w:t>；</w:t>
            </w:r>
          </w:p>
          <w:p w14:paraId="1B2BFB50">
            <w:pPr>
              <w:keepNext w:val="0"/>
              <w:keepLines w:val="0"/>
              <w:pageBreakBefore w:val="0"/>
              <w:widowControl w:val="0"/>
              <w:kinsoku/>
              <w:wordWrap/>
              <w:overflowPunct/>
              <w:topLinePunct w:val="0"/>
              <w:bidi w:val="0"/>
              <w:adjustRightInd w:val="0"/>
              <w:snapToGrid/>
              <w:spacing w:line="288"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对小型和微型企业产品给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的价格扣除；</w:t>
            </w:r>
          </w:p>
          <w:p w14:paraId="799ECA6A">
            <w:pPr>
              <w:keepNext w:val="0"/>
              <w:keepLines w:val="0"/>
              <w:pageBreakBefore w:val="0"/>
              <w:widowControl w:val="0"/>
              <w:kinsoku/>
              <w:wordWrap/>
              <w:overflowPunct/>
              <w:topLinePunct w:val="0"/>
              <w:bidi w:val="0"/>
              <w:adjustRightInd w:val="0"/>
              <w:snapToGrid/>
              <w:spacing w:line="288"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联合协议或者分包意向协议约定小微企业的合同份额占到合同总金额30%，给予</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%的价格扣除；</w:t>
            </w:r>
          </w:p>
          <w:p w14:paraId="26DF5C7E">
            <w:pPr>
              <w:pStyle w:val="24"/>
              <w:keepNext w:val="0"/>
              <w:keepLines w:val="0"/>
              <w:pageBreakBefore w:val="0"/>
              <w:widowControl w:val="0"/>
              <w:kinsoku/>
              <w:wordWrap/>
              <w:overflowPunct/>
              <w:topLinePunct w:val="0"/>
              <w:bidi w:val="0"/>
              <w:adjustRightInd w:val="0"/>
              <w:snapToGrid/>
              <w:spacing w:line="288"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▲该项目属</w:t>
            </w:r>
            <w:r>
              <w:rPr>
                <w:rFonts w:hint="eastAsia" w:ascii="仿宋" w:hAnsi="仿宋" w:eastAsia="仿宋" w:cs="仿宋"/>
                <w:color w:val="auto"/>
                <w:sz w:val="24"/>
                <w:szCs w:val="24"/>
                <w:highlight w:val="none"/>
                <w:lang w:eastAsia="zh-CN"/>
              </w:rPr>
              <w:t>工程</w:t>
            </w:r>
            <w:r>
              <w:rPr>
                <w:rFonts w:hint="eastAsia" w:ascii="仿宋" w:hAnsi="仿宋" w:eastAsia="仿宋" w:cs="仿宋"/>
                <w:color w:val="auto"/>
                <w:sz w:val="24"/>
                <w:szCs w:val="24"/>
                <w:highlight w:val="none"/>
              </w:rPr>
              <w:t>但又涉及部分</w:t>
            </w:r>
            <w:r>
              <w:rPr>
                <w:rFonts w:hint="eastAsia" w:ascii="仿宋" w:hAnsi="仿宋" w:eastAsia="仿宋" w:cs="仿宋"/>
                <w:color w:val="auto"/>
                <w:sz w:val="24"/>
                <w:szCs w:val="24"/>
                <w:highlight w:val="none"/>
                <w:lang w:eastAsia="zh-CN"/>
              </w:rPr>
              <w:t>货物</w:t>
            </w:r>
            <w:r>
              <w:rPr>
                <w:rFonts w:hint="eastAsia" w:ascii="仿宋" w:hAnsi="仿宋" w:eastAsia="仿宋" w:cs="仿宋"/>
                <w:color w:val="auto"/>
                <w:sz w:val="24"/>
                <w:szCs w:val="24"/>
                <w:highlight w:val="none"/>
              </w:rPr>
              <w:t>的混合项目，按照有利于采购项目实施的原则，确定该项目属性为</w:t>
            </w:r>
            <w:r>
              <w:rPr>
                <w:rFonts w:hint="eastAsia" w:ascii="仿宋" w:hAnsi="仿宋" w:eastAsia="仿宋" w:cs="仿宋"/>
                <w:color w:val="auto"/>
                <w:sz w:val="24"/>
                <w:szCs w:val="24"/>
                <w:highlight w:val="none"/>
                <w:lang w:eastAsia="zh-CN"/>
              </w:rPr>
              <w:t>工程</w:t>
            </w:r>
            <w:r>
              <w:rPr>
                <w:rFonts w:hint="eastAsia" w:ascii="仿宋" w:hAnsi="仿宋" w:eastAsia="仿宋" w:cs="仿宋"/>
                <w:color w:val="auto"/>
                <w:sz w:val="24"/>
                <w:szCs w:val="24"/>
                <w:highlight w:val="none"/>
              </w:rPr>
              <w:t>项目。享受中小企业扶持政策的</w:t>
            </w:r>
            <w:r>
              <w:rPr>
                <w:rFonts w:hint="eastAsia" w:ascii="仿宋" w:hAnsi="仿宋" w:eastAsia="仿宋" w:cs="仿宋"/>
                <w:color w:val="auto"/>
                <w:sz w:val="24"/>
                <w:szCs w:val="24"/>
                <w:highlight w:val="none"/>
                <w:lang w:eastAsia="zh-CN"/>
              </w:rPr>
              <w:t>工程承接商</w:t>
            </w:r>
            <w:r>
              <w:rPr>
                <w:rFonts w:hint="eastAsia" w:ascii="仿宋" w:hAnsi="仿宋" w:eastAsia="仿宋" w:cs="仿宋"/>
                <w:color w:val="auto"/>
                <w:sz w:val="24"/>
                <w:szCs w:val="24"/>
                <w:highlight w:val="none"/>
              </w:rPr>
              <w:t>应当为中小企业，不对其中涉及的</w:t>
            </w:r>
            <w:r>
              <w:rPr>
                <w:rFonts w:hint="eastAsia" w:ascii="仿宋" w:hAnsi="仿宋" w:eastAsia="仿宋" w:cs="仿宋"/>
                <w:color w:val="auto"/>
                <w:sz w:val="24"/>
                <w:szCs w:val="24"/>
                <w:highlight w:val="none"/>
                <w:lang w:eastAsia="zh-CN"/>
              </w:rPr>
              <w:t>货物制造商</w:t>
            </w:r>
            <w:r>
              <w:rPr>
                <w:rFonts w:hint="eastAsia" w:ascii="仿宋" w:hAnsi="仿宋" w:eastAsia="仿宋" w:cs="仿宋"/>
                <w:color w:val="auto"/>
                <w:sz w:val="24"/>
                <w:szCs w:val="24"/>
                <w:highlight w:val="none"/>
              </w:rPr>
              <w:t>作出要求。享受扶持政策折扣的</w:t>
            </w:r>
            <w:r>
              <w:rPr>
                <w:rFonts w:hint="eastAsia" w:ascii="仿宋" w:hAnsi="仿宋" w:eastAsia="仿宋" w:cs="仿宋"/>
                <w:color w:val="auto"/>
                <w:sz w:val="24"/>
                <w:szCs w:val="24"/>
                <w:highlight w:val="none"/>
                <w:lang w:eastAsia="zh-CN"/>
              </w:rPr>
              <w:t>工程</w:t>
            </w:r>
            <w:r>
              <w:rPr>
                <w:rFonts w:hint="eastAsia" w:ascii="仿宋" w:hAnsi="仿宋" w:eastAsia="仿宋" w:cs="仿宋"/>
                <w:color w:val="auto"/>
                <w:sz w:val="24"/>
                <w:szCs w:val="24"/>
                <w:highlight w:val="none"/>
              </w:rPr>
              <w:t>承接商最终评审价按采购文件约定进行折扣。</w:t>
            </w:r>
          </w:p>
          <w:p w14:paraId="35358DA5">
            <w:pPr>
              <w:pStyle w:val="60"/>
              <w:ind w:left="0" w:leftChars="0" w:firstLine="0" w:firstLineChars="0"/>
              <w:rPr>
                <w:rFonts w:hint="default" w:eastAsia="仿宋"/>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5）本项目专门面向中小企业，不再进行价格扣除。</w:t>
            </w:r>
          </w:p>
        </w:tc>
      </w:tr>
      <w:tr w14:paraId="437D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2" w:hRule="atLeast"/>
          <w:jc w:val="center"/>
        </w:trPr>
        <w:tc>
          <w:tcPr>
            <w:tcW w:w="714" w:type="dxa"/>
            <w:vAlign w:val="center"/>
          </w:tcPr>
          <w:p w14:paraId="436AA165">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3</w:t>
            </w:r>
          </w:p>
        </w:tc>
        <w:tc>
          <w:tcPr>
            <w:tcW w:w="2093" w:type="dxa"/>
            <w:vAlign w:val="center"/>
          </w:tcPr>
          <w:p w14:paraId="1FAD466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是否允许采购进口产品</w:t>
            </w:r>
          </w:p>
        </w:tc>
        <w:tc>
          <w:tcPr>
            <w:tcW w:w="6927" w:type="dxa"/>
            <w:vAlign w:val="center"/>
          </w:tcPr>
          <w:p w14:paraId="73DEA8AF">
            <w:pPr>
              <w:pageBreakBefore w:val="0"/>
              <w:widowControl w:val="0"/>
              <w:kinsoku/>
              <w:wordWrap/>
              <w:overflowPunct/>
              <w:topLinePunct w:val="0"/>
              <w:autoSpaceDE/>
              <w:autoSpaceDN/>
              <w:bidi w:val="0"/>
              <w:spacing w:line="240" w:lineRule="auto"/>
              <w:textAlignment w:val="auto"/>
              <w:rPr>
                <w:rFonts w:hint="eastAsia" w:ascii="仿宋" w:hAnsi="仿宋" w:eastAsia="仿宋" w:cs="仿宋"/>
                <w:kern w:val="0"/>
                <w:sz w:val="24"/>
              </w:rPr>
            </w:pPr>
            <w:r>
              <w:rPr>
                <w:rFonts w:hint="eastAsia" w:ascii="仿宋" w:hAnsi="仿宋" w:eastAsia="仿宋" w:cs="仿宋"/>
                <w:color w:val="auto"/>
                <w:sz w:val="24"/>
                <w:szCs w:val="24"/>
                <w:lang w:eastAsia="zh-CN"/>
              </w:rPr>
              <w:t>☑</w:t>
            </w:r>
            <w:r>
              <w:rPr>
                <w:rFonts w:hint="eastAsia" w:ascii="仿宋" w:hAnsi="仿宋" w:eastAsia="仿宋" w:cs="仿宋"/>
                <w:kern w:val="0"/>
                <w:sz w:val="24"/>
              </w:rPr>
              <w:t>本项目不允许采购进口产品。</w:t>
            </w:r>
          </w:p>
          <w:p w14:paraId="2D1012EC">
            <w:pPr>
              <w:pageBreakBefore w:val="0"/>
              <w:widowControl w:val="0"/>
              <w:kinsoku/>
              <w:wordWrap/>
              <w:overflowPunct/>
              <w:topLinePunct w:val="0"/>
              <w:autoSpaceDE/>
              <w:autoSpaceDN/>
              <w:bidi w:val="0"/>
              <w:spacing w:line="240" w:lineRule="auto"/>
              <w:textAlignment w:val="auto"/>
              <w:rPr>
                <w:rFonts w:hint="eastAsia" w:ascii="仿宋" w:hAnsi="仿宋" w:eastAsia="仿宋" w:cs="仿宋"/>
              </w:rPr>
            </w:pPr>
            <w:r>
              <w:rPr>
                <w:rFonts w:hint="eastAsia" w:ascii="仿宋" w:hAnsi="仿宋" w:eastAsia="仿宋" w:cs="仿宋"/>
                <w:color w:val="auto"/>
                <w:sz w:val="24"/>
                <w:szCs w:val="24"/>
                <w:lang w:eastAsia="zh-CN"/>
              </w:rPr>
              <w:t>□</w:t>
            </w:r>
            <w:r>
              <w:rPr>
                <w:rFonts w:hint="eastAsia" w:ascii="仿宋" w:hAnsi="仿宋" w:eastAsia="仿宋" w:cs="仿宋"/>
                <w:kern w:val="0"/>
                <w:sz w:val="24"/>
              </w:rPr>
              <w:t>可以就</w:t>
            </w:r>
            <w:r>
              <w:rPr>
                <w:rFonts w:hint="eastAsia" w:ascii="仿宋" w:hAnsi="仿宋" w:eastAsia="仿宋" w:cs="仿宋"/>
                <w:sz w:val="24"/>
                <w:u w:val="single"/>
              </w:rPr>
              <w:t xml:space="preserve">    </w:t>
            </w:r>
            <w:r>
              <w:rPr>
                <w:rFonts w:hint="eastAsia" w:ascii="仿宋" w:hAnsi="仿宋" w:eastAsia="仿宋" w:cs="仿宋"/>
                <w:kern w:val="0"/>
                <w:sz w:val="24"/>
              </w:rPr>
              <w:t>采购进口产品。</w:t>
            </w:r>
          </w:p>
        </w:tc>
      </w:tr>
      <w:tr w14:paraId="7459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0F0F125D">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4</w:t>
            </w:r>
          </w:p>
        </w:tc>
        <w:tc>
          <w:tcPr>
            <w:tcW w:w="2093" w:type="dxa"/>
            <w:vAlign w:val="center"/>
          </w:tcPr>
          <w:p w14:paraId="0ECCB243">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分包</w:t>
            </w:r>
          </w:p>
        </w:tc>
        <w:tc>
          <w:tcPr>
            <w:tcW w:w="6927" w:type="dxa"/>
            <w:vAlign w:val="center"/>
          </w:tcPr>
          <w:p w14:paraId="69EC4913">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rPr>
            </w:pPr>
            <w:r>
              <w:rPr>
                <w:rFonts w:hint="eastAsia" w:ascii="仿宋" w:hAnsi="仿宋" w:eastAsia="仿宋" w:cs="仿宋"/>
                <w:color w:val="auto"/>
                <w:sz w:val="24"/>
                <w:szCs w:val="24"/>
                <w:lang w:eastAsia="zh-CN"/>
              </w:rPr>
              <w:t>□</w:t>
            </w:r>
            <w:r>
              <w:rPr>
                <w:rFonts w:hint="eastAsia" w:ascii="仿宋" w:hAnsi="仿宋" w:eastAsia="仿宋" w:cs="仿宋"/>
                <w:kern w:val="0"/>
                <w:sz w:val="24"/>
              </w:rPr>
              <w:t xml:space="preserve"> A</w:t>
            </w:r>
            <w:r>
              <w:rPr>
                <w:rFonts w:hint="eastAsia" w:ascii="仿宋" w:hAnsi="仿宋" w:eastAsia="仿宋" w:cs="仿宋"/>
                <w:sz w:val="24"/>
              </w:rPr>
              <w:t>同意将非主体、非关键性的</w:t>
            </w:r>
            <w:r>
              <w:rPr>
                <w:rFonts w:hint="eastAsia" w:ascii="仿宋" w:hAnsi="仿宋" w:eastAsia="仿宋" w:cs="仿宋"/>
                <w:sz w:val="24"/>
                <w:u w:val="single"/>
              </w:rPr>
              <w:t xml:space="preserve">             </w:t>
            </w:r>
            <w:r>
              <w:rPr>
                <w:rFonts w:hint="eastAsia" w:ascii="仿宋" w:hAnsi="仿宋" w:eastAsia="仿宋" w:cs="仿宋"/>
                <w:sz w:val="24"/>
              </w:rPr>
              <w:t>工作分包。</w:t>
            </w:r>
          </w:p>
          <w:p w14:paraId="6939C1C0">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rPr>
            </w:pPr>
            <w:r>
              <w:rPr>
                <w:rFonts w:hint="eastAsia" w:ascii="仿宋" w:hAnsi="仿宋" w:eastAsia="仿宋" w:cs="仿宋"/>
                <w:color w:val="auto"/>
                <w:sz w:val="24"/>
                <w:szCs w:val="24"/>
                <w:lang w:eastAsia="zh-CN"/>
              </w:rPr>
              <w:t>☑</w:t>
            </w:r>
            <w:r>
              <w:rPr>
                <w:rFonts w:hint="eastAsia" w:ascii="仿宋" w:hAnsi="仿宋" w:eastAsia="仿宋" w:cs="仿宋"/>
                <w:kern w:val="0"/>
                <w:sz w:val="24"/>
              </w:rPr>
              <w:t xml:space="preserve"> B</w:t>
            </w:r>
            <w:r>
              <w:rPr>
                <w:rFonts w:hint="eastAsia" w:ascii="仿宋" w:hAnsi="仿宋" w:eastAsia="仿宋" w:cs="仿宋"/>
                <w:sz w:val="24"/>
              </w:rPr>
              <w:t>不同意分包，具体理由：</w:t>
            </w:r>
            <w:r>
              <w:rPr>
                <w:rFonts w:hint="eastAsia" w:ascii="仿宋" w:hAnsi="仿宋" w:eastAsia="仿宋" w:cs="仿宋"/>
                <w:sz w:val="24"/>
                <w:u w:val="single"/>
              </w:rPr>
              <w:t xml:space="preserve">             </w:t>
            </w:r>
            <w:r>
              <w:rPr>
                <w:rFonts w:hint="eastAsia" w:ascii="仿宋" w:hAnsi="仿宋" w:eastAsia="仿宋" w:cs="仿宋"/>
                <w:sz w:val="24"/>
              </w:rPr>
              <w:t>。</w:t>
            </w:r>
          </w:p>
          <w:p w14:paraId="2CA79994">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rPr>
            </w:pPr>
            <w:r>
              <w:rPr>
                <w:rFonts w:hint="eastAsia" w:ascii="仿宋" w:hAnsi="仿宋" w:eastAsia="仿宋" w:cs="仿宋"/>
                <w:sz w:val="24"/>
              </w:rPr>
              <w:t>注：不得限制大中型企业向小微企业合理分包。</w:t>
            </w:r>
          </w:p>
        </w:tc>
      </w:tr>
      <w:tr w14:paraId="26B7B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726AB4AF">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5</w:t>
            </w:r>
          </w:p>
        </w:tc>
        <w:tc>
          <w:tcPr>
            <w:tcW w:w="2093" w:type="dxa"/>
            <w:vAlign w:val="center"/>
          </w:tcPr>
          <w:p w14:paraId="5FF90AA8">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lang w:val="en-US" w:eastAsia="zh-CN"/>
              </w:rPr>
            </w:pPr>
            <w:r>
              <w:rPr>
                <w:rFonts w:hint="eastAsia" w:ascii="仿宋" w:hAnsi="仿宋" w:eastAsia="仿宋" w:cs="仿宋"/>
                <w:b/>
                <w:sz w:val="24"/>
                <w:lang w:val="en-US" w:eastAsia="zh-CN"/>
              </w:rPr>
              <w:t>联合体</w:t>
            </w:r>
          </w:p>
        </w:tc>
        <w:tc>
          <w:tcPr>
            <w:tcW w:w="6927" w:type="dxa"/>
            <w:vAlign w:val="center"/>
          </w:tcPr>
          <w:p w14:paraId="040C5B13">
            <w:pPr>
              <w:rPr>
                <w:rFonts w:hint="eastAsia" w:ascii="仿宋" w:hAnsi="仿宋" w:eastAsia="仿宋" w:cs="仿宋"/>
                <w:sz w:val="24"/>
                <w:szCs w:val="24"/>
              </w:rPr>
            </w:pPr>
            <w:r>
              <w:rPr>
                <w:rFonts w:hint="eastAsia" w:ascii="仿宋" w:hAnsi="仿宋" w:eastAsia="仿宋" w:cs="仿宋"/>
                <w:color w:val="auto"/>
                <w:sz w:val="24"/>
                <w:szCs w:val="24"/>
                <w:lang w:eastAsia="zh-CN"/>
              </w:rPr>
              <w:t>☑</w:t>
            </w:r>
            <w:r>
              <w:rPr>
                <w:rFonts w:hint="eastAsia" w:ascii="仿宋" w:hAnsi="仿宋" w:eastAsia="仿宋" w:cs="仿宋"/>
                <w:sz w:val="24"/>
                <w:szCs w:val="24"/>
              </w:rPr>
              <w:t>不接受；</w:t>
            </w:r>
          </w:p>
          <w:p w14:paraId="68AE2593">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rPr>
            </w:pPr>
            <w:r>
              <w:rPr>
                <w:rFonts w:hint="eastAsia" w:ascii="仿宋" w:hAnsi="仿宋" w:eastAsia="仿宋" w:cs="仿宋"/>
                <w:sz w:val="24"/>
                <w:szCs w:val="24"/>
                <w:lang w:eastAsia="zh-CN"/>
              </w:rPr>
              <w:t>□</w:t>
            </w:r>
            <w:r>
              <w:rPr>
                <w:rFonts w:hint="eastAsia" w:ascii="仿宋" w:hAnsi="仿宋" w:eastAsia="仿宋" w:cs="仿宋"/>
                <w:sz w:val="24"/>
                <w:szCs w:val="24"/>
              </w:rPr>
              <w:t xml:space="preserve"> 接受。</w:t>
            </w:r>
          </w:p>
        </w:tc>
      </w:tr>
      <w:tr w14:paraId="330C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5F3DA770">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lang w:val="en-US" w:eastAsia="zh-CN"/>
              </w:rPr>
              <w:t>6</w:t>
            </w:r>
          </w:p>
        </w:tc>
        <w:tc>
          <w:tcPr>
            <w:tcW w:w="2093" w:type="dxa"/>
            <w:vAlign w:val="center"/>
          </w:tcPr>
          <w:p w14:paraId="6CEFFE1E">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磋商前答疑会或现场考察</w:t>
            </w:r>
          </w:p>
        </w:tc>
        <w:tc>
          <w:tcPr>
            <w:tcW w:w="6927" w:type="dxa"/>
            <w:vAlign w:val="center"/>
          </w:tcPr>
          <w:p w14:paraId="768AAC3F">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rPr>
            </w:pPr>
            <w:r>
              <w:rPr>
                <w:rFonts w:hint="eastAsia" w:ascii="仿宋" w:hAnsi="仿宋" w:eastAsia="仿宋" w:cs="仿宋"/>
                <w:color w:val="auto"/>
                <w:sz w:val="24"/>
                <w:szCs w:val="24"/>
                <w:lang w:eastAsia="zh-CN"/>
              </w:rPr>
              <w:t>☑</w:t>
            </w:r>
            <w:r>
              <w:rPr>
                <w:rFonts w:hint="eastAsia" w:ascii="仿宋" w:hAnsi="仿宋" w:eastAsia="仿宋" w:cs="仿宋"/>
                <w:kern w:val="0"/>
                <w:sz w:val="24"/>
              </w:rPr>
              <w:t>A</w:t>
            </w:r>
            <w:r>
              <w:rPr>
                <w:rFonts w:hint="eastAsia" w:ascii="仿宋" w:hAnsi="仿宋" w:eastAsia="仿宋" w:cs="仿宋"/>
                <w:sz w:val="24"/>
              </w:rPr>
              <w:t>不组织。</w:t>
            </w:r>
          </w:p>
          <w:p w14:paraId="4FB2B64F">
            <w:pPr>
              <w:pageBreakBefore w:val="0"/>
              <w:widowControl w:val="0"/>
              <w:kinsoku/>
              <w:wordWrap/>
              <w:overflowPunct/>
              <w:topLinePunct w:val="0"/>
              <w:autoSpaceDE/>
              <w:autoSpaceDN/>
              <w:bidi w:val="0"/>
              <w:spacing w:line="240" w:lineRule="auto"/>
              <w:textAlignment w:val="auto"/>
              <w:rPr>
                <w:rFonts w:hint="eastAsia" w:ascii="仿宋" w:hAnsi="仿宋" w:eastAsia="仿宋" w:cs="仿宋"/>
                <w:sz w:val="24"/>
                <w:szCs w:val="20"/>
              </w:rPr>
            </w:pPr>
            <w:r>
              <w:rPr>
                <w:rFonts w:hint="eastAsia" w:ascii="仿宋" w:hAnsi="仿宋" w:eastAsia="仿宋" w:cs="仿宋"/>
                <w:color w:val="auto"/>
                <w:sz w:val="24"/>
                <w:szCs w:val="24"/>
                <w:lang w:eastAsia="zh-CN"/>
              </w:rPr>
              <w:t>□</w:t>
            </w:r>
            <w:r>
              <w:rPr>
                <w:rFonts w:hint="eastAsia" w:ascii="仿宋" w:hAnsi="仿宋" w:eastAsia="仿宋" w:cs="仿宋"/>
                <w:kern w:val="0"/>
                <w:sz w:val="24"/>
              </w:rPr>
              <w:t>B组织，</w:t>
            </w:r>
            <w:r>
              <w:rPr>
                <w:rFonts w:hint="eastAsia" w:ascii="仿宋" w:hAnsi="仿宋" w:eastAsia="仿宋" w:cs="仿宋"/>
                <w:sz w:val="24"/>
              </w:rPr>
              <w:t>时间：</w:t>
            </w:r>
            <w:r>
              <w:rPr>
                <w:rFonts w:hint="eastAsia" w:ascii="仿宋" w:hAnsi="仿宋" w:eastAsia="仿宋" w:cs="仿宋"/>
                <w:sz w:val="24"/>
                <w:u w:val="single"/>
              </w:rPr>
              <w:t xml:space="preserve">      </w:t>
            </w:r>
            <w:r>
              <w:rPr>
                <w:rFonts w:hint="eastAsia" w:ascii="仿宋" w:hAnsi="仿宋" w:eastAsia="仿宋" w:cs="仿宋"/>
                <w:sz w:val="24"/>
              </w:rPr>
              <w:t>,地点：</w:t>
            </w:r>
            <w:r>
              <w:rPr>
                <w:rFonts w:hint="eastAsia" w:ascii="仿宋" w:hAnsi="仿宋" w:eastAsia="仿宋" w:cs="仿宋"/>
                <w:sz w:val="24"/>
                <w:u w:val="single"/>
              </w:rPr>
              <w:t xml:space="preserve">      </w:t>
            </w:r>
            <w:r>
              <w:rPr>
                <w:rFonts w:hint="eastAsia" w:ascii="仿宋" w:hAnsi="仿宋" w:eastAsia="仿宋" w:cs="仿宋"/>
                <w:sz w:val="24"/>
              </w:rPr>
              <w:t>，联系人：</w:t>
            </w:r>
            <w:r>
              <w:rPr>
                <w:rFonts w:hint="eastAsia" w:ascii="仿宋" w:hAnsi="仿宋" w:eastAsia="仿宋" w:cs="仿宋"/>
                <w:sz w:val="24"/>
                <w:u w:val="single"/>
              </w:rPr>
              <w:t xml:space="preserve">      </w:t>
            </w:r>
            <w:r>
              <w:rPr>
                <w:rFonts w:hint="eastAsia" w:ascii="仿宋" w:hAnsi="仿宋" w:eastAsia="仿宋" w:cs="仿宋"/>
                <w:sz w:val="24"/>
              </w:rPr>
              <w:t>，联系方式：</w:t>
            </w:r>
            <w:r>
              <w:rPr>
                <w:rFonts w:hint="eastAsia" w:ascii="仿宋" w:hAnsi="仿宋" w:eastAsia="仿宋" w:cs="仿宋"/>
                <w:sz w:val="24"/>
                <w:u w:val="single"/>
              </w:rPr>
              <w:t xml:space="preserve">      </w:t>
            </w:r>
            <w:r>
              <w:rPr>
                <w:rFonts w:hint="eastAsia" w:ascii="仿宋" w:hAnsi="仿宋" w:eastAsia="仿宋" w:cs="仿宋"/>
                <w:sz w:val="24"/>
                <w:szCs w:val="20"/>
              </w:rPr>
              <w:t>。</w:t>
            </w:r>
          </w:p>
        </w:tc>
      </w:tr>
      <w:tr w14:paraId="2F8D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656A1F45">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lang w:val="en-US" w:eastAsia="zh-CN"/>
              </w:rPr>
              <w:t>7</w:t>
            </w:r>
          </w:p>
        </w:tc>
        <w:tc>
          <w:tcPr>
            <w:tcW w:w="2093" w:type="dxa"/>
            <w:vAlign w:val="center"/>
          </w:tcPr>
          <w:p w14:paraId="6A22362E">
            <w:pPr>
              <w:adjustRightInd w:val="0"/>
              <w:snapToGrid w:val="0"/>
              <w:spacing w:line="288" w:lineRule="auto"/>
              <w:jc w:val="center"/>
              <w:rPr>
                <w:rFonts w:hint="eastAsia" w:ascii="仿宋" w:hAnsi="仿宋" w:eastAsia="仿宋" w:cs="仿宋"/>
                <w:b/>
                <w:sz w:val="24"/>
              </w:rPr>
            </w:pPr>
            <w:r>
              <w:rPr>
                <w:rFonts w:hint="eastAsia" w:ascii="仿宋" w:hAnsi="仿宋" w:eastAsia="仿宋" w:cs="仿宋"/>
                <w:b/>
                <w:color w:val="auto"/>
                <w:sz w:val="24"/>
              </w:rPr>
              <w:t>样品提供</w:t>
            </w:r>
          </w:p>
        </w:tc>
        <w:tc>
          <w:tcPr>
            <w:tcW w:w="6927" w:type="dxa"/>
            <w:vAlign w:val="center"/>
          </w:tcPr>
          <w:p w14:paraId="5E7244A9">
            <w:pPr>
              <w:rPr>
                <w:rFonts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color w:val="auto"/>
                <w:kern w:val="0"/>
                <w:sz w:val="24"/>
              </w:rPr>
              <w:t>A</w:t>
            </w:r>
            <w:r>
              <w:rPr>
                <w:rFonts w:hint="eastAsia" w:ascii="仿宋" w:hAnsi="仿宋" w:eastAsia="仿宋" w:cs="仿宋"/>
                <w:color w:val="auto"/>
                <w:sz w:val="24"/>
              </w:rPr>
              <w:t>不要求提供。</w:t>
            </w:r>
          </w:p>
          <w:p w14:paraId="6147A53C">
            <w:pPr>
              <w:rPr>
                <w:rFonts w:hint="eastAsia" w:ascii="仿宋" w:hAnsi="仿宋" w:eastAsia="仿宋" w:cs="仿宋"/>
                <w:b/>
                <w:bCs/>
                <w:color w:val="auto"/>
                <w:kern w:val="0"/>
                <w:sz w:val="24"/>
              </w:rPr>
            </w:pPr>
            <w:r>
              <w:rPr>
                <w:rFonts w:hint="eastAsia" w:ascii="仿宋" w:hAnsi="仿宋" w:eastAsia="仿宋" w:cs="仿宋"/>
                <w:b/>
                <w:bCs/>
                <w:color w:val="auto"/>
                <w:sz w:val="24"/>
                <w:szCs w:val="24"/>
              </w:rPr>
              <w:t>□</w:t>
            </w:r>
            <w:r>
              <w:rPr>
                <w:rFonts w:hint="eastAsia" w:ascii="仿宋" w:hAnsi="仿宋" w:eastAsia="仿宋" w:cs="仿宋"/>
                <w:b/>
                <w:bCs/>
                <w:color w:val="auto"/>
                <w:kern w:val="0"/>
                <w:sz w:val="24"/>
              </w:rPr>
              <w:t>B要求提供，</w:t>
            </w:r>
          </w:p>
          <w:p w14:paraId="70F91ABC">
            <w:pPr>
              <w:numPr>
                <w:ilvl w:val="0"/>
                <w:numId w:val="8"/>
              </w:numPr>
              <w:rPr>
                <w:rFonts w:hint="eastAsia" w:ascii="仿宋" w:hAnsi="仿宋" w:eastAsia="仿宋" w:cs="仿宋"/>
                <w:color w:val="auto"/>
                <w:kern w:val="0"/>
                <w:sz w:val="24"/>
              </w:rPr>
            </w:pPr>
            <w:r>
              <w:rPr>
                <w:rFonts w:hint="eastAsia" w:ascii="仿宋" w:hAnsi="仿宋" w:eastAsia="仿宋" w:cs="仿宋"/>
                <w:snapToGrid w:val="0"/>
                <w:color w:val="auto"/>
                <w:kern w:val="28"/>
                <w:sz w:val="24"/>
              </w:rPr>
              <w:t>样品：</w:t>
            </w:r>
            <w:r>
              <w:rPr>
                <w:rFonts w:hint="eastAsia" w:ascii="仿宋" w:hAnsi="仿宋" w:eastAsia="仿宋" w:cs="仿宋"/>
                <w:color w:val="auto"/>
                <w:sz w:val="24"/>
                <w:u w:val="single"/>
              </w:rPr>
              <w:t xml:space="preserve"> </w:t>
            </w:r>
            <w:r>
              <w:rPr>
                <w:rFonts w:hint="eastAsia" w:ascii="仿宋" w:hAnsi="仿宋" w:eastAsia="仿宋" w:cs="仿宋"/>
                <w:b/>
                <w:bCs/>
                <w:color w:val="auto"/>
                <w:sz w:val="24"/>
                <w:u w:val="single"/>
              </w:rPr>
              <w:t xml:space="preserve">                </w:t>
            </w:r>
            <w:r>
              <w:rPr>
                <w:rFonts w:hint="eastAsia" w:ascii="仿宋" w:hAnsi="仿宋" w:eastAsia="仿宋" w:cs="仿宋"/>
                <w:color w:val="auto"/>
                <w:kern w:val="0"/>
                <w:sz w:val="24"/>
              </w:rPr>
              <w:t>；</w:t>
            </w:r>
          </w:p>
          <w:p w14:paraId="0A23DF28">
            <w:pPr>
              <w:rPr>
                <w:rFonts w:hint="eastAsia" w:ascii="仿宋" w:hAnsi="仿宋" w:eastAsia="仿宋" w:cs="仿宋"/>
                <w:color w:val="auto"/>
                <w:kern w:val="0"/>
                <w:sz w:val="24"/>
              </w:rPr>
            </w:pPr>
            <w:r>
              <w:rPr>
                <w:rFonts w:hint="eastAsia" w:ascii="仿宋" w:hAnsi="仿宋" w:eastAsia="仿宋" w:cs="仿宋"/>
                <w:color w:val="auto"/>
                <w:kern w:val="0"/>
                <w:sz w:val="24"/>
              </w:rPr>
              <w:t>（2）</w:t>
            </w:r>
            <w:r>
              <w:rPr>
                <w:rFonts w:hint="eastAsia" w:ascii="仿宋" w:hAnsi="仿宋" w:eastAsia="仿宋" w:cs="仿宋"/>
                <w:snapToGrid w:val="0"/>
                <w:color w:val="auto"/>
                <w:kern w:val="28"/>
                <w:sz w:val="24"/>
              </w:rPr>
              <w:t>样品制作的标准和要求：</w:t>
            </w:r>
            <w:r>
              <w:rPr>
                <w:rFonts w:hint="eastAsia" w:ascii="仿宋" w:hAnsi="仿宋" w:eastAsia="仿宋" w:cs="仿宋"/>
                <w:color w:val="auto"/>
                <w:sz w:val="24"/>
                <w:u w:val="single"/>
              </w:rPr>
              <w:t xml:space="preserve">  详见第二章技术参数要求  </w:t>
            </w:r>
            <w:r>
              <w:rPr>
                <w:rFonts w:hint="eastAsia" w:ascii="仿宋" w:hAnsi="仿宋" w:eastAsia="仿宋" w:cs="仿宋"/>
                <w:color w:val="auto"/>
                <w:kern w:val="0"/>
                <w:sz w:val="24"/>
              </w:rPr>
              <w:t>；</w:t>
            </w:r>
          </w:p>
          <w:p w14:paraId="4B2A20B4">
            <w:pPr>
              <w:rPr>
                <w:rFonts w:hint="eastAsia" w:ascii="仿宋" w:hAnsi="仿宋" w:eastAsia="仿宋" w:cs="仿宋"/>
                <w:color w:val="auto"/>
                <w:kern w:val="0"/>
                <w:sz w:val="24"/>
              </w:rPr>
            </w:pPr>
            <w:r>
              <w:rPr>
                <w:rFonts w:hint="eastAsia" w:ascii="仿宋" w:hAnsi="仿宋" w:eastAsia="仿宋" w:cs="仿宋"/>
                <w:color w:val="auto"/>
                <w:kern w:val="0"/>
                <w:sz w:val="24"/>
              </w:rPr>
              <w:t>（3）样品的评审方法以及评审标准</w:t>
            </w:r>
            <w:r>
              <w:rPr>
                <w:rFonts w:hint="eastAsia" w:ascii="仿宋" w:hAnsi="仿宋" w:eastAsia="仿宋" w:cs="仿宋"/>
                <w:snapToGrid w:val="0"/>
                <w:color w:val="auto"/>
                <w:kern w:val="28"/>
                <w:sz w:val="24"/>
              </w:rPr>
              <w:t>：详见</w:t>
            </w:r>
            <w:r>
              <w:rPr>
                <w:rFonts w:hint="eastAsia" w:ascii="仿宋" w:hAnsi="仿宋" w:eastAsia="仿宋" w:cs="仿宋"/>
                <w:color w:val="auto"/>
                <w:sz w:val="24"/>
                <w:u w:val="single"/>
              </w:rPr>
              <w:t>评审办法</w:t>
            </w:r>
            <w:r>
              <w:rPr>
                <w:rFonts w:hint="eastAsia" w:ascii="仿宋" w:hAnsi="仿宋" w:eastAsia="仿宋" w:cs="仿宋"/>
                <w:color w:val="auto"/>
                <w:kern w:val="0"/>
                <w:sz w:val="24"/>
              </w:rPr>
              <w:t>；</w:t>
            </w:r>
          </w:p>
          <w:p w14:paraId="5A29B3F7">
            <w:pPr>
              <w:rPr>
                <w:rFonts w:hint="eastAsia" w:ascii="仿宋" w:hAnsi="仿宋" w:eastAsia="仿宋" w:cs="仿宋"/>
                <w:color w:val="auto"/>
                <w:kern w:val="0"/>
                <w:sz w:val="24"/>
              </w:rPr>
            </w:pPr>
            <w:r>
              <w:rPr>
                <w:rFonts w:hint="eastAsia" w:ascii="仿宋" w:hAnsi="仿宋" w:eastAsia="仿宋" w:cs="仿宋"/>
                <w:color w:val="auto"/>
                <w:kern w:val="0"/>
                <w:sz w:val="24"/>
              </w:rPr>
              <w:t>（4）是否需要随样品提交检测报告：</w:t>
            </w:r>
            <w:r>
              <w:rPr>
                <w:rFonts w:hint="eastAsia" w:ascii="仿宋" w:hAnsi="仿宋" w:eastAsia="仿宋" w:cs="仿宋"/>
                <w:color w:val="auto"/>
                <w:sz w:val="24"/>
                <w:szCs w:val="24"/>
              </w:rPr>
              <w:t>☑</w:t>
            </w:r>
            <w:r>
              <w:rPr>
                <w:rFonts w:hint="eastAsia" w:ascii="仿宋" w:hAnsi="仿宋" w:eastAsia="仿宋" w:cs="仿宋"/>
                <w:color w:val="auto"/>
                <w:kern w:val="0"/>
                <w:sz w:val="24"/>
              </w:rPr>
              <w:t>否；</w:t>
            </w:r>
            <w:r>
              <w:rPr>
                <w:rFonts w:hint="eastAsia" w:ascii="仿宋" w:hAnsi="仿宋" w:eastAsia="仿宋" w:cs="仿宋"/>
                <w:color w:val="auto"/>
                <w:sz w:val="24"/>
                <w:szCs w:val="24"/>
              </w:rPr>
              <w:t>□</w:t>
            </w:r>
            <w:r>
              <w:rPr>
                <w:rFonts w:hint="eastAsia" w:ascii="仿宋" w:hAnsi="仿宋" w:eastAsia="仿宋" w:cs="仿宋"/>
                <w:color w:val="auto"/>
                <w:kern w:val="0"/>
                <w:sz w:val="24"/>
              </w:rPr>
              <w:t>是，检测机构的要求</w:t>
            </w:r>
            <w:r>
              <w:rPr>
                <w:rFonts w:hint="eastAsia" w:ascii="仿宋" w:hAnsi="仿宋" w:eastAsia="仿宋" w:cs="仿宋"/>
                <w:color w:val="auto"/>
                <w:sz w:val="24"/>
              </w:rPr>
              <w:t>：</w:t>
            </w:r>
            <w:r>
              <w:rPr>
                <w:rFonts w:hint="eastAsia" w:ascii="仿宋" w:hAnsi="仿宋" w:eastAsia="仿宋" w:cs="仿宋"/>
                <w:color w:val="auto"/>
                <w:sz w:val="24"/>
                <w:u w:val="single"/>
              </w:rPr>
              <w:t xml:space="preserve">    </w:t>
            </w:r>
            <w:r>
              <w:rPr>
                <w:rFonts w:hint="eastAsia" w:ascii="仿宋" w:hAnsi="仿宋" w:eastAsia="仿宋" w:cs="仿宋"/>
                <w:color w:val="auto"/>
                <w:kern w:val="0"/>
                <w:sz w:val="24"/>
              </w:rPr>
              <w:t>；检测内容</w:t>
            </w:r>
            <w:r>
              <w:rPr>
                <w:rFonts w:hint="eastAsia" w:ascii="仿宋" w:hAnsi="仿宋" w:eastAsia="仿宋" w:cs="仿宋"/>
                <w:color w:val="auto"/>
                <w:sz w:val="24"/>
              </w:rPr>
              <w:t>：</w:t>
            </w:r>
            <w:r>
              <w:rPr>
                <w:rFonts w:hint="eastAsia" w:ascii="仿宋" w:hAnsi="仿宋" w:eastAsia="仿宋" w:cs="仿宋"/>
                <w:color w:val="auto"/>
                <w:sz w:val="24"/>
                <w:u w:val="single"/>
              </w:rPr>
              <w:t xml:space="preserve">    </w:t>
            </w:r>
            <w:r>
              <w:rPr>
                <w:rFonts w:hint="eastAsia" w:ascii="仿宋" w:hAnsi="仿宋" w:eastAsia="仿宋" w:cs="仿宋"/>
                <w:color w:val="auto"/>
                <w:kern w:val="0"/>
                <w:sz w:val="24"/>
              </w:rPr>
              <w:t>。</w:t>
            </w:r>
          </w:p>
          <w:p w14:paraId="5647D48C">
            <w:pPr>
              <w:rPr>
                <w:rFonts w:hint="eastAsia" w:ascii="仿宋" w:hAnsi="仿宋" w:eastAsia="仿宋" w:cs="仿宋"/>
                <w:color w:val="auto"/>
                <w:sz w:val="24"/>
              </w:rPr>
            </w:pPr>
            <w:r>
              <w:rPr>
                <w:rFonts w:hint="eastAsia" w:ascii="仿宋" w:hAnsi="仿宋" w:eastAsia="仿宋" w:cs="仿宋"/>
                <w:color w:val="auto"/>
                <w:sz w:val="24"/>
              </w:rPr>
              <w:t>（5）提供样品的时间：</w:t>
            </w:r>
            <w:r>
              <w:rPr>
                <w:rFonts w:hint="eastAsia" w:ascii="仿宋" w:hAnsi="仿宋" w:eastAsia="仿宋" w:cs="仿宋"/>
                <w:bCs/>
                <w:snapToGrid w:val="0"/>
                <w:color w:val="auto"/>
                <w:sz w:val="24"/>
                <w:szCs w:val="24"/>
                <w:u w:val="single"/>
              </w:rPr>
              <w:t>2025年  月  日09：00前</w:t>
            </w:r>
            <w:r>
              <w:rPr>
                <w:rFonts w:hint="eastAsia" w:ascii="仿宋" w:hAnsi="仿宋" w:eastAsia="仿宋" w:cs="仿宋"/>
                <w:color w:val="auto"/>
                <w:kern w:val="0"/>
                <w:sz w:val="24"/>
              </w:rPr>
              <w:t>；地点：</w:t>
            </w:r>
            <w:r>
              <w:rPr>
                <w:rFonts w:hint="eastAsia" w:ascii="仿宋" w:hAnsi="仿宋" w:eastAsia="仿宋" w:cs="仿宋"/>
                <w:color w:val="auto"/>
                <w:sz w:val="24"/>
                <w:u w:val="single"/>
              </w:rPr>
              <w:t xml:space="preserve"> </w:t>
            </w:r>
            <w:r>
              <w:rPr>
                <w:rFonts w:hint="eastAsia" w:ascii="仿宋" w:hAnsi="仿宋" w:eastAsia="仿宋" w:cs="仿宋"/>
                <w:b/>
                <w:bCs/>
                <w:color w:val="auto"/>
                <w:sz w:val="24"/>
                <w:u w:val="single"/>
              </w:rPr>
              <w:t>浙江省丽水市景宁畲族自治县红星街道廊桥步行街26号3号楼一楼样品室</w:t>
            </w:r>
            <w:r>
              <w:rPr>
                <w:rFonts w:hint="eastAsia" w:ascii="仿宋" w:hAnsi="仿宋" w:eastAsia="仿宋" w:cs="仿宋"/>
                <w:color w:val="auto"/>
                <w:kern w:val="0"/>
                <w:sz w:val="24"/>
              </w:rPr>
              <w:t>；联系人</w:t>
            </w:r>
            <w:r>
              <w:rPr>
                <w:rFonts w:hint="eastAsia" w:ascii="仿宋" w:hAnsi="仿宋" w:eastAsia="仿宋" w:cs="仿宋"/>
                <w:color w:val="auto"/>
                <w:sz w:val="24"/>
              </w:rPr>
              <w:t>：</w:t>
            </w:r>
            <w:r>
              <w:rPr>
                <w:rFonts w:hint="eastAsia" w:ascii="仿宋" w:hAnsi="仿宋" w:eastAsia="仿宋" w:cs="仿宋"/>
                <w:color w:val="auto"/>
                <w:sz w:val="24"/>
                <w:u w:val="single"/>
              </w:rPr>
              <w:t xml:space="preserve"> 姚亚</w:t>
            </w:r>
            <w:r>
              <w:rPr>
                <w:rFonts w:hint="eastAsia" w:ascii="仿宋" w:hAnsi="仿宋" w:eastAsia="仿宋" w:cs="仿宋"/>
                <w:color w:val="auto"/>
                <w:sz w:val="24"/>
              </w:rPr>
              <w:t>，</w:t>
            </w:r>
            <w:r>
              <w:rPr>
                <w:rFonts w:hint="eastAsia" w:ascii="仿宋" w:hAnsi="仿宋" w:eastAsia="仿宋" w:cs="仿宋"/>
                <w:color w:val="auto"/>
                <w:kern w:val="28"/>
                <w:sz w:val="24"/>
              </w:rPr>
              <w:t>联系电话：</w:t>
            </w:r>
            <w:r>
              <w:rPr>
                <w:rFonts w:hint="eastAsia" w:ascii="仿宋" w:hAnsi="仿宋" w:eastAsia="仿宋" w:cs="仿宋"/>
                <w:color w:val="auto"/>
                <w:sz w:val="24"/>
                <w:u w:val="single"/>
              </w:rPr>
              <w:t>13754293683</w:t>
            </w:r>
            <w:r>
              <w:rPr>
                <w:rFonts w:hint="eastAsia" w:ascii="仿宋" w:hAnsi="仿宋" w:eastAsia="仿宋" w:cs="仿宋"/>
                <w:color w:val="auto"/>
                <w:sz w:val="24"/>
              </w:rPr>
              <w:t>。请供应商在上述时间内提供样品并按规定位置安装完毕。超过截止时间的，采购人或采购代理机构将不予接收，并将清场并封闭样品现场。</w:t>
            </w:r>
          </w:p>
          <w:p w14:paraId="0E6DCCF1">
            <w:pPr>
              <w:rPr>
                <w:rFonts w:hint="eastAsia" w:ascii="仿宋" w:hAnsi="仿宋" w:eastAsia="仿宋" w:cs="仿宋"/>
                <w:color w:val="auto"/>
                <w:sz w:val="24"/>
              </w:rPr>
            </w:pPr>
            <w:r>
              <w:rPr>
                <w:rFonts w:hint="eastAsia" w:ascii="仿宋" w:hAnsi="仿宋" w:eastAsia="仿宋" w:cs="仿宋"/>
                <w:color w:val="auto"/>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273FE271">
            <w:pPr>
              <w:adjustRightInd w:val="0"/>
              <w:spacing w:line="288" w:lineRule="auto"/>
              <w:rPr>
                <w:rFonts w:hint="eastAsia" w:ascii="仿宋" w:hAnsi="仿宋" w:eastAsia="仿宋" w:cs="仿宋"/>
                <w:b/>
                <w:sz w:val="24"/>
              </w:rPr>
            </w:pPr>
            <w:r>
              <w:rPr>
                <w:rFonts w:hint="eastAsia" w:ascii="仿宋" w:hAnsi="仿宋" w:eastAsia="仿宋" w:cs="仿宋"/>
                <w:color w:val="auto"/>
                <w:sz w:val="24"/>
              </w:rPr>
              <w:t>（7）制作、运输、安装和保管样品所发生的一切费用由供应商自理。</w:t>
            </w:r>
          </w:p>
        </w:tc>
      </w:tr>
      <w:tr w14:paraId="608E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6C820E9C">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lang w:val="en-US" w:eastAsia="zh-CN"/>
              </w:rPr>
              <w:t>8</w:t>
            </w:r>
          </w:p>
        </w:tc>
        <w:tc>
          <w:tcPr>
            <w:tcW w:w="2093" w:type="dxa"/>
            <w:vAlign w:val="center"/>
          </w:tcPr>
          <w:p w14:paraId="1C9AEE2A">
            <w:pPr>
              <w:snapToGrid w:val="0"/>
              <w:spacing w:line="288" w:lineRule="auto"/>
              <w:jc w:val="center"/>
              <w:rPr>
                <w:rFonts w:hint="eastAsia" w:ascii="仿宋" w:hAnsi="仿宋" w:eastAsia="仿宋" w:cs="仿宋"/>
                <w:bCs/>
                <w:sz w:val="24"/>
              </w:rPr>
            </w:pPr>
            <w:r>
              <w:rPr>
                <w:rFonts w:hint="eastAsia" w:ascii="仿宋" w:hAnsi="仿宋" w:eastAsia="仿宋" w:cs="仿宋"/>
                <w:color w:val="auto"/>
                <w:kern w:val="0"/>
                <w:sz w:val="24"/>
              </w:rPr>
              <w:t>方案讲解演示</w:t>
            </w:r>
          </w:p>
        </w:tc>
        <w:tc>
          <w:tcPr>
            <w:tcW w:w="6927" w:type="dxa"/>
            <w:vAlign w:val="center"/>
          </w:tcPr>
          <w:p w14:paraId="62726FBD">
            <w:pPr>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kern w:val="0"/>
                <w:sz w:val="24"/>
              </w:rPr>
              <w:t>A</w:t>
            </w:r>
            <w:r>
              <w:rPr>
                <w:rFonts w:hint="eastAsia" w:ascii="仿宋" w:hAnsi="仿宋" w:eastAsia="仿宋" w:cs="仿宋"/>
                <w:color w:val="auto"/>
                <w:sz w:val="24"/>
              </w:rPr>
              <w:t>不组织。</w:t>
            </w:r>
          </w:p>
          <w:p w14:paraId="7CE3F4E3">
            <w:pPr>
              <w:rPr>
                <w:rFonts w:hint="eastAsia" w:ascii="仿宋" w:hAnsi="仿宋" w:eastAsia="仿宋" w:cs="仿宋"/>
                <w:color w:val="auto"/>
                <w:kern w:val="0"/>
                <w:sz w:val="24"/>
              </w:rPr>
            </w:pPr>
            <w:r>
              <w:rPr>
                <w:rFonts w:hint="eastAsia" w:ascii="仿宋" w:hAnsi="仿宋" w:eastAsia="仿宋" w:cs="仿宋"/>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kern w:val="0"/>
                <w:sz w:val="24"/>
              </w:rPr>
              <w:t>B组织。</w:t>
            </w:r>
          </w:p>
          <w:p w14:paraId="0AE89FED">
            <w:pPr>
              <w:snapToGrid w:val="0"/>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（1）在评审时安排供应商进行方案讲解演示。供应商演示时间不超过</w:t>
            </w:r>
            <w:r>
              <w:rPr>
                <w:rFonts w:hint="eastAsia" w:ascii="仿宋" w:hAnsi="仿宋" w:eastAsia="仿宋" w:cs="仿宋"/>
                <w:color w:val="auto"/>
                <w:kern w:val="0"/>
                <w:sz w:val="24"/>
                <w:u w:val="single"/>
              </w:rPr>
              <w:t>10</w:t>
            </w:r>
            <w:r>
              <w:rPr>
                <w:rFonts w:hint="eastAsia" w:ascii="仿宋" w:hAnsi="仿宋" w:eastAsia="仿宋" w:cs="仿宋"/>
                <w:color w:val="auto"/>
                <w:kern w:val="0"/>
                <w:sz w:val="24"/>
              </w:rPr>
              <w:t>分钟，讲解次序以响应文件解密时间先后次序为准。</w:t>
            </w:r>
          </w:p>
          <w:p w14:paraId="57223407">
            <w:pPr>
              <w:snapToGrid w:val="0"/>
              <w:ind w:firstLine="482" w:firstLineChars="200"/>
              <w:rPr>
                <w:rFonts w:hint="eastAsia" w:ascii="仿宋" w:hAnsi="仿宋" w:eastAsia="仿宋" w:cs="仿宋"/>
                <w:color w:val="auto"/>
                <w:kern w:val="0"/>
                <w:sz w:val="24"/>
              </w:rPr>
            </w:pPr>
            <w:r>
              <w:rPr>
                <w:rFonts w:hint="eastAsia" w:ascii="仿宋" w:hAnsi="仿宋" w:eastAsia="仿宋" w:cs="仿宋"/>
                <w:b/>
                <w:bCs/>
                <w:color w:val="auto"/>
                <w:kern w:val="0"/>
                <w:sz w:val="24"/>
              </w:rPr>
              <w:t>（2）演示方式：</w:t>
            </w:r>
            <w:r>
              <w:rPr>
                <w:rFonts w:hint="eastAsia" w:ascii="仿宋" w:hAnsi="仿宋" w:eastAsia="仿宋" w:cs="仿宋"/>
                <w:color w:val="auto"/>
                <w:kern w:val="0"/>
                <w:sz w:val="24"/>
              </w:rPr>
              <w:t>本项目方案讲解演示选择</w:t>
            </w:r>
            <w:r>
              <w:rPr>
                <w:rFonts w:hint="eastAsia" w:ascii="仿宋" w:hAnsi="仿宋" w:eastAsia="仿宋" w:cs="仿宋"/>
                <w:b/>
                <w:bCs/>
                <w:i w:val="0"/>
                <w:iCs w:val="0"/>
                <w:color w:val="auto"/>
                <w:sz w:val="24"/>
                <w:szCs w:val="24"/>
                <w:u w:val="single"/>
              </w:rPr>
              <w:t>（方式三）</w:t>
            </w:r>
            <w:r>
              <w:rPr>
                <w:rFonts w:hint="eastAsia" w:ascii="仿宋" w:hAnsi="仿宋" w:eastAsia="仿宋" w:cs="仿宋"/>
                <w:color w:val="auto"/>
                <w:kern w:val="0"/>
                <w:sz w:val="24"/>
              </w:rPr>
              <w:t>演示：</w:t>
            </w:r>
          </w:p>
          <w:p w14:paraId="0CEF56D7">
            <w:pPr>
              <w:snapToGrid w:val="0"/>
              <w:rPr>
                <w:rFonts w:hint="eastAsia" w:ascii="仿宋" w:hAnsi="仿宋" w:eastAsia="仿宋" w:cs="仿宋"/>
                <w:color w:val="auto"/>
                <w:kern w:val="0"/>
                <w:sz w:val="24"/>
              </w:rPr>
            </w:pPr>
            <w:r>
              <w:rPr>
                <w:rFonts w:hint="eastAsia" w:ascii="仿宋" w:hAnsi="仿宋" w:eastAsia="仿宋" w:cs="仿宋"/>
                <w:b/>
                <w:bCs/>
                <w:color w:val="auto"/>
                <w:kern w:val="0"/>
                <w:sz w:val="24"/>
              </w:rPr>
              <w:t>方式一：政采云平台在线讲解演示。</w:t>
            </w:r>
            <w:r>
              <w:rPr>
                <w:rFonts w:hint="eastAsia" w:ascii="仿宋" w:hAnsi="仿宋" w:eastAsia="仿宋" w:cs="仿宋"/>
                <w:color w:val="auto"/>
                <w:kern w:val="0"/>
                <w:sz w:val="24"/>
              </w:rPr>
              <w:t>政采云平台在线讲解需供应商根据政采云平台操作要求做好准备工作，提前完善软硬件配置环境。</w:t>
            </w:r>
          </w:p>
          <w:p w14:paraId="3917382D">
            <w:pPr>
              <w:snapToGrid w:val="0"/>
              <w:rPr>
                <w:rFonts w:hint="eastAsia" w:ascii="仿宋" w:hAnsi="仿宋" w:eastAsia="仿宋" w:cs="仿宋"/>
                <w:color w:val="auto"/>
                <w:kern w:val="0"/>
                <w:sz w:val="24"/>
              </w:rPr>
            </w:pPr>
            <w:r>
              <w:rPr>
                <w:rFonts w:hint="eastAsia" w:ascii="仿宋" w:hAnsi="仿宋" w:eastAsia="仿宋" w:cs="仿宋"/>
                <w:b/>
                <w:bCs/>
                <w:color w:val="auto"/>
                <w:kern w:val="0"/>
                <w:sz w:val="24"/>
              </w:rPr>
              <w:t>方式二：现场讲解演示。</w:t>
            </w:r>
            <w:r>
              <w:rPr>
                <w:rFonts w:hint="eastAsia" w:ascii="仿宋" w:hAnsi="仿宋" w:eastAsia="仿宋" w:cs="仿宋"/>
                <w:color w:val="auto"/>
                <w:kern w:val="0"/>
                <w:sz w:val="24"/>
              </w:rPr>
              <w:t>现场讲解地点为</w:t>
            </w:r>
            <w:r>
              <w:rPr>
                <w:rFonts w:hint="eastAsia" w:ascii="仿宋" w:hAnsi="仿宋" w:eastAsia="仿宋" w:cs="仿宋"/>
                <w:color w:val="auto"/>
                <w:sz w:val="24"/>
                <w:u w:val="single"/>
              </w:rPr>
              <w:t xml:space="preserve">    </w:t>
            </w:r>
            <w:r>
              <w:rPr>
                <w:rFonts w:hint="eastAsia" w:ascii="仿宋" w:hAnsi="仿宋" w:eastAsia="仿宋" w:cs="仿宋"/>
                <w:color w:val="auto"/>
                <w:kern w:val="0"/>
                <w:sz w:val="24"/>
              </w:rPr>
              <w:t>，讲解演示所用电脑等设备由供应商自备。现场讲解演示人员进场时提供讲解人员名单（加盖公章或授权代表签名）及身份证明，讲解演示人员不超过</w:t>
            </w:r>
            <w:r>
              <w:rPr>
                <w:rFonts w:hint="eastAsia" w:ascii="仿宋" w:hAnsi="仿宋" w:eastAsia="仿宋" w:cs="仿宋"/>
                <w:color w:val="auto"/>
                <w:kern w:val="0"/>
                <w:sz w:val="24"/>
                <w:u w:val="single"/>
              </w:rPr>
              <w:t>3</w:t>
            </w:r>
            <w:r>
              <w:rPr>
                <w:rFonts w:hint="eastAsia" w:ascii="仿宋" w:hAnsi="仿宋" w:eastAsia="仿宋" w:cs="仿宋"/>
                <w:b/>
                <w:bCs/>
                <w:i/>
                <w:iCs/>
                <w:color w:val="auto"/>
                <w:sz w:val="24"/>
                <w:szCs w:val="24"/>
                <w:u w:val="single"/>
              </w:rPr>
              <w:t>（可根据项目情况进行调整）</w:t>
            </w:r>
            <w:r>
              <w:rPr>
                <w:rFonts w:hint="eastAsia" w:ascii="仿宋" w:hAnsi="仿宋" w:eastAsia="仿宋" w:cs="仿宋"/>
                <w:color w:val="auto"/>
                <w:kern w:val="0"/>
                <w:sz w:val="24"/>
              </w:rPr>
              <w:t>人，否则不得讲解演示。讲解演示结束后可能会要求解答磋商小组提问。</w:t>
            </w:r>
          </w:p>
          <w:p w14:paraId="3CC91951">
            <w:pPr>
              <w:pStyle w:val="711"/>
              <w:spacing w:line="288" w:lineRule="auto"/>
              <w:ind w:firstLine="0" w:firstLineChars="0"/>
              <w:rPr>
                <w:rFonts w:hint="eastAsia" w:ascii="仿宋" w:hAnsi="仿宋" w:eastAsia="仿宋" w:cs="仿宋"/>
                <w:color w:val="auto"/>
                <w:szCs w:val="24"/>
              </w:rPr>
            </w:pPr>
            <w:r>
              <w:rPr>
                <w:rFonts w:hint="eastAsia" w:ascii="仿宋" w:hAnsi="仿宋" w:eastAsia="仿宋" w:cs="仿宋"/>
                <w:b/>
                <w:bCs/>
                <w:color w:val="auto"/>
                <w:szCs w:val="24"/>
              </w:rPr>
              <w:t>方式三：视频演示。</w:t>
            </w:r>
            <w:r>
              <w:rPr>
                <w:rFonts w:hint="eastAsia" w:ascii="仿宋" w:hAnsi="仿宋" w:eastAsia="仿宋" w:cs="仿宋"/>
                <w:color w:val="auto"/>
                <w:szCs w:val="24"/>
              </w:rPr>
              <w:t>供应商应将演示内容提前拍摄成视频并压缩加密（密码由供应商自行保管），视频播放时间控制在</w:t>
            </w:r>
            <w:r>
              <w:rPr>
                <w:rFonts w:hint="eastAsia" w:ascii="仿宋" w:hAnsi="仿宋" w:eastAsia="仿宋" w:cs="仿宋"/>
                <w:b/>
                <w:bCs/>
                <w:color w:val="auto"/>
                <w:szCs w:val="24"/>
                <w:u w:val="single"/>
              </w:rPr>
              <w:t xml:space="preserve"> 15 </w:t>
            </w:r>
            <w:r>
              <w:rPr>
                <w:rFonts w:hint="eastAsia" w:ascii="仿宋" w:hAnsi="仿宋" w:eastAsia="仿宋" w:cs="仿宋"/>
                <w:color w:val="auto"/>
                <w:szCs w:val="24"/>
              </w:rPr>
              <w:t>分钟以内，并在开标时间截止前将加密视频文件一次性（限时内多次发送的，以最后一次为准，其余无效）发送至代理机指定邮箱（596722349@qq.com)，讲解开始后，代理机构按照讲解顺序分别向各供应商获取视频密码，未在规定时间内发送讲解视频或视频无法打开以及演示时长超过规定时间的，此项不得分。</w:t>
            </w:r>
          </w:p>
          <w:p w14:paraId="0E40B5C8">
            <w:pPr>
              <w:adjustRightInd w:val="0"/>
              <w:snapToGrid w:val="0"/>
              <w:spacing w:line="312" w:lineRule="auto"/>
              <w:rPr>
                <w:rFonts w:hint="eastAsia" w:ascii="仿宋" w:hAnsi="仿宋" w:eastAsia="仿宋" w:cs="仿宋"/>
                <w:b/>
                <w:kern w:val="0"/>
                <w:sz w:val="24"/>
                <w:lang w:val="zh-CN"/>
              </w:rPr>
            </w:pPr>
            <w:r>
              <w:rPr>
                <w:rFonts w:hint="eastAsia" w:ascii="仿宋" w:hAnsi="仿宋" w:eastAsia="仿宋" w:cs="仿宋"/>
                <w:b/>
                <w:bCs/>
                <w:color w:val="auto"/>
                <w:sz w:val="24"/>
                <w:szCs w:val="24"/>
              </w:rPr>
              <w:t>注：因供应商自身原因导致无法演示或者演示效果不理想的，责任自负。因平台原因导致本项目方案讲解演示环节无法顺利开展，按照《浙江省政府采购项目电子交易管理暂行办法》相关规定执行。</w:t>
            </w:r>
          </w:p>
        </w:tc>
      </w:tr>
      <w:tr w14:paraId="2DA1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3" w:hRule="atLeast"/>
          <w:jc w:val="center"/>
        </w:trPr>
        <w:tc>
          <w:tcPr>
            <w:tcW w:w="714" w:type="dxa"/>
            <w:vMerge w:val="restart"/>
            <w:vAlign w:val="center"/>
          </w:tcPr>
          <w:p w14:paraId="35D1D81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8</w:t>
            </w:r>
          </w:p>
        </w:tc>
        <w:tc>
          <w:tcPr>
            <w:tcW w:w="2093" w:type="dxa"/>
            <w:vMerge w:val="restart"/>
            <w:vAlign w:val="center"/>
          </w:tcPr>
          <w:p w14:paraId="018E0D66">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供应商应当提供的资格、资信证明文件</w:t>
            </w:r>
          </w:p>
        </w:tc>
        <w:tc>
          <w:tcPr>
            <w:tcW w:w="6927" w:type="dxa"/>
            <w:vAlign w:val="center"/>
          </w:tcPr>
          <w:p w14:paraId="324ED68F">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（一）</w:t>
            </w:r>
            <w:r>
              <w:rPr>
                <w:rFonts w:hint="eastAsia" w:ascii="仿宋" w:hAnsi="仿宋" w:eastAsia="仿宋" w:cs="仿宋"/>
                <w:sz w:val="24"/>
                <w:szCs w:val="24"/>
              </w:rPr>
              <w:t>资格审查文件</w:t>
            </w:r>
          </w:p>
          <w:p w14:paraId="0FAFA9B1">
            <w:pPr>
              <w:jc w:val="left"/>
              <w:rPr>
                <w:rFonts w:hint="eastAsia" w:ascii="仿宋" w:hAnsi="仿宋" w:eastAsia="仿宋" w:cs="仿宋"/>
                <w:kern w:val="0"/>
                <w:sz w:val="24"/>
                <w:szCs w:val="24"/>
              </w:rPr>
            </w:pPr>
            <w:r>
              <w:rPr>
                <w:rFonts w:hint="eastAsia" w:ascii="仿宋" w:hAnsi="仿宋" w:eastAsia="仿宋" w:cs="仿宋"/>
                <w:sz w:val="24"/>
                <w:szCs w:val="24"/>
              </w:rPr>
              <w:t>▲1. 有效的营业执照电子文档；</w:t>
            </w:r>
          </w:p>
          <w:p w14:paraId="4A706254">
            <w:pPr>
              <w:jc w:val="left"/>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kern w:val="0"/>
                <w:sz w:val="24"/>
                <w:szCs w:val="24"/>
              </w:rPr>
              <w:t>2</w:t>
            </w:r>
            <w:r>
              <w:rPr>
                <w:rFonts w:hint="eastAsia" w:ascii="仿宋" w:hAnsi="仿宋" w:eastAsia="仿宋" w:cs="仿宋"/>
                <w:sz w:val="24"/>
                <w:szCs w:val="24"/>
              </w:rPr>
              <w:t>. 负责人身份证电子文档。</w:t>
            </w:r>
          </w:p>
          <w:p w14:paraId="6A9803D5">
            <w:pPr>
              <w:jc w:val="left"/>
              <w:rPr>
                <w:rFonts w:hint="eastAsia" w:ascii="仿宋" w:hAnsi="仿宋" w:eastAsia="仿宋" w:cs="仿宋"/>
                <w:sz w:val="24"/>
                <w:szCs w:val="24"/>
              </w:rPr>
            </w:pPr>
            <w:r>
              <w:rPr>
                <w:rFonts w:hint="eastAsia" w:ascii="仿宋" w:hAnsi="仿宋" w:eastAsia="仿宋" w:cs="仿宋"/>
                <w:sz w:val="24"/>
                <w:szCs w:val="24"/>
              </w:rPr>
              <w:t>▲3. 若有委托代理人的，则还应当提供授权委托书及委托代理人的身份证电子文档；</w:t>
            </w:r>
          </w:p>
          <w:p w14:paraId="7A3E01A6">
            <w:pPr>
              <w:jc w:val="left"/>
              <w:rPr>
                <w:rFonts w:hint="eastAsia" w:ascii="仿宋" w:hAnsi="仿宋" w:eastAsia="仿宋" w:cs="仿宋"/>
                <w:sz w:val="24"/>
                <w:szCs w:val="24"/>
              </w:rPr>
            </w:pPr>
            <w:r>
              <w:rPr>
                <w:rFonts w:hint="eastAsia" w:ascii="仿宋" w:hAnsi="仿宋" w:eastAsia="仿宋" w:cs="仿宋"/>
                <w:sz w:val="24"/>
                <w:szCs w:val="24"/>
              </w:rPr>
              <w:t>▲4. 具有良好的财务会计制度、依法缴纳税收和社会保障资金的承诺函；</w:t>
            </w:r>
          </w:p>
          <w:p w14:paraId="06B45019">
            <w:pPr>
              <w:jc w:val="left"/>
              <w:rPr>
                <w:rFonts w:hint="eastAsia" w:ascii="仿宋" w:hAnsi="仿宋" w:eastAsia="仿宋" w:cs="仿宋"/>
                <w:sz w:val="24"/>
                <w:szCs w:val="24"/>
              </w:rPr>
            </w:pPr>
            <w:r>
              <w:rPr>
                <w:rFonts w:hint="eastAsia" w:ascii="仿宋" w:hAnsi="仿宋" w:eastAsia="仿宋" w:cs="仿宋"/>
                <w:sz w:val="24"/>
                <w:szCs w:val="24"/>
              </w:rPr>
              <w:t>▲5. 具有履行合同所必需设备和专业技术能力的承诺函；</w:t>
            </w:r>
          </w:p>
          <w:p w14:paraId="748D5DFA">
            <w:pPr>
              <w:jc w:val="left"/>
              <w:rPr>
                <w:rFonts w:hint="eastAsia" w:ascii="仿宋" w:hAnsi="仿宋" w:eastAsia="仿宋" w:cs="仿宋"/>
                <w:sz w:val="24"/>
                <w:szCs w:val="24"/>
              </w:rPr>
            </w:pPr>
            <w:r>
              <w:rPr>
                <w:rFonts w:hint="eastAsia" w:ascii="仿宋" w:hAnsi="仿宋" w:eastAsia="仿宋" w:cs="仿宋"/>
                <w:sz w:val="24"/>
                <w:szCs w:val="24"/>
              </w:rPr>
              <w:t>▲6. 无重大违法记录声明书；</w:t>
            </w:r>
          </w:p>
          <w:p w14:paraId="65DE2992">
            <w:pPr>
              <w:jc w:val="left"/>
              <w:rPr>
                <w:rFonts w:ascii="仿宋_GB2312" w:hAnsi="宋体" w:eastAsia="仿宋_GB2312"/>
                <w:bCs/>
                <w:sz w:val="24"/>
                <w:szCs w:val="24"/>
              </w:rPr>
            </w:pPr>
            <w:r>
              <w:rPr>
                <w:rFonts w:hint="eastAsia" w:ascii="仿宋_GB2312" w:hAnsi="宋体" w:eastAsia="仿宋_GB2312"/>
                <w:bCs/>
                <w:sz w:val="24"/>
                <w:szCs w:val="24"/>
              </w:rPr>
              <w:t>▲</w:t>
            </w:r>
            <w:r>
              <w:rPr>
                <w:rFonts w:ascii="仿宋_GB2312" w:hAnsi="宋体" w:eastAsia="仿宋_GB2312"/>
                <w:bCs/>
                <w:sz w:val="24"/>
                <w:szCs w:val="24"/>
              </w:rPr>
              <w:t>7</w:t>
            </w:r>
            <w:r>
              <w:rPr>
                <w:rFonts w:hint="eastAsia" w:ascii="仿宋_GB2312" w:hAnsi="宋体" w:eastAsia="仿宋_GB2312"/>
                <w:bCs/>
                <w:sz w:val="24"/>
                <w:szCs w:val="24"/>
              </w:rPr>
              <w:t>.</w:t>
            </w:r>
            <w:r>
              <w:rPr>
                <w:rFonts w:ascii="仿宋_GB2312" w:hAnsi="宋体" w:eastAsia="仿宋_GB2312"/>
                <w:bCs/>
                <w:sz w:val="24"/>
                <w:szCs w:val="24"/>
              </w:rPr>
              <w:t xml:space="preserve"> </w:t>
            </w:r>
            <w:r>
              <w:rPr>
                <w:rFonts w:hint="eastAsia" w:ascii="仿宋_GB2312" w:hAnsi="宋体" w:eastAsia="仿宋_GB2312"/>
                <w:bCs/>
                <w:sz w:val="24"/>
                <w:szCs w:val="24"/>
              </w:rPr>
              <w:t>联合体协议书（若有）；</w:t>
            </w:r>
          </w:p>
          <w:p w14:paraId="27C476DF">
            <w:pPr>
              <w:jc w:val="left"/>
              <w:rPr>
                <w:rFonts w:ascii="仿宋_GB2312" w:hAnsi="宋体" w:eastAsia="仿宋_GB2312"/>
                <w:bCs/>
                <w:sz w:val="24"/>
                <w:szCs w:val="24"/>
              </w:rPr>
            </w:pPr>
            <w:r>
              <w:rPr>
                <w:rFonts w:hint="eastAsia" w:ascii="仿宋_GB2312" w:hAnsi="宋体" w:eastAsia="仿宋_GB2312"/>
                <w:bCs/>
                <w:sz w:val="24"/>
                <w:szCs w:val="24"/>
              </w:rPr>
              <w:t>▲8.</w:t>
            </w:r>
            <w:r>
              <w:rPr>
                <w:rFonts w:ascii="仿宋_GB2312" w:hAnsi="宋体" w:eastAsia="仿宋_GB2312"/>
                <w:bCs/>
                <w:sz w:val="24"/>
                <w:szCs w:val="24"/>
              </w:rPr>
              <w:t xml:space="preserve"> </w:t>
            </w:r>
            <w:r>
              <w:rPr>
                <w:rFonts w:hint="eastAsia" w:ascii="仿宋_GB2312" w:hAnsi="宋体" w:eastAsia="仿宋_GB2312"/>
                <w:bCs/>
                <w:sz w:val="24"/>
                <w:szCs w:val="24"/>
              </w:rPr>
              <w:t>分包意向协议书（若有）；</w:t>
            </w:r>
          </w:p>
          <w:p w14:paraId="77D874F2">
            <w:pPr>
              <w:jc w:val="left"/>
              <w:rPr>
                <w:rFonts w:hint="default" w:eastAsia="仿宋_GB2312"/>
                <w:lang w:val="en-US" w:eastAsia="zh-CN"/>
              </w:rPr>
            </w:pPr>
            <w:r>
              <w:rPr>
                <w:rFonts w:hint="eastAsia" w:ascii="仿宋_GB2312" w:hAnsi="宋体" w:eastAsia="仿宋_GB2312"/>
                <w:bCs/>
                <w:sz w:val="24"/>
                <w:szCs w:val="24"/>
              </w:rPr>
              <w:t>▲</w:t>
            </w:r>
            <w:r>
              <w:rPr>
                <w:rFonts w:ascii="仿宋_GB2312" w:hAnsi="宋体" w:eastAsia="仿宋_GB2312"/>
                <w:bCs/>
                <w:sz w:val="24"/>
                <w:szCs w:val="24"/>
              </w:rPr>
              <w:t>9</w:t>
            </w:r>
            <w:r>
              <w:rPr>
                <w:rFonts w:hint="eastAsia" w:ascii="仿宋_GB2312" w:hAnsi="宋体" w:eastAsia="仿宋_GB2312"/>
                <w:bCs/>
                <w:sz w:val="24"/>
                <w:szCs w:val="24"/>
              </w:rPr>
              <w:t>.</w:t>
            </w:r>
            <w:r>
              <w:rPr>
                <w:rFonts w:ascii="仿宋_GB2312" w:hAnsi="宋体" w:eastAsia="仿宋_GB2312"/>
                <w:bCs/>
                <w:sz w:val="24"/>
                <w:szCs w:val="24"/>
              </w:rPr>
              <w:t xml:space="preserve"> </w:t>
            </w:r>
            <w:r>
              <w:rPr>
                <w:rFonts w:hint="eastAsia" w:ascii="仿宋_GB2312" w:hAnsi="宋体" w:eastAsia="仿宋_GB2312"/>
                <w:bCs/>
                <w:sz w:val="24"/>
                <w:szCs w:val="24"/>
              </w:rPr>
              <w:t>特定资格条件证明材料电子</w:t>
            </w:r>
            <w:r>
              <w:rPr>
                <w:rFonts w:ascii="仿宋_GB2312" w:hAnsi="宋体" w:eastAsia="仿宋_GB2312"/>
                <w:bCs/>
                <w:sz w:val="24"/>
                <w:szCs w:val="24"/>
              </w:rPr>
              <w:t>文档</w:t>
            </w:r>
            <w:r>
              <w:rPr>
                <w:rFonts w:hint="eastAsia" w:ascii="仿宋_GB2312" w:hAnsi="宋体" w:eastAsia="仿宋_GB2312"/>
                <w:bCs/>
                <w:sz w:val="24"/>
                <w:szCs w:val="24"/>
              </w:rPr>
              <w:t>（若有）；</w:t>
            </w:r>
          </w:p>
          <w:p w14:paraId="5050FE57">
            <w:pPr>
              <w:jc w:val="left"/>
              <w:rPr>
                <w:rFonts w:hint="eastAsia" w:ascii="仿宋" w:hAnsi="仿宋" w:eastAsia="仿宋" w:cs="仿宋"/>
                <w:sz w:val="24"/>
                <w:szCs w:val="24"/>
              </w:rPr>
            </w:pPr>
            <w:r>
              <w:rPr>
                <w:rFonts w:hint="eastAsia" w:ascii="仿宋_GB2312" w:hAnsi="宋体" w:eastAsia="仿宋_GB2312"/>
                <w:bCs/>
                <w:sz w:val="24"/>
                <w:szCs w:val="24"/>
              </w:rPr>
              <w:t>▲</w:t>
            </w:r>
            <w:r>
              <w:rPr>
                <w:rFonts w:ascii="仿宋_GB2312" w:hAnsi="宋体" w:eastAsia="仿宋_GB2312"/>
                <w:bCs/>
                <w:sz w:val="24"/>
                <w:szCs w:val="24"/>
              </w:rPr>
              <w:t>10</w:t>
            </w:r>
            <w:r>
              <w:rPr>
                <w:rFonts w:hint="eastAsia" w:ascii="仿宋_GB2312" w:hAnsi="宋体" w:eastAsia="仿宋_GB2312"/>
                <w:bCs/>
                <w:sz w:val="24"/>
                <w:szCs w:val="24"/>
              </w:rPr>
              <w:t>.</w:t>
            </w:r>
            <w:r>
              <w:rPr>
                <w:rFonts w:ascii="仿宋_GB2312" w:hAnsi="宋体" w:eastAsia="仿宋_GB2312"/>
                <w:bCs/>
                <w:sz w:val="24"/>
                <w:szCs w:val="24"/>
              </w:rPr>
              <w:t xml:space="preserve"> </w:t>
            </w:r>
            <w:r>
              <w:rPr>
                <w:rFonts w:hint="eastAsia" w:ascii="仿宋_GB2312" w:hAnsi="宋体" w:eastAsia="仿宋_GB2312"/>
                <w:bCs/>
                <w:sz w:val="24"/>
                <w:szCs w:val="24"/>
              </w:rPr>
              <w:t>中小企业声明</w:t>
            </w:r>
            <w:r>
              <w:rPr>
                <w:rFonts w:ascii="仿宋_GB2312" w:hAnsi="宋体" w:eastAsia="仿宋_GB2312"/>
                <w:bCs/>
                <w:sz w:val="24"/>
                <w:szCs w:val="24"/>
              </w:rPr>
              <w:t>函</w:t>
            </w:r>
            <w:r>
              <w:rPr>
                <w:rFonts w:hint="eastAsia" w:ascii="仿宋_GB2312" w:hAnsi="宋体" w:eastAsia="仿宋_GB2312"/>
                <w:bCs/>
                <w:sz w:val="24"/>
                <w:szCs w:val="24"/>
              </w:rPr>
              <w:t>或监狱企业声明函或残疾人福利性企业声明函（若有）</w:t>
            </w:r>
            <w:r>
              <w:rPr>
                <w:rFonts w:hint="eastAsia" w:ascii="仿宋_GB2312" w:hAnsi="宋体" w:eastAsia="仿宋_GB2312"/>
                <w:bCs/>
                <w:color w:val="0000FF"/>
                <w:sz w:val="24"/>
                <w:szCs w:val="24"/>
              </w:rPr>
              <w:t>（专门面向</w:t>
            </w:r>
            <w:r>
              <w:rPr>
                <w:rFonts w:ascii="仿宋_GB2312" w:hAnsi="宋体" w:eastAsia="仿宋_GB2312"/>
                <w:bCs/>
                <w:color w:val="0000FF"/>
                <w:sz w:val="24"/>
                <w:szCs w:val="24"/>
              </w:rPr>
              <w:t>中小企业项目时</w:t>
            </w:r>
            <w:r>
              <w:rPr>
                <w:rFonts w:hint="eastAsia" w:ascii="仿宋_GB2312" w:hAnsi="宋体" w:eastAsia="仿宋_GB2312"/>
                <w:bCs/>
                <w:color w:val="0000FF"/>
                <w:sz w:val="24"/>
                <w:szCs w:val="24"/>
              </w:rPr>
              <w:t>适用）</w:t>
            </w:r>
            <w:r>
              <w:rPr>
                <w:rFonts w:hint="eastAsia" w:ascii="仿宋_GB2312" w:hAnsi="宋体" w:eastAsia="仿宋_GB2312"/>
                <w:bCs/>
                <w:sz w:val="24"/>
                <w:szCs w:val="24"/>
              </w:rPr>
              <w:t>；</w:t>
            </w:r>
          </w:p>
          <w:p w14:paraId="375BE3FF">
            <w:pPr>
              <w:jc w:val="left"/>
              <w:rPr>
                <w:rFonts w:hint="eastAsia" w:ascii="仿宋" w:hAnsi="仿宋" w:eastAsia="仿宋" w:cs="仿宋"/>
                <w:sz w:val="24"/>
                <w:szCs w:val="24"/>
              </w:rPr>
            </w:pPr>
            <w:r>
              <w:rPr>
                <w:rFonts w:hint="eastAsia" w:ascii="仿宋" w:hAnsi="仿宋" w:eastAsia="仿宋" w:cs="仿宋"/>
                <w:b/>
                <w:bCs/>
                <w:sz w:val="24"/>
                <w:szCs w:val="24"/>
                <w:lang w:val="en-US" w:eastAsia="zh-CN"/>
              </w:rPr>
              <w:t>11</w:t>
            </w:r>
            <w:r>
              <w:rPr>
                <w:rFonts w:hint="eastAsia" w:ascii="仿宋" w:hAnsi="仿宋" w:eastAsia="仿宋" w:cs="仿宋"/>
                <w:b/>
                <w:bCs/>
                <w:sz w:val="24"/>
                <w:szCs w:val="24"/>
              </w:rPr>
              <w:t xml:space="preserve">. </w:t>
            </w:r>
            <w:r>
              <w:rPr>
                <w:rFonts w:hint="eastAsia" w:ascii="仿宋" w:hAnsi="仿宋" w:eastAsia="仿宋" w:cs="仿宋"/>
                <w:sz w:val="24"/>
                <w:szCs w:val="24"/>
              </w:rPr>
              <w:t>其他。</w:t>
            </w:r>
          </w:p>
          <w:p w14:paraId="18FBABA7">
            <w:pPr>
              <w:pageBreakBefore w:val="0"/>
              <w:widowControl w:val="0"/>
              <w:kinsoku/>
              <w:wordWrap/>
              <w:overflowPunct/>
              <w:topLinePunct w:val="0"/>
              <w:autoSpaceDE/>
              <w:autoSpaceDN/>
              <w:bidi w:val="0"/>
              <w:spacing w:line="240" w:lineRule="auto"/>
              <w:textAlignment w:val="auto"/>
              <w:rPr>
                <w:rFonts w:hint="eastAsia" w:ascii="仿宋" w:hAnsi="仿宋" w:eastAsia="仿宋" w:cs="仿宋"/>
                <w:snapToGrid w:val="0"/>
                <w:kern w:val="0"/>
                <w:szCs w:val="21"/>
              </w:rPr>
            </w:pPr>
            <w:r>
              <w:rPr>
                <w:rFonts w:hint="eastAsia" w:ascii="仿宋" w:hAnsi="仿宋" w:eastAsia="仿宋" w:cs="仿宋"/>
                <w:sz w:val="24"/>
                <w:szCs w:val="24"/>
              </w:rPr>
              <w:t>注：编制格式要求见</w:t>
            </w:r>
            <w:r>
              <w:rPr>
                <w:rFonts w:hint="eastAsia" w:ascii="仿宋" w:hAnsi="仿宋" w:eastAsia="仿宋" w:cs="仿宋"/>
                <w:sz w:val="24"/>
                <w:szCs w:val="24"/>
                <w:lang w:eastAsia="zh-CN"/>
              </w:rPr>
              <w:t>第五部分响应文件</w:t>
            </w:r>
            <w:r>
              <w:rPr>
                <w:rFonts w:hint="eastAsia" w:ascii="仿宋" w:hAnsi="仿宋" w:eastAsia="仿宋" w:cs="仿宋"/>
                <w:sz w:val="24"/>
                <w:szCs w:val="24"/>
              </w:rPr>
              <w:t>格式，无格式的自行设计。</w:t>
            </w:r>
            <w:r>
              <w:rPr>
                <w:rFonts w:hint="eastAsia" w:ascii="仿宋" w:hAnsi="仿宋" w:eastAsia="仿宋" w:cs="仿宋"/>
                <w:kern w:val="0"/>
                <w:sz w:val="24"/>
                <w:lang w:val="zh-CN"/>
              </w:rPr>
              <w:t>供应商未提供有效的资格证明文件的，视为供应商不具备采购文件中规定的资格要求，响应文件无效。</w:t>
            </w:r>
          </w:p>
        </w:tc>
      </w:tr>
      <w:tr w14:paraId="4B12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3" w:hRule="atLeast"/>
          <w:jc w:val="center"/>
        </w:trPr>
        <w:tc>
          <w:tcPr>
            <w:tcW w:w="714" w:type="dxa"/>
            <w:vMerge w:val="continue"/>
            <w:vAlign w:val="center"/>
          </w:tcPr>
          <w:p w14:paraId="31DE09A2">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p>
        </w:tc>
        <w:tc>
          <w:tcPr>
            <w:tcW w:w="2093" w:type="dxa"/>
            <w:vMerge w:val="continue"/>
            <w:vAlign w:val="center"/>
          </w:tcPr>
          <w:p w14:paraId="1C02095C">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p>
        </w:tc>
        <w:tc>
          <w:tcPr>
            <w:tcW w:w="6927" w:type="dxa"/>
            <w:vAlign w:val="center"/>
          </w:tcPr>
          <w:p w14:paraId="5B29B8BA">
            <w:pPr>
              <w:numPr>
                <w:ilvl w:val="0"/>
                <w:numId w:val="9"/>
              </w:numPr>
              <w:jc w:val="left"/>
              <w:rPr>
                <w:rFonts w:hint="eastAsia" w:ascii="仿宋" w:hAnsi="仿宋" w:eastAsia="仿宋" w:cs="仿宋"/>
                <w:sz w:val="24"/>
                <w:szCs w:val="24"/>
              </w:rPr>
            </w:pPr>
            <w:r>
              <w:rPr>
                <w:rFonts w:hint="eastAsia" w:ascii="仿宋" w:hAnsi="仿宋" w:eastAsia="仿宋" w:cs="仿宋"/>
                <w:sz w:val="24"/>
                <w:szCs w:val="24"/>
              </w:rPr>
              <w:t>资信商务及技术文件</w:t>
            </w:r>
          </w:p>
          <w:p w14:paraId="21A74C09">
            <w:pPr>
              <w:numPr>
                <w:ilvl w:val="0"/>
                <w:numId w:val="0"/>
              </w:numPr>
              <w:jc w:val="left"/>
              <w:rPr>
                <w:rFonts w:hint="eastAsia" w:ascii="仿宋" w:hAnsi="仿宋" w:eastAsia="仿宋" w:cs="仿宋"/>
                <w:sz w:val="24"/>
                <w:szCs w:val="24"/>
              </w:rPr>
            </w:pPr>
            <w:r>
              <w:rPr>
                <w:rFonts w:hint="eastAsia" w:ascii="仿宋" w:hAnsi="仿宋" w:eastAsia="仿宋" w:cs="仿宋"/>
                <w:sz w:val="24"/>
                <w:szCs w:val="24"/>
              </w:rPr>
              <w:t>1. 磋商响应函；</w:t>
            </w:r>
          </w:p>
          <w:p w14:paraId="3BE18D5A">
            <w:pPr>
              <w:jc w:val="left"/>
              <w:rPr>
                <w:rFonts w:hint="eastAsia" w:ascii="仿宋" w:hAnsi="仿宋" w:eastAsia="仿宋" w:cs="仿宋"/>
                <w:sz w:val="24"/>
                <w:szCs w:val="24"/>
              </w:rPr>
            </w:pPr>
            <w:r>
              <w:rPr>
                <w:rFonts w:hint="eastAsia" w:ascii="仿宋" w:hAnsi="仿宋" w:eastAsia="仿宋" w:cs="仿宋"/>
                <w:sz w:val="24"/>
                <w:szCs w:val="24"/>
              </w:rPr>
              <w:t>2. 成功案例及业绩（若有）</w:t>
            </w:r>
          </w:p>
          <w:p w14:paraId="3E40BC71">
            <w:pPr>
              <w:jc w:val="left"/>
              <w:rPr>
                <w:rFonts w:hint="eastAsia" w:ascii="仿宋" w:hAnsi="仿宋" w:eastAsia="仿宋" w:cs="仿宋"/>
                <w:sz w:val="24"/>
                <w:szCs w:val="24"/>
              </w:rPr>
            </w:pPr>
            <w:r>
              <w:rPr>
                <w:rFonts w:hint="eastAsia" w:ascii="仿宋" w:hAnsi="仿宋" w:eastAsia="仿宋" w:cs="仿宋"/>
                <w:sz w:val="24"/>
                <w:szCs w:val="24"/>
              </w:rPr>
              <w:t>3. 商务响应表；</w:t>
            </w:r>
          </w:p>
          <w:p w14:paraId="1FC93C7C">
            <w:pPr>
              <w:ind w:left="360" w:hanging="360" w:hangingChars="150"/>
              <w:jc w:val="left"/>
              <w:rPr>
                <w:rFonts w:hint="eastAsia" w:ascii="仿宋" w:hAnsi="仿宋" w:eastAsia="仿宋" w:cs="仿宋"/>
                <w:sz w:val="24"/>
                <w:szCs w:val="24"/>
              </w:rPr>
            </w:pPr>
            <w:r>
              <w:rPr>
                <w:rFonts w:hint="eastAsia" w:ascii="仿宋" w:hAnsi="仿宋" w:eastAsia="仿宋" w:cs="仿宋"/>
                <w:sz w:val="24"/>
                <w:szCs w:val="24"/>
              </w:rPr>
              <w:t xml:space="preserve">4. </w:t>
            </w:r>
            <w:r>
              <w:rPr>
                <w:rFonts w:hint="eastAsia" w:ascii="仿宋" w:hAnsi="仿宋" w:eastAsia="仿宋" w:cs="仿宋"/>
                <w:sz w:val="24"/>
                <w:szCs w:val="24"/>
                <w:lang w:eastAsia="zh-CN"/>
              </w:rPr>
              <w:t>施工组织措施</w:t>
            </w:r>
            <w:r>
              <w:rPr>
                <w:rFonts w:hint="eastAsia" w:ascii="仿宋" w:hAnsi="仿宋" w:eastAsia="仿宋" w:cs="仿宋"/>
                <w:sz w:val="24"/>
                <w:szCs w:val="24"/>
              </w:rPr>
              <w:t>（结合“</w:t>
            </w:r>
            <w:r>
              <w:rPr>
                <w:rFonts w:hint="eastAsia" w:ascii="仿宋" w:hAnsi="仿宋" w:eastAsia="仿宋" w:cs="仿宋"/>
                <w:sz w:val="24"/>
                <w:szCs w:val="24"/>
                <w:lang w:eastAsia="zh-CN"/>
              </w:rPr>
              <w:t>第二部分采购需求</w:t>
            </w:r>
            <w:r>
              <w:rPr>
                <w:rFonts w:hint="eastAsia" w:ascii="仿宋" w:hAnsi="仿宋" w:eastAsia="仿宋" w:cs="仿宋"/>
                <w:sz w:val="24"/>
                <w:szCs w:val="24"/>
              </w:rPr>
              <w:t>”和“</w:t>
            </w:r>
            <w:r>
              <w:rPr>
                <w:rFonts w:hint="eastAsia" w:ascii="仿宋" w:hAnsi="仿宋" w:eastAsia="仿宋" w:cs="仿宋"/>
                <w:sz w:val="24"/>
                <w:szCs w:val="24"/>
                <w:lang w:eastAsia="zh-CN"/>
              </w:rPr>
              <w:t>第六部分评审办法</w:t>
            </w:r>
            <w:r>
              <w:rPr>
                <w:rFonts w:hint="eastAsia" w:ascii="仿宋" w:hAnsi="仿宋" w:eastAsia="仿宋" w:cs="仿宋"/>
                <w:sz w:val="24"/>
                <w:szCs w:val="24"/>
              </w:rPr>
              <w:t>”进行编制）</w:t>
            </w:r>
          </w:p>
          <w:p w14:paraId="6CBA8CB3">
            <w:pPr>
              <w:jc w:val="left"/>
              <w:rPr>
                <w:rFonts w:hint="eastAsia" w:ascii="仿宋" w:hAnsi="仿宋" w:eastAsia="仿宋" w:cs="仿宋"/>
                <w:sz w:val="24"/>
                <w:szCs w:val="24"/>
              </w:rPr>
            </w:pPr>
            <w:r>
              <w:rPr>
                <w:rFonts w:hint="eastAsia" w:ascii="仿宋" w:hAnsi="仿宋" w:eastAsia="仿宋" w:cs="仿宋"/>
                <w:sz w:val="24"/>
                <w:szCs w:val="24"/>
              </w:rPr>
              <w:t>5. 供应商需要说明的其他文件和证明。</w:t>
            </w:r>
          </w:p>
          <w:p w14:paraId="64B2552B">
            <w:pPr>
              <w:pageBreakBefore w:val="0"/>
              <w:widowControl w:val="0"/>
              <w:kinsoku/>
              <w:wordWrap/>
              <w:overflowPunct/>
              <w:topLinePunct w:val="0"/>
              <w:autoSpaceDE/>
              <w:autoSpaceDN/>
              <w:bidi w:val="0"/>
              <w:spacing w:line="240" w:lineRule="auto"/>
              <w:textAlignment w:val="auto"/>
              <w:rPr>
                <w:rFonts w:hint="eastAsia" w:ascii="仿宋" w:hAnsi="仿宋" w:eastAsia="仿宋" w:cs="仿宋"/>
                <w:kern w:val="0"/>
                <w:sz w:val="24"/>
                <w:lang w:val="zh-CN"/>
              </w:rPr>
            </w:pPr>
            <w:r>
              <w:rPr>
                <w:rFonts w:hint="eastAsia" w:ascii="仿宋" w:hAnsi="仿宋" w:eastAsia="仿宋" w:cs="仿宋"/>
                <w:sz w:val="24"/>
                <w:szCs w:val="24"/>
              </w:rPr>
              <w:t>注：结合“</w:t>
            </w:r>
            <w:r>
              <w:rPr>
                <w:rFonts w:hint="eastAsia" w:ascii="仿宋" w:hAnsi="仿宋" w:eastAsia="仿宋" w:cs="仿宋"/>
                <w:sz w:val="24"/>
                <w:szCs w:val="24"/>
                <w:lang w:eastAsia="zh-CN"/>
              </w:rPr>
              <w:t>第二部分采购需求</w:t>
            </w:r>
            <w:r>
              <w:rPr>
                <w:rFonts w:hint="eastAsia" w:ascii="仿宋" w:hAnsi="仿宋" w:eastAsia="仿宋" w:cs="仿宋"/>
                <w:sz w:val="24"/>
                <w:szCs w:val="24"/>
              </w:rPr>
              <w:t>”和“</w:t>
            </w:r>
            <w:r>
              <w:rPr>
                <w:rFonts w:hint="eastAsia" w:ascii="仿宋" w:hAnsi="仿宋" w:eastAsia="仿宋" w:cs="仿宋"/>
                <w:sz w:val="24"/>
                <w:szCs w:val="24"/>
                <w:lang w:eastAsia="zh-CN"/>
              </w:rPr>
              <w:t>第六部分评审办法</w:t>
            </w:r>
            <w:r>
              <w:rPr>
                <w:rFonts w:hint="eastAsia" w:ascii="仿宋" w:hAnsi="仿宋" w:eastAsia="仿宋" w:cs="仿宋"/>
                <w:sz w:val="24"/>
                <w:szCs w:val="24"/>
              </w:rPr>
              <w:t>”进行编制，编制格式要求见</w:t>
            </w:r>
            <w:r>
              <w:rPr>
                <w:rFonts w:hint="eastAsia" w:ascii="仿宋" w:hAnsi="仿宋" w:eastAsia="仿宋" w:cs="仿宋"/>
                <w:sz w:val="24"/>
                <w:szCs w:val="24"/>
                <w:lang w:eastAsia="zh-CN"/>
              </w:rPr>
              <w:t>第五部分响应文件</w:t>
            </w:r>
            <w:r>
              <w:rPr>
                <w:rFonts w:hint="eastAsia" w:ascii="仿宋" w:hAnsi="仿宋" w:eastAsia="仿宋" w:cs="仿宋"/>
                <w:sz w:val="24"/>
                <w:szCs w:val="24"/>
              </w:rPr>
              <w:t>格式，无格式的自行设计。</w:t>
            </w:r>
          </w:p>
        </w:tc>
      </w:tr>
      <w:tr w14:paraId="7F4A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jc w:val="center"/>
        </w:trPr>
        <w:tc>
          <w:tcPr>
            <w:tcW w:w="714" w:type="dxa"/>
            <w:vMerge w:val="continue"/>
            <w:vAlign w:val="center"/>
          </w:tcPr>
          <w:p w14:paraId="0691AA2C">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p>
        </w:tc>
        <w:tc>
          <w:tcPr>
            <w:tcW w:w="2093" w:type="dxa"/>
            <w:vMerge w:val="continue"/>
            <w:vAlign w:val="center"/>
          </w:tcPr>
          <w:p w14:paraId="3D33162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p>
        </w:tc>
        <w:tc>
          <w:tcPr>
            <w:tcW w:w="6927" w:type="dxa"/>
            <w:vAlign w:val="center"/>
          </w:tcPr>
          <w:p w14:paraId="3CB74833">
            <w:pPr>
              <w:numPr>
                <w:ilvl w:val="0"/>
                <w:numId w:val="9"/>
              </w:numPr>
              <w:ind w:left="0" w:lef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rPr>
              <w:t>报价文件</w:t>
            </w:r>
          </w:p>
          <w:p w14:paraId="63B8A330">
            <w:pPr>
              <w:numPr>
                <w:ilvl w:val="0"/>
                <w:numId w:val="0"/>
              </w:numPr>
              <w:ind w:leftChars="0"/>
              <w:jc w:val="left"/>
              <w:rPr>
                <w:rFonts w:hint="eastAsia" w:ascii="仿宋" w:hAnsi="仿宋" w:eastAsia="仿宋" w:cs="仿宋"/>
                <w:color w:val="auto"/>
                <w:sz w:val="24"/>
                <w:szCs w:val="24"/>
              </w:rPr>
            </w:pPr>
            <w:r>
              <w:rPr>
                <w:rFonts w:hint="eastAsia" w:ascii="仿宋" w:hAnsi="仿宋" w:eastAsia="仿宋" w:cs="仿宋"/>
                <w:color w:val="auto"/>
                <w:sz w:val="24"/>
                <w:szCs w:val="24"/>
              </w:rPr>
              <w:t>1. 报价单；</w:t>
            </w:r>
          </w:p>
          <w:p w14:paraId="6B6BBACE">
            <w:pPr>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2. </w:t>
            </w:r>
            <w:r>
              <w:rPr>
                <w:rFonts w:hint="eastAsia" w:ascii="仿宋" w:hAnsi="仿宋" w:eastAsia="仿宋" w:cs="仿宋"/>
                <w:color w:val="auto"/>
                <w:sz w:val="24"/>
                <w:szCs w:val="24"/>
                <w:lang w:eastAsia="zh-CN"/>
              </w:rPr>
              <w:t>已标价工程量清单</w:t>
            </w:r>
            <w:r>
              <w:rPr>
                <w:rFonts w:hint="eastAsia" w:ascii="仿宋" w:hAnsi="仿宋" w:eastAsia="仿宋" w:cs="仿宋"/>
                <w:color w:val="auto"/>
                <w:sz w:val="24"/>
                <w:szCs w:val="24"/>
              </w:rPr>
              <w:t>；</w:t>
            </w:r>
          </w:p>
          <w:p w14:paraId="0DD9489C">
            <w:pPr>
              <w:jc w:val="left"/>
              <w:rPr>
                <w:rFonts w:hint="eastAsia" w:ascii="仿宋" w:hAnsi="仿宋" w:eastAsia="仿宋" w:cs="仿宋"/>
                <w:color w:val="auto"/>
                <w:sz w:val="24"/>
                <w:szCs w:val="24"/>
              </w:rPr>
            </w:pPr>
            <w:r>
              <w:rPr>
                <w:rFonts w:hint="eastAsia" w:ascii="仿宋" w:hAnsi="仿宋" w:eastAsia="仿宋" w:cs="仿宋"/>
                <w:color w:val="auto"/>
                <w:sz w:val="24"/>
                <w:szCs w:val="24"/>
              </w:rPr>
              <w:t>3. 中小企业声明函（若有）；</w:t>
            </w:r>
          </w:p>
          <w:p w14:paraId="0050534C">
            <w:pPr>
              <w:jc w:val="left"/>
              <w:rPr>
                <w:rFonts w:hint="eastAsia" w:ascii="仿宋" w:hAnsi="仿宋" w:eastAsia="仿宋" w:cs="仿宋"/>
                <w:color w:val="auto"/>
                <w:sz w:val="24"/>
                <w:szCs w:val="24"/>
              </w:rPr>
            </w:pPr>
            <w:r>
              <w:rPr>
                <w:rFonts w:hint="eastAsia" w:ascii="仿宋" w:hAnsi="仿宋" w:eastAsia="仿宋" w:cs="仿宋"/>
                <w:color w:val="auto"/>
                <w:sz w:val="24"/>
                <w:szCs w:val="24"/>
              </w:rPr>
              <w:t>4. 制造企业声明函（若有）；</w:t>
            </w:r>
          </w:p>
          <w:p w14:paraId="67B3D1F7">
            <w:pPr>
              <w:jc w:val="left"/>
              <w:rPr>
                <w:rFonts w:hint="eastAsia" w:ascii="仿宋" w:hAnsi="仿宋" w:eastAsia="仿宋" w:cs="仿宋"/>
                <w:color w:val="auto"/>
                <w:sz w:val="24"/>
                <w:szCs w:val="24"/>
              </w:rPr>
            </w:pPr>
            <w:r>
              <w:rPr>
                <w:rFonts w:hint="eastAsia" w:ascii="仿宋" w:hAnsi="仿宋" w:eastAsia="仿宋" w:cs="仿宋"/>
                <w:color w:val="auto"/>
                <w:sz w:val="24"/>
                <w:szCs w:val="24"/>
              </w:rPr>
              <w:t>5. 监狱企业声明函（若有）；</w:t>
            </w:r>
          </w:p>
          <w:p w14:paraId="7D2B1946">
            <w:pPr>
              <w:jc w:val="left"/>
              <w:rPr>
                <w:rFonts w:hint="eastAsia" w:ascii="仿宋" w:hAnsi="仿宋" w:eastAsia="仿宋" w:cs="仿宋"/>
                <w:color w:val="auto"/>
                <w:sz w:val="24"/>
                <w:szCs w:val="24"/>
              </w:rPr>
            </w:pPr>
            <w:r>
              <w:rPr>
                <w:rFonts w:hint="eastAsia" w:ascii="仿宋" w:hAnsi="仿宋" w:eastAsia="仿宋" w:cs="仿宋"/>
                <w:color w:val="auto"/>
                <w:sz w:val="24"/>
                <w:szCs w:val="24"/>
              </w:rPr>
              <w:t>6. 残疾人福利性企业声明函（若有）。</w:t>
            </w:r>
          </w:p>
          <w:p w14:paraId="47F9ECDD">
            <w:pPr>
              <w:pageBreakBefore w:val="0"/>
              <w:widowControl w:val="0"/>
              <w:kinsoku/>
              <w:wordWrap/>
              <w:overflowPunct/>
              <w:topLinePunct w:val="0"/>
              <w:autoSpaceDE/>
              <w:autoSpaceDN/>
              <w:bidi w:val="0"/>
              <w:spacing w:line="240" w:lineRule="auto"/>
              <w:textAlignment w:val="auto"/>
              <w:rPr>
                <w:rFonts w:hint="eastAsia" w:ascii="仿宋" w:hAnsi="仿宋" w:eastAsia="仿宋" w:cs="仿宋"/>
                <w:kern w:val="0"/>
                <w:sz w:val="24"/>
                <w:lang w:val="zh-CN"/>
              </w:rPr>
            </w:pPr>
            <w:r>
              <w:rPr>
                <w:rFonts w:hint="eastAsia" w:ascii="仿宋" w:hAnsi="仿宋" w:eastAsia="仿宋" w:cs="仿宋"/>
                <w:color w:val="auto"/>
                <w:sz w:val="24"/>
                <w:szCs w:val="24"/>
              </w:rPr>
              <w:t>注：编制格式要求见</w:t>
            </w:r>
            <w:r>
              <w:rPr>
                <w:rFonts w:hint="eastAsia" w:ascii="仿宋" w:hAnsi="仿宋" w:eastAsia="仿宋" w:cs="仿宋"/>
                <w:color w:val="auto"/>
                <w:sz w:val="24"/>
                <w:szCs w:val="24"/>
                <w:lang w:eastAsia="zh-CN"/>
              </w:rPr>
              <w:t>第五部分响应文件</w:t>
            </w:r>
            <w:r>
              <w:rPr>
                <w:rFonts w:hint="eastAsia" w:ascii="仿宋" w:hAnsi="仿宋" w:eastAsia="仿宋" w:cs="仿宋"/>
                <w:color w:val="auto"/>
                <w:sz w:val="24"/>
                <w:szCs w:val="24"/>
              </w:rPr>
              <w:t>格式，无格式的自行设计。</w:t>
            </w:r>
          </w:p>
        </w:tc>
      </w:tr>
      <w:tr w14:paraId="389A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6CB2963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9</w:t>
            </w:r>
          </w:p>
        </w:tc>
        <w:tc>
          <w:tcPr>
            <w:tcW w:w="2093" w:type="dxa"/>
            <w:vAlign w:val="center"/>
          </w:tcPr>
          <w:p w14:paraId="707B07FA">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节能产品、环境标志产品</w:t>
            </w:r>
          </w:p>
        </w:tc>
        <w:tc>
          <w:tcPr>
            <w:tcW w:w="6927" w:type="dxa"/>
            <w:vAlign w:val="center"/>
          </w:tcPr>
          <w:p w14:paraId="3A3F7C47">
            <w:pPr>
              <w:pageBreakBefore w:val="0"/>
              <w:widowControl w:val="0"/>
              <w:kinsoku/>
              <w:wordWrap/>
              <w:overflowPunct/>
              <w:topLinePunct w:val="0"/>
              <w:autoSpaceDE/>
              <w:autoSpaceDN/>
              <w:bidi w:val="0"/>
              <w:snapToGrid w:val="0"/>
              <w:spacing w:line="240" w:lineRule="auto"/>
              <w:textAlignment w:val="auto"/>
              <w:rPr>
                <w:rFonts w:hint="eastAsia" w:ascii="仿宋" w:hAnsi="仿宋" w:eastAsia="仿宋" w:cs="仿宋"/>
              </w:rPr>
            </w:pPr>
            <w:r>
              <w:rPr>
                <w:rFonts w:hint="eastAsia" w:ascii="仿宋" w:hAnsi="仿宋" w:eastAsia="仿宋" w:cs="仿宋"/>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3B42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14" w:type="dxa"/>
            <w:vAlign w:val="center"/>
          </w:tcPr>
          <w:p w14:paraId="4AC6E04C">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10</w:t>
            </w:r>
          </w:p>
        </w:tc>
        <w:tc>
          <w:tcPr>
            <w:tcW w:w="2093" w:type="dxa"/>
            <w:vAlign w:val="center"/>
          </w:tcPr>
          <w:p w14:paraId="450746E6">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报价要求</w:t>
            </w:r>
          </w:p>
        </w:tc>
        <w:tc>
          <w:tcPr>
            <w:tcW w:w="6927" w:type="dxa"/>
            <w:vAlign w:val="center"/>
          </w:tcPr>
          <w:p w14:paraId="7B249574">
            <w:pPr>
              <w:pageBreakBefore w:val="0"/>
              <w:widowControl w:val="0"/>
              <w:kinsoku/>
              <w:wordWrap/>
              <w:overflowPunct/>
              <w:topLinePunct w:val="0"/>
              <w:autoSpaceDE/>
              <w:autoSpaceDN/>
              <w:bidi w:val="0"/>
              <w:snapToGrid w:val="0"/>
              <w:spacing w:line="240" w:lineRule="auto"/>
              <w:jc w:val="left"/>
              <w:textAlignment w:val="auto"/>
              <w:rPr>
                <w:rFonts w:hint="eastAsia" w:ascii="仿宋" w:hAnsi="仿宋" w:eastAsia="仿宋" w:cs="仿宋"/>
                <w:b/>
                <w:color w:val="FF0000"/>
                <w:kern w:val="0"/>
                <w:sz w:val="24"/>
                <w:lang w:val="zh-CN"/>
              </w:rPr>
            </w:pPr>
            <w:r>
              <w:rPr>
                <w:rFonts w:hint="eastAsia" w:ascii="仿宋" w:hAnsi="仿宋" w:eastAsia="仿宋" w:cs="仿宋"/>
                <w:kern w:val="0"/>
                <w:sz w:val="24"/>
                <w:lang w:val="zh-CN"/>
              </w:rPr>
              <w:t>有关本项目实施所需的所有费用（含税费）均计入报价。</w:t>
            </w:r>
            <w:r>
              <w:rPr>
                <w:rFonts w:hint="eastAsia" w:ascii="仿宋" w:hAnsi="仿宋" w:eastAsia="仿宋" w:cs="仿宋"/>
                <w:sz w:val="24"/>
              </w:rPr>
              <w:t>报价单是报价的唯一载体</w:t>
            </w:r>
            <w:r>
              <w:rPr>
                <w:rFonts w:hint="eastAsia" w:ascii="仿宋" w:hAnsi="仿宋" w:eastAsia="仿宋" w:cs="仿宋"/>
                <w:kern w:val="0"/>
                <w:sz w:val="24"/>
                <w:lang w:val="zh-CN"/>
              </w:rPr>
              <w:t>。响应文件中价格全部采用人民币报价。采购文件未列明，而供应商认为必需的费用也需列入报价。</w:t>
            </w:r>
          </w:p>
          <w:p w14:paraId="77BBE03F">
            <w:pPr>
              <w:pageBreakBefore w:val="0"/>
              <w:widowControl w:val="0"/>
              <w:kinsoku/>
              <w:wordWrap/>
              <w:overflowPunct/>
              <w:topLinePunct w:val="0"/>
              <w:autoSpaceDE/>
              <w:autoSpaceDN/>
              <w:bidi w:val="0"/>
              <w:snapToGrid w:val="0"/>
              <w:spacing w:line="240" w:lineRule="auto"/>
              <w:jc w:val="left"/>
              <w:textAlignment w:val="auto"/>
              <w:rPr>
                <w:rFonts w:hint="eastAsia" w:ascii="仿宋" w:hAnsi="仿宋" w:eastAsia="仿宋" w:cs="仿宋"/>
                <w:b/>
                <w:kern w:val="0"/>
                <w:sz w:val="24"/>
                <w:lang w:val="zh-CN"/>
              </w:rPr>
            </w:pPr>
            <w:r>
              <w:rPr>
                <w:rFonts w:hint="eastAsia" w:ascii="仿宋" w:hAnsi="仿宋" w:eastAsia="仿宋" w:cs="仿宋"/>
                <w:b/>
                <w:kern w:val="0"/>
                <w:sz w:val="24"/>
                <w:lang w:val="zh-CN"/>
              </w:rPr>
              <w:t>最后报价出现下列情形的，响应文件无效：</w:t>
            </w:r>
          </w:p>
          <w:p w14:paraId="0209C1E3">
            <w:pPr>
              <w:keepNext w:val="0"/>
              <w:keepLines w:val="0"/>
              <w:pageBreakBefore w:val="0"/>
              <w:widowControl w:val="0"/>
              <w:numPr>
                <w:ilvl w:val="0"/>
                <w:numId w:val="10"/>
              </w:numPr>
              <w:kinsoku/>
              <w:wordWrap/>
              <w:overflowPunct/>
              <w:topLinePunct w:val="0"/>
              <w:autoSpaceDE/>
              <w:autoSpaceDN/>
              <w:bidi w:val="0"/>
              <w:adjustRightInd w:val="0"/>
              <w:snapToGrid/>
              <w:spacing w:line="240" w:lineRule="auto"/>
              <w:ind w:left="0" w:leftChars="0" w:hanging="5" w:firstLineChars="0"/>
              <w:textAlignment w:val="auto"/>
              <w:rPr>
                <w:rFonts w:hint="eastAsia" w:ascii="仿宋" w:hAnsi="仿宋" w:eastAsia="仿宋" w:cs="仿宋"/>
                <w:b/>
                <w:bCs/>
                <w:color w:val="auto"/>
                <w:sz w:val="24"/>
              </w:rPr>
            </w:pPr>
            <w:r>
              <w:rPr>
                <w:rFonts w:hint="eastAsia" w:ascii="仿宋" w:hAnsi="仿宋" w:eastAsia="仿宋" w:cs="仿宋"/>
                <w:b/>
                <w:bCs/>
                <w:color w:val="auto"/>
                <w:sz w:val="24"/>
                <w:lang w:eastAsia="zh-CN"/>
              </w:rPr>
              <w:t>响应文件中出现不是唯一的、有选择性最后报价的；</w:t>
            </w:r>
          </w:p>
          <w:p w14:paraId="597FF817">
            <w:pPr>
              <w:keepNext w:val="0"/>
              <w:keepLines w:val="0"/>
              <w:pageBreakBefore w:val="0"/>
              <w:widowControl w:val="0"/>
              <w:numPr>
                <w:ilvl w:val="0"/>
                <w:numId w:val="10"/>
              </w:numPr>
              <w:kinsoku/>
              <w:wordWrap/>
              <w:overflowPunct/>
              <w:topLinePunct w:val="0"/>
              <w:autoSpaceDE/>
              <w:autoSpaceDN/>
              <w:bidi w:val="0"/>
              <w:adjustRightInd w:val="0"/>
              <w:snapToGrid/>
              <w:spacing w:line="240" w:lineRule="auto"/>
              <w:ind w:left="0" w:leftChars="0" w:hanging="5" w:firstLineChars="0"/>
              <w:textAlignment w:val="auto"/>
              <w:rPr>
                <w:rFonts w:hint="eastAsia" w:ascii="仿宋" w:hAnsi="仿宋" w:eastAsia="仿宋" w:cs="仿宋"/>
                <w:b/>
                <w:bCs/>
                <w:color w:val="auto"/>
                <w:sz w:val="24"/>
              </w:rPr>
            </w:pPr>
            <w:r>
              <w:rPr>
                <w:rFonts w:hint="eastAsia" w:ascii="仿宋" w:hAnsi="仿宋" w:eastAsia="仿宋" w:cs="仿宋"/>
                <w:b/>
                <w:bCs/>
                <w:color w:val="auto"/>
                <w:sz w:val="24"/>
              </w:rPr>
              <w:t>报价超过磋商文件中规定的</w:t>
            </w:r>
            <w:r>
              <w:rPr>
                <w:rFonts w:hint="eastAsia" w:ascii="仿宋" w:hAnsi="仿宋" w:eastAsia="仿宋" w:cs="仿宋"/>
                <w:b/>
                <w:bCs/>
                <w:kern w:val="0"/>
                <w:sz w:val="24"/>
              </w:rPr>
              <w:t>预算金额或者最高限价</w:t>
            </w:r>
            <w:r>
              <w:rPr>
                <w:rFonts w:hint="eastAsia" w:ascii="仿宋" w:hAnsi="仿宋" w:eastAsia="仿宋" w:cs="仿宋"/>
                <w:b/>
                <w:bCs/>
                <w:color w:val="auto"/>
                <w:sz w:val="24"/>
              </w:rPr>
              <w:t>的；</w:t>
            </w:r>
          </w:p>
          <w:p w14:paraId="2046270C">
            <w:pPr>
              <w:keepNext w:val="0"/>
              <w:keepLines w:val="0"/>
              <w:pageBreakBefore w:val="0"/>
              <w:widowControl w:val="0"/>
              <w:numPr>
                <w:ilvl w:val="0"/>
                <w:numId w:val="10"/>
              </w:numPr>
              <w:kinsoku/>
              <w:wordWrap/>
              <w:overflowPunct/>
              <w:topLinePunct w:val="0"/>
              <w:autoSpaceDE/>
              <w:autoSpaceDN/>
              <w:bidi w:val="0"/>
              <w:adjustRightInd w:val="0"/>
              <w:snapToGrid/>
              <w:spacing w:line="240" w:lineRule="auto"/>
              <w:ind w:left="0" w:leftChars="0" w:hanging="5" w:firstLineChars="0"/>
              <w:textAlignment w:val="auto"/>
              <w:rPr>
                <w:rFonts w:hint="eastAsia" w:ascii="仿宋" w:hAnsi="仿宋" w:eastAsia="仿宋" w:cs="仿宋"/>
                <w:b/>
                <w:bCs/>
                <w:color w:val="auto"/>
                <w:sz w:val="24"/>
              </w:rPr>
            </w:pPr>
            <w:r>
              <w:rPr>
                <w:rFonts w:hint="eastAsia" w:ascii="仿宋" w:hAnsi="仿宋" w:eastAsia="仿宋" w:cs="仿宋"/>
                <w:b/>
                <w:bCs/>
                <w:color w:val="auto"/>
                <w:sz w:val="24"/>
              </w:rPr>
              <w:t>响应报价存在漏项或报价数量少于采购要求的，报价文件内容与对应资</w:t>
            </w:r>
          </w:p>
          <w:p w14:paraId="4F16C9E1">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0"/>
              <w:textAlignment w:val="auto"/>
              <w:rPr>
                <w:rFonts w:hint="eastAsia" w:ascii="仿宋" w:hAnsi="仿宋" w:eastAsia="仿宋" w:cs="仿宋"/>
                <w:b/>
                <w:bCs/>
                <w:color w:val="auto"/>
                <w:sz w:val="24"/>
              </w:rPr>
            </w:pPr>
            <w:r>
              <w:rPr>
                <w:rFonts w:hint="eastAsia" w:ascii="仿宋" w:hAnsi="仿宋" w:eastAsia="仿宋" w:cs="仿宋"/>
                <w:b/>
                <w:bCs/>
                <w:color w:val="auto"/>
                <w:sz w:val="24"/>
              </w:rPr>
              <w:t>信商务及技术文件内容不一致的；</w:t>
            </w:r>
          </w:p>
          <w:p w14:paraId="0C000DFB">
            <w:pPr>
              <w:keepNext w:val="0"/>
              <w:keepLines w:val="0"/>
              <w:pageBreakBefore w:val="0"/>
              <w:widowControl w:val="0"/>
              <w:numPr>
                <w:ilvl w:val="0"/>
                <w:numId w:val="10"/>
              </w:numPr>
              <w:kinsoku/>
              <w:wordWrap/>
              <w:overflowPunct/>
              <w:topLinePunct w:val="0"/>
              <w:autoSpaceDE/>
              <w:autoSpaceDN/>
              <w:bidi w:val="0"/>
              <w:adjustRightInd w:val="0"/>
              <w:snapToGrid/>
              <w:spacing w:line="240" w:lineRule="auto"/>
              <w:ind w:left="0" w:leftChars="0" w:hanging="5" w:firstLineChars="0"/>
              <w:textAlignment w:val="auto"/>
              <w:rPr>
                <w:rFonts w:hint="eastAsia" w:ascii="仿宋" w:hAnsi="仿宋" w:eastAsia="仿宋" w:cs="仿宋"/>
                <w:b/>
                <w:bCs/>
                <w:color w:val="auto"/>
                <w:sz w:val="24"/>
              </w:rPr>
            </w:pPr>
            <w:r>
              <w:rPr>
                <w:rFonts w:hint="eastAsia" w:ascii="仿宋" w:hAnsi="仿宋" w:eastAsia="仿宋" w:cs="仿宋"/>
                <w:b/>
                <w:bCs/>
                <w:color w:val="auto"/>
                <w:sz w:val="24"/>
              </w:rPr>
              <w:t>磋商报价明显低于其他通过符合性审查供应商的报价，有可能影响产品</w:t>
            </w:r>
          </w:p>
          <w:p w14:paraId="40E5F9E7">
            <w:pPr>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0"/>
              <w:textAlignment w:val="auto"/>
              <w:rPr>
                <w:rFonts w:hint="eastAsia" w:ascii="仿宋" w:hAnsi="仿宋" w:eastAsia="仿宋" w:cs="仿宋"/>
                <w:b/>
                <w:bCs/>
                <w:color w:val="auto"/>
                <w:sz w:val="24"/>
              </w:rPr>
            </w:pPr>
            <w:r>
              <w:rPr>
                <w:rFonts w:hint="eastAsia" w:ascii="仿宋" w:hAnsi="仿宋" w:eastAsia="仿宋" w:cs="仿宋"/>
                <w:b/>
                <w:bCs/>
                <w:color w:val="auto"/>
                <w:sz w:val="24"/>
              </w:rPr>
              <w:t>质量或者不能诚信履约的，未能按要求提供书面说明或者提交相关证明材料，不能证明其报价合理性的；</w:t>
            </w:r>
          </w:p>
          <w:p w14:paraId="581D0945">
            <w:pPr>
              <w:keepNext w:val="0"/>
              <w:keepLines w:val="0"/>
              <w:pageBreakBefore w:val="0"/>
              <w:widowControl w:val="0"/>
              <w:numPr>
                <w:ilvl w:val="0"/>
                <w:numId w:val="10"/>
              </w:numPr>
              <w:kinsoku/>
              <w:wordWrap/>
              <w:overflowPunct/>
              <w:topLinePunct w:val="0"/>
              <w:autoSpaceDE/>
              <w:autoSpaceDN/>
              <w:bidi w:val="0"/>
              <w:adjustRightInd w:val="0"/>
              <w:snapToGrid/>
              <w:spacing w:line="240" w:lineRule="auto"/>
              <w:ind w:left="0" w:leftChars="0" w:hanging="5" w:firstLineChars="0"/>
              <w:textAlignment w:val="auto"/>
              <w:rPr>
                <w:rFonts w:hint="eastAsia" w:ascii="仿宋" w:hAnsi="仿宋" w:eastAsia="仿宋" w:cs="仿宋"/>
                <w:sz w:val="24"/>
              </w:rPr>
            </w:pPr>
            <w:r>
              <w:rPr>
                <w:rFonts w:hint="eastAsia" w:ascii="仿宋" w:hAnsi="仿宋" w:eastAsia="仿宋" w:cs="仿宋"/>
                <w:b/>
                <w:bCs/>
                <w:color w:val="auto"/>
                <w:sz w:val="24"/>
              </w:rPr>
              <w:t>拒不接受报价错误修正或报价错误修正后</w:t>
            </w:r>
            <w:r>
              <w:rPr>
                <w:rFonts w:hint="eastAsia" w:ascii="仿宋" w:hAnsi="仿宋" w:eastAsia="仿宋" w:cs="仿宋"/>
                <w:b/>
                <w:bCs/>
                <w:color w:val="auto"/>
                <w:sz w:val="24"/>
                <w:lang w:eastAsia="zh-CN"/>
              </w:rPr>
              <w:t>不</w:t>
            </w:r>
            <w:r>
              <w:rPr>
                <w:rFonts w:hint="eastAsia" w:ascii="仿宋" w:hAnsi="仿宋" w:eastAsia="仿宋" w:cs="仿宋"/>
                <w:b/>
                <w:bCs/>
                <w:color w:val="auto"/>
                <w:sz w:val="24"/>
              </w:rPr>
              <w:t>在线确认的。</w:t>
            </w:r>
          </w:p>
        </w:tc>
      </w:tr>
      <w:tr w14:paraId="64C9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4" w:hRule="atLeast"/>
          <w:jc w:val="center"/>
        </w:trPr>
        <w:tc>
          <w:tcPr>
            <w:tcW w:w="714" w:type="dxa"/>
            <w:vAlign w:val="center"/>
          </w:tcPr>
          <w:p w14:paraId="3B889CCD">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11</w:t>
            </w:r>
          </w:p>
        </w:tc>
        <w:tc>
          <w:tcPr>
            <w:tcW w:w="2093" w:type="dxa"/>
            <w:vAlign w:val="center"/>
          </w:tcPr>
          <w:p w14:paraId="6F654180">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中小企业信用融资</w:t>
            </w:r>
          </w:p>
        </w:tc>
        <w:tc>
          <w:tcPr>
            <w:tcW w:w="6927" w:type="dxa"/>
            <w:vAlign w:val="center"/>
          </w:tcPr>
          <w:p w14:paraId="04B70277">
            <w:pPr>
              <w:pageBreakBefore w:val="0"/>
              <w:widowControl w:val="0"/>
              <w:kinsoku/>
              <w:wordWrap/>
              <w:overflowPunct/>
              <w:topLinePunct w:val="0"/>
              <w:autoSpaceDE/>
              <w:autoSpaceDN/>
              <w:bidi w:val="0"/>
              <w:spacing w:line="240" w:lineRule="auto"/>
              <w:ind w:firstLine="480" w:firstLineChars="200"/>
              <w:textAlignment w:val="auto"/>
              <w:rPr>
                <w:rFonts w:hint="eastAsia" w:ascii="仿宋" w:hAnsi="仿宋" w:eastAsia="仿宋" w:cs="仿宋"/>
                <w:sz w:val="24"/>
              </w:rPr>
            </w:pPr>
            <w:r>
              <w:rPr>
                <w:rFonts w:hint="eastAsia" w:ascii="仿宋" w:hAnsi="仿宋" w:eastAsia="仿宋" w:cs="仿宋"/>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27F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5" w:hRule="atLeast"/>
          <w:jc w:val="center"/>
        </w:trPr>
        <w:tc>
          <w:tcPr>
            <w:tcW w:w="714" w:type="dxa"/>
            <w:vAlign w:val="center"/>
          </w:tcPr>
          <w:p w14:paraId="4FFC6693">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12</w:t>
            </w:r>
          </w:p>
        </w:tc>
        <w:tc>
          <w:tcPr>
            <w:tcW w:w="2093" w:type="dxa"/>
            <w:vAlign w:val="center"/>
          </w:tcPr>
          <w:p w14:paraId="060D42AA">
            <w:pPr>
              <w:snapToGrid w:val="0"/>
              <w:jc w:val="center"/>
              <w:rPr>
                <w:rFonts w:hint="eastAsia" w:ascii="仿宋" w:hAnsi="仿宋" w:eastAsia="仿宋" w:cs="仿宋"/>
                <w:b/>
                <w:sz w:val="24"/>
              </w:rPr>
            </w:pPr>
            <w:r>
              <w:rPr>
                <w:rFonts w:hint="eastAsia" w:ascii="仿宋" w:hAnsi="仿宋" w:eastAsia="仿宋" w:cs="仿宋"/>
                <w:b/>
                <w:color w:val="auto"/>
                <w:sz w:val="24"/>
                <w:highlight w:val="none"/>
              </w:rPr>
              <w:t>磋商响应文件份数</w:t>
            </w:r>
          </w:p>
        </w:tc>
        <w:tc>
          <w:tcPr>
            <w:tcW w:w="6927" w:type="dxa"/>
            <w:vAlign w:val="center"/>
          </w:tcPr>
          <w:p w14:paraId="56ECE1CD">
            <w:pPr>
              <w:wordWrap w:val="0"/>
              <w:rPr>
                <w:rFonts w:hint="eastAsia" w:ascii="仿宋" w:hAnsi="仿宋" w:eastAsia="仿宋" w:cs="仿宋"/>
                <w:color w:val="auto"/>
                <w:sz w:val="24"/>
                <w:highlight w:val="none"/>
              </w:rPr>
            </w:pPr>
            <w:r>
              <w:rPr>
                <w:rFonts w:hint="eastAsia" w:ascii="仿宋" w:hAnsi="仿宋" w:eastAsia="仿宋" w:cs="仿宋"/>
                <w:color w:val="auto"/>
                <w:sz w:val="24"/>
                <w:highlight w:val="none"/>
              </w:rPr>
              <w:t>1. 电子加密磋商响应文件：政府采购云平台在线提交、上传一份；</w:t>
            </w:r>
          </w:p>
          <w:p w14:paraId="54D2B05A">
            <w:pPr>
              <w:wordWrap w:val="0"/>
              <w:ind w:left="360" w:hanging="360" w:hanging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 备份磋商响应文件：电子邮件提交一份，由供应商自行确定是否提交；若提交请将备份磋商响应文件以电子邮件的形式发送至</w:t>
            </w:r>
            <w:r>
              <w:rPr>
                <w:rFonts w:hint="eastAsia" w:ascii="仿宋" w:hAnsi="仿宋" w:eastAsia="仿宋" w:cs="仿宋"/>
                <w:color w:val="auto"/>
                <w:sz w:val="24"/>
                <w:highlight w:val="none"/>
                <w:u w:val="single"/>
              </w:rPr>
              <w:t>（</w:t>
            </w:r>
            <w:r>
              <w:rPr>
                <w:rFonts w:hint="eastAsia" w:ascii="仿宋" w:hAnsi="仿宋" w:eastAsia="仿宋" w:cs="仿宋"/>
                <w:bCs/>
                <w:color w:val="auto"/>
                <w:sz w:val="24"/>
                <w:highlight w:val="none"/>
                <w:u w:val="single"/>
              </w:rPr>
              <w:t>596722349</w:t>
            </w:r>
            <w:r>
              <w:rPr>
                <w:rFonts w:hint="eastAsia" w:ascii="仿宋" w:hAnsi="仿宋" w:eastAsia="仿宋" w:cs="仿宋"/>
                <w:color w:val="auto"/>
                <w:sz w:val="24"/>
                <w:highlight w:val="none"/>
                <w:u w:val="single"/>
              </w:rPr>
              <w:t>@</w:t>
            </w:r>
            <w:r>
              <w:rPr>
                <w:rFonts w:hint="eastAsia" w:ascii="仿宋" w:hAnsi="仿宋" w:eastAsia="仿宋" w:cs="仿宋"/>
                <w:bCs/>
                <w:color w:val="auto"/>
                <w:sz w:val="24"/>
                <w:highlight w:val="none"/>
                <w:u w:val="single"/>
              </w:rPr>
              <w:t>qq</w:t>
            </w:r>
            <w:r>
              <w:rPr>
                <w:rFonts w:hint="eastAsia" w:ascii="仿宋" w:hAnsi="仿宋" w:eastAsia="仿宋" w:cs="仿宋"/>
                <w:color w:val="auto"/>
                <w:sz w:val="24"/>
                <w:highlight w:val="none"/>
                <w:u w:val="single"/>
              </w:rPr>
              <w:t>.com）</w:t>
            </w:r>
            <w:r>
              <w:rPr>
                <w:rFonts w:hint="eastAsia" w:ascii="仿宋" w:hAnsi="仿宋" w:eastAsia="仿宋" w:cs="仿宋"/>
                <w:color w:val="auto"/>
                <w:sz w:val="24"/>
                <w:highlight w:val="none"/>
              </w:rPr>
              <w:t>。</w:t>
            </w:r>
          </w:p>
          <w:p w14:paraId="4CAB23A9">
            <w:pPr>
              <w:pStyle w:val="3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注：供应商在线解密失败后，启用备份磋商响应文件，否则不启用备份磋商响应文件。</w:t>
            </w:r>
          </w:p>
          <w:p w14:paraId="48F10D26">
            <w:pPr>
              <w:spacing w:line="312"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r>
              <w:rPr>
                <w:rFonts w:hint="eastAsia" w:ascii="仿宋" w:hAnsi="仿宋" w:eastAsia="仿宋" w:cs="仿宋"/>
                <w:b/>
                <w:bCs/>
                <w:color w:val="auto"/>
                <w:sz w:val="24"/>
                <w:highlight w:val="none"/>
                <w:lang w:val="en-US" w:eastAsia="zh-CN"/>
              </w:rPr>
              <w:t>成交</w:t>
            </w:r>
            <w:r>
              <w:rPr>
                <w:rFonts w:hint="eastAsia" w:ascii="仿宋" w:hAnsi="仿宋" w:eastAsia="仿宋" w:cs="仿宋"/>
                <w:b/>
                <w:bCs/>
                <w:color w:val="auto"/>
                <w:sz w:val="24"/>
                <w:highlight w:val="none"/>
              </w:rPr>
              <w:t>供应商在成交结果公示期间需提供与电子投标文件内容一致的纸质版投标文件，纸质响应文件的份数要求如下：</w:t>
            </w:r>
          </w:p>
          <w:p w14:paraId="358451A4">
            <w:pPr>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资格审查文件：      正本</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份    副</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份；</w:t>
            </w:r>
          </w:p>
          <w:p w14:paraId="21469CE1">
            <w:pPr>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资信商务及技术文件：正本</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份    副</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份；</w:t>
            </w:r>
          </w:p>
          <w:p w14:paraId="7C11A542">
            <w:pPr>
              <w:rPr>
                <w:rFonts w:hint="eastAsia" w:ascii="仿宋" w:hAnsi="仿宋" w:eastAsia="仿宋" w:cs="仿宋"/>
                <w:color w:val="auto"/>
                <w:highlight w:val="none"/>
              </w:rPr>
            </w:pPr>
            <w:r>
              <w:rPr>
                <w:rFonts w:hint="eastAsia" w:ascii="仿宋" w:hAnsi="仿宋" w:eastAsia="仿宋" w:cs="仿宋"/>
                <w:color w:val="auto"/>
                <w:sz w:val="24"/>
                <w:highlight w:val="none"/>
              </w:rPr>
              <w:t>报价文件：          正本</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份    副</w:t>
            </w: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rPr>
              <w:t>份；</w:t>
            </w:r>
          </w:p>
          <w:p w14:paraId="10C8C3EF">
            <w:pPr>
              <w:pStyle w:val="33"/>
              <w:rPr>
                <w:rFonts w:hint="eastAsia" w:ascii="仿宋" w:hAnsi="仿宋" w:eastAsia="仿宋" w:cs="仿宋"/>
                <w:kern w:val="28"/>
                <w:sz w:val="24"/>
              </w:rPr>
            </w:pPr>
            <w:r>
              <w:rPr>
                <w:rFonts w:hint="eastAsia" w:ascii="仿宋" w:hAnsi="仿宋" w:eastAsia="仿宋" w:cs="仿宋"/>
                <w:b/>
                <w:color w:val="auto"/>
                <w:sz w:val="24"/>
                <w:szCs w:val="24"/>
                <w:highlight w:val="none"/>
              </w:rPr>
              <w:t>采购人、采购代理机构不强制或变相强制供应商提交备份响应文件。</w:t>
            </w:r>
          </w:p>
        </w:tc>
      </w:tr>
      <w:tr w14:paraId="64A2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714" w:type="dxa"/>
            <w:vAlign w:val="center"/>
          </w:tcPr>
          <w:p w14:paraId="4B74B57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sz w:val="24"/>
              </w:rPr>
            </w:pPr>
            <w:r>
              <w:rPr>
                <w:rFonts w:hint="eastAsia" w:ascii="仿宋" w:hAnsi="仿宋" w:eastAsia="仿宋" w:cs="仿宋"/>
                <w:sz w:val="24"/>
              </w:rPr>
              <w:t>13</w:t>
            </w:r>
          </w:p>
        </w:tc>
        <w:tc>
          <w:tcPr>
            <w:tcW w:w="2093" w:type="dxa"/>
            <w:vAlign w:val="center"/>
          </w:tcPr>
          <w:p w14:paraId="7D2783A7">
            <w:pPr>
              <w:pageBreakBefore w:val="0"/>
              <w:widowControl w:val="0"/>
              <w:kinsoku/>
              <w:wordWrap/>
              <w:overflowPunct/>
              <w:topLinePunct w:val="0"/>
              <w:autoSpaceDE/>
              <w:autoSpaceDN/>
              <w:bidi w:val="0"/>
              <w:snapToGrid w:val="0"/>
              <w:spacing w:line="240" w:lineRule="auto"/>
              <w:jc w:val="center"/>
              <w:textAlignment w:val="auto"/>
              <w:rPr>
                <w:rFonts w:hint="eastAsia" w:ascii="仿宋" w:hAnsi="仿宋" w:eastAsia="仿宋" w:cs="仿宋"/>
                <w:b/>
                <w:sz w:val="24"/>
              </w:rPr>
            </w:pPr>
            <w:r>
              <w:rPr>
                <w:rFonts w:hint="eastAsia" w:ascii="仿宋" w:hAnsi="仿宋" w:eastAsia="仿宋" w:cs="仿宋"/>
                <w:b/>
                <w:sz w:val="24"/>
              </w:rPr>
              <w:t>其它说明</w:t>
            </w:r>
          </w:p>
        </w:tc>
        <w:tc>
          <w:tcPr>
            <w:tcW w:w="6927" w:type="dxa"/>
            <w:vAlign w:val="center"/>
          </w:tcPr>
          <w:p w14:paraId="2A6179A1">
            <w:pPr>
              <w:pageBreakBefore w:val="0"/>
              <w:widowControl w:val="0"/>
              <w:kinsoku/>
              <w:wordWrap/>
              <w:overflowPunct/>
              <w:topLinePunct w:val="0"/>
              <w:autoSpaceDE/>
              <w:autoSpaceDN/>
              <w:bidi w:val="0"/>
              <w:spacing w:line="240" w:lineRule="auto"/>
              <w:textAlignment w:val="auto"/>
              <w:rPr>
                <w:rFonts w:hint="eastAsia" w:ascii="仿宋" w:hAnsi="仿宋" w:eastAsia="仿宋" w:cs="仿宋"/>
                <w:snapToGrid w:val="0"/>
                <w:kern w:val="28"/>
                <w:sz w:val="24"/>
              </w:rPr>
            </w:pPr>
            <w:r>
              <w:rPr>
                <w:rFonts w:hint="eastAsia" w:ascii="仿宋" w:hAnsi="仿宋" w:eastAsia="仿宋" w:cs="仿宋"/>
                <w:snapToGrid w:val="0"/>
                <w:kern w:val="28"/>
                <w:sz w:val="24"/>
              </w:rPr>
              <w:t>联合体或者以分包方式履行合同的，联合体各方（供应商与分包供应商）分别提供与联合体协议（分包意向协议）中规定的分工内容相应的业绩证明材料，</w:t>
            </w:r>
            <w:r>
              <w:rPr>
                <w:rFonts w:hint="eastAsia" w:ascii="仿宋" w:hAnsi="仿宋" w:eastAsia="仿宋" w:cs="仿宋"/>
                <w:snapToGrid w:val="0"/>
                <w:kern w:val="28"/>
                <w:sz w:val="24"/>
                <w:highlight w:val="none"/>
              </w:rPr>
              <w:t>业绩数量以提供材料较少的一方为准</w:t>
            </w:r>
            <w:r>
              <w:rPr>
                <w:rFonts w:hint="eastAsia" w:ascii="仿宋" w:hAnsi="仿宋" w:eastAsia="仿宋" w:cs="仿宋"/>
                <w:b/>
                <w:kern w:val="0"/>
                <w:sz w:val="24"/>
                <w:highlight w:val="none"/>
              </w:rPr>
              <w:t>。</w:t>
            </w:r>
          </w:p>
        </w:tc>
      </w:tr>
      <w:tr w14:paraId="29F8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6" w:hRule="atLeast"/>
          <w:jc w:val="center"/>
        </w:trPr>
        <w:tc>
          <w:tcPr>
            <w:tcW w:w="714" w:type="dxa"/>
            <w:vAlign w:val="center"/>
          </w:tcPr>
          <w:p w14:paraId="5BEA99DD">
            <w:pPr>
              <w:ind w:left="-88" w:leftChars="-42" w:right="-113" w:rightChars="-54"/>
              <w:jc w:val="center"/>
              <w:rPr>
                <w:rFonts w:hint="default" w:ascii="仿宋" w:hAnsi="仿宋" w:eastAsia="仿宋" w:cs="仿宋"/>
                <w:sz w:val="24"/>
                <w:lang w:val="en-US" w:eastAsia="zh-CN"/>
              </w:rPr>
            </w:pPr>
            <w:bookmarkStart w:id="55" w:name="_Toc7462"/>
            <w:r>
              <w:rPr>
                <w:rFonts w:hint="eastAsia" w:ascii="仿宋_GB2312" w:hAnsi="宋体" w:eastAsia="仿宋_GB2312"/>
                <w:bCs/>
                <w:snapToGrid w:val="0"/>
                <w:color w:val="000000"/>
                <w:sz w:val="24"/>
                <w:szCs w:val="24"/>
                <w:lang w:val="en-US" w:eastAsia="zh-CN"/>
              </w:rPr>
              <w:t>14</w:t>
            </w:r>
          </w:p>
        </w:tc>
        <w:tc>
          <w:tcPr>
            <w:tcW w:w="2093" w:type="dxa"/>
            <w:vAlign w:val="center"/>
          </w:tcPr>
          <w:p w14:paraId="32F81611">
            <w:pPr>
              <w:ind w:left="-44" w:leftChars="-53" w:right="-65" w:rightChars="-31" w:hanging="67" w:hangingChars="28"/>
              <w:jc w:val="center"/>
              <w:rPr>
                <w:rFonts w:hint="eastAsia" w:ascii="仿宋" w:hAnsi="仿宋" w:eastAsia="仿宋" w:cs="仿宋"/>
                <w:b/>
                <w:sz w:val="24"/>
              </w:rPr>
            </w:pPr>
            <w:r>
              <w:rPr>
                <w:rFonts w:hint="eastAsia" w:ascii="仿宋_GB2312" w:hAnsi="宋体" w:eastAsia="仿宋_GB2312"/>
                <w:bCs/>
                <w:sz w:val="24"/>
                <w:szCs w:val="24"/>
              </w:rPr>
              <w:t>评审办法</w:t>
            </w:r>
          </w:p>
        </w:tc>
        <w:tc>
          <w:tcPr>
            <w:tcW w:w="6927" w:type="dxa"/>
            <w:vAlign w:val="center"/>
          </w:tcPr>
          <w:p w14:paraId="12BDBA4C">
            <w:pPr>
              <w:rPr>
                <w:rFonts w:hint="eastAsia" w:ascii="仿宋" w:hAnsi="仿宋" w:eastAsia="仿宋" w:cs="仿宋"/>
                <w:snapToGrid w:val="0"/>
                <w:kern w:val="28"/>
                <w:sz w:val="24"/>
              </w:rPr>
            </w:pPr>
            <w:r>
              <w:rPr>
                <w:rFonts w:hint="eastAsia" w:ascii="仿宋_GB2312" w:eastAsia="仿宋_GB2312"/>
                <w:sz w:val="24"/>
                <w:szCs w:val="24"/>
              </w:rPr>
              <w:t>综合评分法</w:t>
            </w:r>
          </w:p>
        </w:tc>
      </w:tr>
      <w:tr w14:paraId="0369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51" w:hRule="atLeast"/>
          <w:jc w:val="center"/>
        </w:trPr>
        <w:tc>
          <w:tcPr>
            <w:tcW w:w="714" w:type="dxa"/>
            <w:vAlign w:val="center"/>
          </w:tcPr>
          <w:p w14:paraId="4876F137">
            <w:pPr>
              <w:ind w:left="-88" w:leftChars="-42" w:right="-113" w:rightChars="-54"/>
              <w:jc w:val="center"/>
              <w:rPr>
                <w:rFonts w:hint="default" w:ascii="仿宋" w:hAnsi="仿宋" w:eastAsia="仿宋" w:cs="仿宋"/>
                <w:sz w:val="24"/>
                <w:lang w:val="en-US" w:eastAsia="zh-CN"/>
              </w:rPr>
            </w:pPr>
            <w:r>
              <w:rPr>
                <w:rFonts w:hint="eastAsia" w:ascii="仿宋" w:hAnsi="仿宋" w:eastAsia="仿宋" w:cs="仿宋"/>
                <w:sz w:val="24"/>
                <w:lang w:val="en-US" w:eastAsia="zh-CN"/>
              </w:rPr>
              <w:t>15</w:t>
            </w:r>
          </w:p>
        </w:tc>
        <w:tc>
          <w:tcPr>
            <w:tcW w:w="2093" w:type="dxa"/>
            <w:vAlign w:val="center"/>
          </w:tcPr>
          <w:p w14:paraId="7D4BE25E">
            <w:pPr>
              <w:spacing w:line="288" w:lineRule="auto"/>
              <w:ind w:left="-99" w:leftChars="-47" w:right="-65" w:rightChars="-31" w:firstLine="26" w:firstLineChars="11"/>
              <w:jc w:val="center"/>
              <w:rPr>
                <w:rFonts w:hint="eastAsia" w:ascii="仿宋" w:hAnsi="仿宋" w:eastAsia="仿宋" w:cs="仿宋"/>
                <w:b/>
                <w:color w:val="auto"/>
                <w:sz w:val="24"/>
                <w:highlight w:val="none"/>
              </w:rPr>
            </w:pPr>
            <w:r>
              <w:rPr>
                <w:rFonts w:hint="eastAsia" w:ascii="仿宋" w:hAnsi="仿宋" w:eastAsia="仿宋" w:cs="仿宋"/>
                <w:color w:val="auto"/>
                <w:sz w:val="24"/>
                <w:szCs w:val="24"/>
                <w:highlight w:val="none"/>
              </w:rPr>
              <w:t>非实质性条款允许偏离项数</w:t>
            </w:r>
          </w:p>
        </w:tc>
        <w:tc>
          <w:tcPr>
            <w:tcW w:w="6927" w:type="dxa"/>
            <w:vAlign w:val="center"/>
          </w:tcPr>
          <w:p w14:paraId="0A91EAA3">
            <w:pPr>
              <w:spacing w:line="288" w:lineRule="auto"/>
              <w:rPr>
                <w:rFonts w:hint="eastAsia" w:ascii="仿宋" w:hAnsi="仿宋" w:eastAsia="仿宋" w:cs="仿宋"/>
                <w:snapToGrid w:val="0"/>
                <w:color w:val="auto"/>
                <w:kern w:val="28"/>
                <w:sz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20</w:t>
            </w:r>
            <w:r>
              <w:rPr>
                <w:rFonts w:hint="eastAsia" w:ascii="仿宋" w:hAnsi="仿宋" w:eastAsia="仿宋" w:cs="仿宋"/>
                <w:color w:val="auto"/>
                <w:sz w:val="24"/>
                <w:szCs w:val="24"/>
                <w:highlight w:val="none"/>
              </w:rPr>
              <w:t>项，</w:t>
            </w:r>
            <w:r>
              <w:rPr>
                <w:rFonts w:hint="eastAsia" w:ascii="仿宋" w:hAnsi="仿宋" w:eastAsia="仿宋" w:cs="仿宋"/>
                <w:bCs/>
                <w:color w:val="auto"/>
                <w:sz w:val="24"/>
                <w:highlight w:val="none"/>
              </w:rPr>
              <w:t>非实质性负偏离超过</w:t>
            </w:r>
            <w:r>
              <w:rPr>
                <w:rFonts w:hint="eastAsia" w:ascii="仿宋" w:hAnsi="仿宋" w:eastAsia="仿宋" w:cs="仿宋"/>
                <w:color w:val="auto"/>
                <w:sz w:val="24"/>
                <w:szCs w:val="24"/>
                <w:highlight w:val="none"/>
                <w:u w:val="single"/>
                <w:lang w:val="en-US" w:eastAsia="zh-CN"/>
              </w:rPr>
              <w:t>20</w:t>
            </w:r>
            <w:r>
              <w:rPr>
                <w:rFonts w:hint="eastAsia" w:ascii="仿宋" w:hAnsi="仿宋" w:eastAsia="仿宋" w:cs="仿宋"/>
                <w:bCs/>
                <w:color w:val="auto"/>
                <w:sz w:val="24"/>
                <w:highlight w:val="none"/>
              </w:rPr>
              <w:t>项，其投标无效；有一项实质性负偏离的（标“▲”号项），其投标无效。</w:t>
            </w:r>
          </w:p>
        </w:tc>
      </w:tr>
      <w:tr w14:paraId="157D7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51" w:hRule="atLeast"/>
          <w:jc w:val="center"/>
        </w:trPr>
        <w:tc>
          <w:tcPr>
            <w:tcW w:w="714" w:type="dxa"/>
            <w:vAlign w:val="center"/>
          </w:tcPr>
          <w:p w14:paraId="49697BC3">
            <w:pPr>
              <w:ind w:left="-88" w:leftChars="-42" w:right="-113" w:rightChars="-54"/>
              <w:jc w:val="center"/>
              <w:rPr>
                <w:rFonts w:hint="default" w:ascii="仿宋" w:hAnsi="仿宋" w:eastAsia="仿宋" w:cs="仿宋"/>
                <w:sz w:val="24"/>
                <w:lang w:val="en-US" w:eastAsia="zh-CN"/>
              </w:rPr>
            </w:pPr>
            <w:r>
              <w:rPr>
                <w:rFonts w:hint="eastAsia" w:ascii="仿宋_GB2312" w:hAnsi="宋体" w:eastAsia="仿宋_GB2312"/>
                <w:bCs/>
                <w:snapToGrid w:val="0"/>
                <w:color w:val="000000"/>
                <w:sz w:val="24"/>
                <w:szCs w:val="24"/>
                <w:lang w:val="en-US" w:eastAsia="zh-CN"/>
              </w:rPr>
              <w:t>16</w:t>
            </w:r>
          </w:p>
        </w:tc>
        <w:tc>
          <w:tcPr>
            <w:tcW w:w="2093" w:type="dxa"/>
            <w:vAlign w:val="center"/>
          </w:tcPr>
          <w:p w14:paraId="296D755B">
            <w:pPr>
              <w:ind w:left="-44" w:leftChars="-53" w:right="-65" w:rightChars="-31" w:hanging="67" w:hangingChars="28"/>
              <w:jc w:val="center"/>
              <w:rPr>
                <w:rFonts w:hint="eastAsia" w:ascii="仿宋" w:hAnsi="仿宋" w:eastAsia="仿宋" w:cs="仿宋"/>
                <w:b/>
                <w:color w:val="auto"/>
                <w:sz w:val="24"/>
              </w:rPr>
            </w:pPr>
            <w:r>
              <w:rPr>
                <w:rFonts w:hint="eastAsia" w:ascii="仿宋_GB2312" w:hAnsi="宋体" w:eastAsia="仿宋_GB2312"/>
                <w:bCs/>
                <w:color w:val="auto"/>
                <w:sz w:val="24"/>
                <w:szCs w:val="24"/>
              </w:rPr>
              <w:t>履约保证金</w:t>
            </w:r>
          </w:p>
        </w:tc>
        <w:tc>
          <w:tcPr>
            <w:tcW w:w="6927" w:type="dxa"/>
            <w:vAlign w:val="center"/>
          </w:tcPr>
          <w:p w14:paraId="1FA119DD">
            <w:pPr>
              <w:rPr>
                <w:rFonts w:hint="eastAsia" w:ascii="仿宋" w:hAnsi="仿宋" w:eastAsia="仿宋" w:cs="仿宋"/>
                <w:color w:val="auto"/>
                <w:kern w:val="0"/>
                <w:sz w:val="24"/>
                <w:lang w:eastAsia="zh-CN"/>
              </w:rPr>
            </w:pPr>
            <w:r>
              <w:rPr>
                <w:rFonts w:hint="eastAsia" w:ascii="仿宋" w:hAnsi="仿宋" w:eastAsia="仿宋" w:cs="仿宋"/>
                <w:color w:val="auto"/>
                <w:sz w:val="24"/>
                <w:lang w:eastAsia="zh-CN"/>
              </w:rPr>
              <w:t>□</w:t>
            </w:r>
            <w:r>
              <w:rPr>
                <w:rFonts w:hint="eastAsia" w:ascii="仿宋" w:hAnsi="仿宋" w:eastAsia="仿宋" w:cs="仿宋"/>
                <w:color w:val="auto"/>
                <w:kern w:val="0"/>
                <w:sz w:val="24"/>
                <w:lang w:eastAsia="zh-CN"/>
              </w:rPr>
              <w:t>无需缴纳</w:t>
            </w:r>
          </w:p>
          <w:p w14:paraId="19895503">
            <w:pPr>
              <w:pStyle w:val="24"/>
              <w:rPr>
                <w:rFonts w:hint="eastAsia"/>
                <w:color w:val="auto"/>
                <w:lang w:eastAsia="zh-CN"/>
              </w:rPr>
            </w:pPr>
            <w:r>
              <w:rPr>
                <w:rFonts w:hint="eastAsia" w:ascii="仿宋" w:hAnsi="仿宋" w:eastAsia="仿宋" w:cs="仿宋"/>
                <w:color w:val="auto"/>
                <w:sz w:val="24"/>
                <w:lang w:eastAsia="zh-CN"/>
              </w:rPr>
              <w:t>☑</w:t>
            </w:r>
            <w:r>
              <w:rPr>
                <w:rFonts w:hint="eastAsia" w:ascii="仿宋" w:hAnsi="仿宋" w:eastAsia="仿宋" w:cs="仿宋"/>
                <w:color w:val="auto"/>
                <w:kern w:val="0"/>
                <w:sz w:val="24"/>
                <w:lang w:eastAsia="zh-CN"/>
              </w:rPr>
              <w:t>需缴纳</w:t>
            </w:r>
          </w:p>
          <w:p w14:paraId="35C2E1CB">
            <w:pPr>
              <w:rPr>
                <w:rFonts w:ascii="仿宋_GB2312" w:hAnsi="宋体" w:eastAsia="仿宋_GB2312"/>
                <w:b/>
                <w:bCs/>
                <w:color w:val="auto"/>
                <w:sz w:val="24"/>
                <w:szCs w:val="24"/>
                <w:u w:val="single"/>
              </w:rPr>
            </w:pPr>
            <w:r>
              <w:rPr>
                <w:rFonts w:hint="eastAsia" w:ascii="仿宋_GB2312" w:hAnsi="宋体" w:eastAsia="仿宋_GB2312"/>
                <w:bCs/>
                <w:color w:val="auto"/>
                <w:sz w:val="24"/>
                <w:szCs w:val="24"/>
              </w:rPr>
              <w:t>政府采购合同金额的</w:t>
            </w:r>
            <w:r>
              <w:rPr>
                <w:rFonts w:hint="eastAsia" w:ascii="仿宋_GB2312" w:hAnsi="宋体" w:eastAsia="仿宋_GB2312"/>
                <w:bCs/>
                <w:color w:val="auto"/>
                <w:sz w:val="24"/>
                <w:szCs w:val="24"/>
                <w:u w:val="single"/>
                <w:lang w:val="en-US" w:eastAsia="zh-CN"/>
              </w:rPr>
              <w:t xml:space="preserve"> 2 </w:t>
            </w:r>
            <w:r>
              <w:rPr>
                <w:rFonts w:ascii="仿宋_GB2312" w:hAnsi="宋体" w:eastAsia="仿宋_GB2312"/>
                <w:bCs/>
                <w:color w:val="auto"/>
                <w:sz w:val="24"/>
                <w:szCs w:val="24"/>
                <w:u w:val="single"/>
              </w:rPr>
              <w:t>%</w:t>
            </w:r>
            <w:r>
              <w:rPr>
                <w:rFonts w:hint="eastAsia" w:ascii="仿宋_GB2312" w:eastAsia="仿宋_GB2312"/>
                <w:color w:val="auto"/>
                <w:sz w:val="24"/>
                <w:szCs w:val="24"/>
              </w:rPr>
              <w:t>（不得</w:t>
            </w:r>
            <w:r>
              <w:rPr>
                <w:rFonts w:ascii="仿宋_GB2312" w:eastAsia="仿宋_GB2312"/>
                <w:color w:val="auto"/>
                <w:sz w:val="24"/>
                <w:szCs w:val="24"/>
              </w:rPr>
              <w:t>超过成交金额的</w:t>
            </w:r>
            <w:r>
              <w:rPr>
                <w:rFonts w:hint="eastAsia" w:ascii="仿宋_GB2312" w:eastAsia="仿宋_GB2312"/>
                <w:color w:val="auto"/>
                <w:sz w:val="24"/>
                <w:szCs w:val="24"/>
                <w:lang w:val="en-US" w:eastAsia="zh-CN"/>
              </w:rPr>
              <w:t>2</w:t>
            </w:r>
            <w:r>
              <w:rPr>
                <w:rFonts w:ascii="仿宋_GB2312" w:eastAsia="仿宋_GB2312"/>
                <w:color w:val="auto"/>
                <w:sz w:val="24"/>
                <w:szCs w:val="24"/>
              </w:rPr>
              <w:t>%</w:t>
            </w:r>
            <w:r>
              <w:rPr>
                <w:rFonts w:hint="eastAsia" w:ascii="仿宋_GB2312" w:eastAsia="仿宋_GB2312"/>
                <w:color w:val="auto"/>
                <w:sz w:val="24"/>
                <w:szCs w:val="24"/>
              </w:rPr>
              <w:t>）</w:t>
            </w:r>
          </w:p>
          <w:p w14:paraId="24F47C6B">
            <w:pPr>
              <w:rPr>
                <w:rFonts w:hint="eastAsia" w:ascii="仿宋_GB2312" w:hAnsi="宋体" w:eastAsia="仿宋_GB2312"/>
                <w:bCs/>
                <w:color w:val="auto"/>
                <w:sz w:val="24"/>
                <w:szCs w:val="24"/>
              </w:rPr>
            </w:pPr>
            <w:r>
              <w:rPr>
                <w:rFonts w:hint="eastAsia" w:ascii="仿宋_GB2312" w:hAnsi="宋体" w:eastAsia="仿宋_GB2312"/>
                <w:bCs/>
                <w:color w:val="auto"/>
                <w:sz w:val="24"/>
                <w:szCs w:val="24"/>
              </w:rPr>
              <w:t>缴纳方式</w:t>
            </w:r>
            <w:r>
              <w:rPr>
                <w:rFonts w:ascii="仿宋_GB2312" w:hAnsi="宋体" w:eastAsia="仿宋_GB2312"/>
                <w:bCs/>
                <w:color w:val="auto"/>
                <w:sz w:val="24"/>
                <w:szCs w:val="24"/>
              </w:rPr>
              <w:t>：</w:t>
            </w:r>
            <w:r>
              <w:rPr>
                <w:rFonts w:hint="eastAsia" w:ascii="仿宋_GB2312" w:hAnsi="宋体" w:eastAsia="仿宋_GB2312"/>
                <w:bCs/>
                <w:color w:val="auto"/>
                <w:sz w:val="24"/>
                <w:szCs w:val="24"/>
              </w:rPr>
              <w:t>电汇</w:t>
            </w:r>
            <w:r>
              <w:rPr>
                <w:rFonts w:ascii="仿宋_GB2312" w:hAnsi="宋体" w:eastAsia="仿宋_GB2312"/>
                <w:bCs/>
                <w:color w:val="auto"/>
                <w:sz w:val="24"/>
                <w:szCs w:val="24"/>
              </w:rPr>
              <w:t>、</w:t>
            </w:r>
            <w:r>
              <w:rPr>
                <w:rFonts w:hint="eastAsia" w:ascii="仿宋_GB2312" w:hAnsi="宋体" w:eastAsia="仿宋_GB2312"/>
                <w:bCs/>
                <w:color w:val="auto"/>
                <w:sz w:val="24"/>
                <w:szCs w:val="24"/>
              </w:rPr>
              <w:t>转账</w:t>
            </w:r>
            <w:r>
              <w:rPr>
                <w:rFonts w:ascii="仿宋_GB2312" w:hAnsi="宋体" w:eastAsia="仿宋_GB2312"/>
                <w:bCs/>
                <w:color w:val="auto"/>
                <w:sz w:val="24"/>
                <w:szCs w:val="24"/>
              </w:rPr>
              <w:t>、</w:t>
            </w:r>
            <w:r>
              <w:rPr>
                <w:rFonts w:hint="eastAsia" w:ascii="仿宋_GB2312" w:hAnsi="宋体" w:eastAsia="仿宋_GB2312"/>
                <w:bCs/>
                <w:color w:val="auto"/>
                <w:sz w:val="24"/>
                <w:szCs w:val="24"/>
              </w:rPr>
              <w:t>银行或保险公司出具履约保函</w:t>
            </w:r>
          </w:p>
          <w:p w14:paraId="576E0D16">
            <w:pPr>
              <w:rPr>
                <w:rFonts w:ascii="仿宋_GB2312" w:eastAsia="仿宋_GB2312"/>
                <w:color w:val="auto"/>
                <w:sz w:val="24"/>
                <w:szCs w:val="24"/>
              </w:rPr>
            </w:pPr>
            <w:r>
              <w:rPr>
                <w:rFonts w:hint="eastAsia" w:ascii="仿宋_GB2312" w:hAnsi="宋体" w:eastAsia="仿宋_GB2312"/>
                <w:bCs/>
                <w:color w:val="auto"/>
                <w:sz w:val="24"/>
                <w:szCs w:val="24"/>
              </w:rPr>
              <w:t>缴纳时间：</w:t>
            </w:r>
            <w:r>
              <w:rPr>
                <w:rFonts w:hint="eastAsia" w:ascii="仿宋_GB2312" w:eastAsia="仿宋_GB2312"/>
                <w:color w:val="auto"/>
                <w:sz w:val="24"/>
                <w:szCs w:val="24"/>
              </w:rPr>
              <w:t>根据</w:t>
            </w:r>
            <w:r>
              <w:rPr>
                <w:rFonts w:ascii="仿宋_GB2312" w:eastAsia="仿宋_GB2312"/>
                <w:color w:val="auto"/>
                <w:sz w:val="24"/>
                <w:szCs w:val="24"/>
              </w:rPr>
              <w:t>项目情况和</w:t>
            </w:r>
            <w:r>
              <w:rPr>
                <w:rFonts w:hint="eastAsia" w:ascii="仿宋_GB2312" w:eastAsia="仿宋_GB2312"/>
                <w:color w:val="auto"/>
                <w:sz w:val="24"/>
                <w:szCs w:val="24"/>
              </w:rPr>
              <w:t>采购人</w:t>
            </w:r>
            <w:r>
              <w:rPr>
                <w:rFonts w:ascii="仿宋_GB2312" w:eastAsia="仿宋_GB2312"/>
                <w:color w:val="auto"/>
                <w:sz w:val="24"/>
                <w:szCs w:val="24"/>
              </w:rPr>
              <w:t>要求填写时间</w:t>
            </w:r>
            <w:r>
              <w:rPr>
                <w:rFonts w:hint="eastAsia" w:ascii="仿宋_GB2312" w:eastAsia="仿宋_GB2312"/>
                <w:color w:val="auto"/>
                <w:sz w:val="24"/>
                <w:szCs w:val="24"/>
              </w:rPr>
              <w:t>（不得作为签订合同的前置条件）</w:t>
            </w:r>
          </w:p>
          <w:p w14:paraId="5F213A17">
            <w:pPr>
              <w:rPr>
                <w:rFonts w:ascii="仿宋_GB2312" w:eastAsia="仿宋_GB2312"/>
                <w:color w:val="auto"/>
                <w:sz w:val="24"/>
                <w:szCs w:val="24"/>
              </w:rPr>
            </w:pPr>
            <w:r>
              <w:rPr>
                <w:rFonts w:hint="eastAsia" w:ascii="仿宋_GB2312" w:eastAsia="仿宋_GB2312"/>
                <w:color w:val="auto"/>
                <w:sz w:val="24"/>
                <w:szCs w:val="24"/>
              </w:rPr>
              <w:t>电汇</w:t>
            </w:r>
            <w:r>
              <w:rPr>
                <w:rFonts w:ascii="仿宋_GB2312" w:eastAsia="仿宋_GB2312"/>
                <w:color w:val="auto"/>
                <w:sz w:val="24"/>
                <w:szCs w:val="24"/>
              </w:rPr>
              <w:t>、</w:t>
            </w:r>
            <w:r>
              <w:rPr>
                <w:rFonts w:hint="eastAsia" w:ascii="仿宋_GB2312" w:eastAsia="仿宋_GB2312"/>
                <w:color w:val="auto"/>
                <w:sz w:val="24"/>
                <w:szCs w:val="24"/>
              </w:rPr>
              <w:t>转账缴至</w:t>
            </w:r>
            <w:r>
              <w:rPr>
                <w:rFonts w:ascii="仿宋_GB2312" w:eastAsia="仿宋_GB2312"/>
                <w:color w:val="auto"/>
                <w:sz w:val="24"/>
                <w:szCs w:val="24"/>
              </w:rPr>
              <w:t>如下账号：</w:t>
            </w:r>
          </w:p>
          <w:p w14:paraId="158B8F97">
            <w:pPr>
              <w:ind w:firstLine="240" w:firstLineChars="100"/>
              <w:rPr>
                <w:rFonts w:hint="eastAsia" w:ascii="仿宋_GB2312" w:eastAsia="仿宋_GB2312"/>
                <w:color w:val="auto"/>
                <w:sz w:val="24"/>
                <w:szCs w:val="24"/>
              </w:rPr>
            </w:pPr>
            <w:r>
              <w:rPr>
                <w:rFonts w:hint="eastAsia" w:ascii="仿宋_GB2312" w:eastAsia="仿宋_GB2312"/>
                <w:color w:val="auto"/>
                <w:sz w:val="24"/>
                <w:szCs w:val="24"/>
              </w:rPr>
              <w:t>开 户 名：（采购人名称）</w:t>
            </w:r>
          </w:p>
          <w:p w14:paraId="53844DC6">
            <w:pPr>
              <w:ind w:firstLine="240" w:firstLineChars="100"/>
              <w:rPr>
                <w:rFonts w:hint="eastAsia" w:ascii="仿宋_GB2312" w:eastAsia="仿宋_GB2312"/>
                <w:color w:val="auto"/>
                <w:sz w:val="24"/>
                <w:szCs w:val="24"/>
              </w:rPr>
            </w:pPr>
            <w:r>
              <w:rPr>
                <w:rFonts w:hint="eastAsia" w:ascii="仿宋_GB2312" w:eastAsia="仿宋_GB2312"/>
                <w:color w:val="auto"/>
                <w:sz w:val="24"/>
                <w:szCs w:val="24"/>
              </w:rPr>
              <w:t>开户银行：（采购人开户行）</w:t>
            </w:r>
          </w:p>
          <w:p w14:paraId="3467716B">
            <w:pPr>
              <w:ind w:firstLine="240" w:firstLineChars="100"/>
              <w:rPr>
                <w:rFonts w:hint="eastAsia" w:ascii="仿宋_GB2312" w:eastAsia="仿宋_GB2312"/>
                <w:color w:val="auto"/>
                <w:sz w:val="24"/>
                <w:szCs w:val="24"/>
              </w:rPr>
            </w:pPr>
            <w:r>
              <w:rPr>
                <w:rFonts w:hint="eastAsia" w:ascii="仿宋_GB2312" w:eastAsia="仿宋_GB2312"/>
                <w:color w:val="auto"/>
                <w:sz w:val="24"/>
                <w:szCs w:val="24"/>
              </w:rPr>
              <w:t>开户账号：（采购人开户账号）</w:t>
            </w:r>
          </w:p>
          <w:p w14:paraId="5BB1FBB4">
            <w:pPr>
              <w:ind w:firstLine="240" w:firstLineChars="100"/>
              <w:rPr>
                <w:rFonts w:ascii="仿宋_GB2312" w:eastAsia="仿宋_GB2312"/>
                <w:color w:val="auto"/>
                <w:sz w:val="24"/>
                <w:szCs w:val="24"/>
              </w:rPr>
            </w:pPr>
            <w:r>
              <w:rPr>
                <w:rFonts w:hint="eastAsia" w:ascii="仿宋_GB2312" w:eastAsia="仿宋_GB2312"/>
                <w:color w:val="auto"/>
                <w:sz w:val="24"/>
                <w:szCs w:val="24"/>
              </w:rPr>
              <w:t>退还时间：根据</w:t>
            </w:r>
            <w:r>
              <w:rPr>
                <w:rFonts w:ascii="仿宋_GB2312" w:eastAsia="仿宋_GB2312"/>
                <w:color w:val="auto"/>
                <w:sz w:val="24"/>
                <w:szCs w:val="24"/>
              </w:rPr>
              <w:t>项目情况和业主要求填写时间</w:t>
            </w:r>
            <w:r>
              <w:rPr>
                <w:rFonts w:hint="eastAsia" w:ascii="仿宋_GB2312" w:eastAsia="仿宋_GB2312"/>
                <w:color w:val="auto"/>
                <w:sz w:val="24"/>
                <w:szCs w:val="24"/>
              </w:rPr>
              <w:t>。（合同履约完成并通过组织验收后15天内给予退还）</w:t>
            </w:r>
          </w:p>
          <w:p w14:paraId="3D371E9C">
            <w:pPr>
              <w:rPr>
                <w:rFonts w:hint="eastAsia" w:ascii="仿宋" w:hAnsi="仿宋" w:eastAsia="仿宋" w:cs="仿宋"/>
                <w:snapToGrid w:val="0"/>
                <w:color w:val="auto"/>
                <w:kern w:val="28"/>
                <w:sz w:val="24"/>
              </w:rPr>
            </w:pPr>
            <w:r>
              <w:rPr>
                <w:rFonts w:hint="eastAsia" w:ascii="仿宋_GB2312" w:eastAsia="仿宋_GB2312"/>
                <w:color w:val="auto"/>
                <w:sz w:val="24"/>
                <w:szCs w:val="24"/>
              </w:rPr>
              <w:t>履约</w:t>
            </w:r>
            <w:r>
              <w:rPr>
                <w:rFonts w:ascii="仿宋_GB2312" w:eastAsia="仿宋_GB2312"/>
                <w:color w:val="auto"/>
                <w:sz w:val="24"/>
                <w:szCs w:val="24"/>
              </w:rPr>
              <w:t>保函</w:t>
            </w:r>
            <w:r>
              <w:rPr>
                <w:rFonts w:hint="eastAsia" w:ascii="仿宋_GB2312" w:eastAsia="仿宋_GB2312"/>
                <w:color w:val="auto"/>
                <w:sz w:val="24"/>
                <w:szCs w:val="24"/>
              </w:rPr>
              <w:t>：以</w:t>
            </w:r>
            <w:r>
              <w:rPr>
                <w:rFonts w:ascii="仿宋_GB2312" w:eastAsia="仿宋_GB2312"/>
                <w:color w:val="auto"/>
                <w:sz w:val="24"/>
                <w:szCs w:val="24"/>
              </w:rPr>
              <w:t>各银行或保险公司出具的为准</w:t>
            </w:r>
            <w:r>
              <w:rPr>
                <w:rFonts w:hint="eastAsia" w:ascii="仿宋_GB2312" w:eastAsia="仿宋_GB2312"/>
                <w:color w:val="auto"/>
                <w:sz w:val="24"/>
                <w:szCs w:val="24"/>
              </w:rPr>
              <w:t>。</w:t>
            </w:r>
          </w:p>
        </w:tc>
      </w:tr>
      <w:tr w14:paraId="2DB2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51" w:hRule="atLeast"/>
          <w:jc w:val="center"/>
        </w:trPr>
        <w:tc>
          <w:tcPr>
            <w:tcW w:w="714" w:type="dxa"/>
            <w:vAlign w:val="center"/>
          </w:tcPr>
          <w:p w14:paraId="0EC0C7A2">
            <w:pPr>
              <w:pageBreakBefore w:val="0"/>
              <w:widowControl w:val="0"/>
              <w:kinsoku/>
              <w:wordWrap/>
              <w:overflowPunct/>
              <w:topLinePunct w:val="0"/>
              <w:autoSpaceDE/>
              <w:autoSpaceDN/>
              <w:bidi w:val="0"/>
              <w:snapToGrid w:val="0"/>
              <w:spacing w:line="240" w:lineRule="auto"/>
              <w:jc w:val="center"/>
              <w:textAlignment w:val="auto"/>
              <w:rPr>
                <w:rFonts w:hint="default" w:ascii="仿宋_GB2312" w:hAnsi="宋体" w:eastAsia="仿宋_GB2312"/>
                <w:bCs/>
                <w:snapToGrid w:val="0"/>
                <w:color w:val="000000"/>
                <w:sz w:val="24"/>
                <w:szCs w:val="24"/>
                <w:lang w:val="en-US" w:eastAsia="zh-CN"/>
              </w:rPr>
            </w:pPr>
            <w:r>
              <w:rPr>
                <w:rFonts w:hint="eastAsia" w:ascii="仿宋" w:hAnsi="仿宋" w:eastAsia="仿宋" w:cs="仿宋"/>
                <w:sz w:val="24"/>
                <w:lang w:val="en-US" w:eastAsia="zh-CN"/>
              </w:rPr>
              <w:t>17</w:t>
            </w:r>
          </w:p>
        </w:tc>
        <w:tc>
          <w:tcPr>
            <w:tcW w:w="2093" w:type="dxa"/>
            <w:vAlign w:val="center"/>
          </w:tcPr>
          <w:p w14:paraId="2908E7F2">
            <w:pPr>
              <w:pageBreakBefore w:val="0"/>
              <w:widowControl w:val="0"/>
              <w:kinsoku/>
              <w:wordWrap/>
              <w:overflowPunct/>
              <w:topLinePunct w:val="0"/>
              <w:autoSpaceDE/>
              <w:autoSpaceDN/>
              <w:bidi w:val="0"/>
              <w:snapToGrid w:val="0"/>
              <w:spacing w:line="240" w:lineRule="auto"/>
              <w:jc w:val="center"/>
              <w:textAlignment w:val="auto"/>
              <w:rPr>
                <w:rFonts w:hint="eastAsia" w:ascii="仿宋_GB2312" w:hAnsi="宋体" w:eastAsia="仿宋_GB2312"/>
                <w:bCs/>
                <w:color w:val="000000"/>
                <w:sz w:val="24"/>
                <w:szCs w:val="24"/>
              </w:rPr>
            </w:pPr>
            <w:r>
              <w:rPr>
                <w:rFonts w:hint="eastAsia" w:ascii="仿宋" w:hAnsi="仿宋" w:eastAsia="仿宋" w:cs="仿宋"/>
                <w:b/>
                <w:sz w:val="24"/>
              </w:rPr>
              <w:t>采购代理服务费</w:t>
            </w:r>
          </w:p>
        </w:tc>
        <w:tc>
          <w:tcPr>
            <w:tcW w:w="6927" w:type="dxa"/>
            <w:vAlign w:val="center"/>
          </w:tcPr>
          <w:p w14:paraId="59C09D36">
            <w:pPr>
              <w:pageBreakBefore w:val="0"/>
              <w:widowControl w:val="0"/>
              <w:kinsoku/>
              <w:wordWrap/>
              <w:overflowPunct/>
              <w:topLinePunct w:val="0"/>
              <w:autoSpaceDE/>
              <w:autoSpaceDN/>
              <w:bidi w:val="0"/>
              <w:spacing w:line="240" w:lineRule="auto"/>
              <w:textAlignment w:val="auto"/>
              <w:rPr>
                <w:rFonts w:hint="eastAsia" w:ascii="仿宋_GB2312" w:eastAsia="仿宋_GB2312"/>
                <w:color w:val="000000"/>
                <w:sz w:val="24"/>
                <w:szCs w:val="24"/>
              </w:rPr>
            </w:pPr>
            <w:r>
              <w:rPr>
                <w:rFonts w:hint="eastAsia" w:ascii="仿宋" w:hAnsi="仿宋" w:eastAsia="仿宋" w:cs="仿宋"/>
                <w:snapToGrid w:val="0"/>
                <w:kern w:val="28"/>
                <w:sz w:val="24"/>
              </w:rPr>
              <w:t>由</w:t>
            </w:r>
            <w:r>
              <w:rPr>
                <w:rFonts w:hint="eastAsia" w:ascii="仿宋" w:hAnsi="仿宋" w:eastAsia="仿宋" w:cs="仿宋"/>
                <w:snapToGrid w:val="0"/>
                <w:kern w:val="28"/>
                <w:sz w:val="24"/>
                <w:lang w:val="en-US" w:eastAsia="zh-CN"/>
              </w:rPr>
              <w:t>成交供应商</w:t>
            </w:r>
            <w:r>
              <w:rPr>
                <w:rFonts w:hint="eastAsia" w:ascii="仿宋" w:hAnsi="仿宋" w:eastAsia="仿宋" w:cs="仿宋"/>
                <w:snapToGrid w:val="0"/>
                <w:kern w:val="28"/>
                <w:sz w:val="24"/>
              </w:rPr>
              <w:t>支付代理服务费，费用按计价格[2002]1980号</w:t>
            </w:r>
            <w:r>
              <w:rPr>
                <w:rFonts w:hint="eastAsia" w:ascii="仿宋" w:hAnsi="仿宋" w:eastAsia="仿宋" w:cs="仿宋"/>
                <w:snapToGrid w:val="0"/>
                <w:kern w:val="28"/>
                <w:sz w:val="24"/>
                <w:lang w:eastAsia="zh-CN"/>
              </w:rPr>
              <w:t>工程</w:t>
            </w:r>
            <w:r>
              <w:rPr>
                <w:rFonts w:hint="eastAsia" w:ascii="仿宋" w:hAnsi="仿宋" w:eastAsia="仿宋" w:cs="仿宋"/>
                <w:snapToGrid w:val="0"/>
                <w:kern w:val="28"/>
                <w:sz w:val="24"/>
              </w:rPr>
              <w:t>类收费标准</w:t>
            </w:r>
            <w:r>
              <w:rPr>
                <w:rFonts w:hint="eastAsia" w:ascii="仿宋" w:hAnsi="仿宋" w:eastAsia="仿宋" w:cs="仿宋"/>
                <w:snapToGrid w:val="0"/>
                <w:kern w:val="28"/>
                <w:sz w:val="24"/>
                <w:lang w:val="en-US" w:eastAsia="zh-CN"/>
              </w:rPr>
              <w:t>上浮20%</w:t>
            </w:r>
            <w:r>
              <w:rPr>
                <w:rFonts w:hint="eastAsia" w:ascii="仿宋" w:hAnsi="仿宋" w:eastAsia="仿宋" w:cs="仿宋"/>
                <w:snapToGrid w:val="0"/>
                <w:kern w:val="28"/>
                <w:sz w:val="24"/>
              </w:rPr>
              <w:t>计取，采用差额累计法计算，中标人在中标公告发布之日起5个工作日内向代理机构一次性付清。</w:t>
            </w:r>
          </w:p>
        </w:tc>
      </w:tr>
    </w:tbl>
    <w:p w14:paraId="1415DB4C">
      <w:pPr>
        <w:bidi w:val="0"/>
        <w:rPr>
          <w:rFonts w:hint="eastAsia"/>
        </w:rPr>
      </w:pPr>
    </w:p>
    <w:p w14:paraId="0D2C815D">
      <w:pPr>
        <w:bidi w:val="0"/>
        <w:rPr>
          <w:rFonts w:hint="eastAsia"/>
        </w:rPr>
      </w:pPr>
    </w:p>
    <w:p w14:paraId="3E0F2F10">
      <w:pPr>
        <w:pStyle w:val="6"/>
        <w:rPr>
          <w:rFonts w:hint="eastAsia"/>
        </w:rPr>
      </w:pPr>
    </w:p>
    <w:p w14:paraId="0087F7F3">
      <w:pPr>
        <w:pStyle w:val="2"/>
        <w:widowControl w:val="0"/>
        <w:overflowPunct/>
        <w:autoSpaceDE/>
        <w:autoSpaceDN/>
        <w:adjustRightInd/>
        <w:spacing w:before="240" w:after="240"/>
        <w:jc w:val="left"/>
        <w:textAlignment w:val="auto"/>
        <w:outlineLvl w:val="1"/>
        <w:rPr>
          <w:rFonts w:hint="eastAsia" w:ascii="仿宋_GB2312" w:hAnsi="Arial" w:eastAsia="仿宋_GB2312" w:cs="Arial"/>
          <w:bCs/>
          <w:color w:val="000000"/>
          <w:kern w:val="2"/>
          <w:sz w:val="30"/>
          <w:szCs w:val="30"/>
          <w:lang w:val="en-US"/>
        </w:rPr>
      </w:pPr>
      <w:bookmarkStart w:id="56" w:name="_Toc18375"/>
      <w:r>
        <w:rPr>
          <w:rFonts w:hint="eastAsia" w:ascii="仿宋_GB2312" w:hAnsi="Arial" w:eastAsia="仿宋_GB2312" w:cs="Arial"/>
          <w:bCs/>
          <w:color w:val="000000"/>
          <w:kern w:val="2"/>
          <w:sz w:val="30"/>
          <w:szCs w:val="30"/>
          <w:lang w:val="en-US"/>
        </w:rPr>
        <w:t>供应商须知前附表（二）</w:t>
      </w:r>
      <w:bookmarkEnd w:id="55"/>
      <w:bookmarkEnd w:id="56"/>
    </w:p>
    <w:p w14:paraId="0A90DE52">
      <w:pPr>
        <w:jc w:val="center"/>
        <w:rPr>
          <w:rFonts w:hint="eastAsia" w:ascii="仿宋" w:hAnsi="仿宋" w:eastAsia="仿宋" w:cs="仿宋"/>
          <w:sz w:val="30"/>
          <w:szCs w:val="30"/>
        </w:rPr>
      </w:pPr>
      <w:r>
        <w:rPr>
          <w:rFonts w:hint="eastAsia" w:ascii="仿宋" w:hAnsi="仿宋" w:eastAsia="仿宋" w:cs="仿宋"/>
          <w:sz w:val="30"/>
          <w:szCs w:val="30"/>
        </w:rPr>
        <w:t>采购活动日程安排表</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144"/>
        <w:gridCol w:w="3969"/>
        <w:gridCol w:w="3169"/>
      </w:tblGrid>
      <w:tr w14:paraId="0136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04294D33">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44" w:type="dxa"/>
            <w:noWrap w:val="0"/>
            <w:vAlign w:val="center"/>
          </w:tcPr>
          <w:p w14:paraId="456B463D">
            <w:pPr>
              <w:jc w:val="center"/>
              <w:rPr>
                <w:rFonts w:hint="eastAsia" w:ascii="仿宋" w:hAnsi="仿宋" w:eastAsia="仿宋" w:cs="仿宋"/>
                <w:sz w:val="24"/>
                <w:szCs w:val="24"/>
              </w:rPr>
            </w:pPr>
            <w:r>
              <w:rPr>
                <w:rFonts w:hint="eastAsia" w:ascii="仿宋" w:hAnsi="仿宋" w:eastAsia="仿宋" w:cs="仿宋"/>
                <w:sz w:val="24"/>
                <w:szCs w:val="24"/>
              </w:rPr>
              <w:t>工作内容</w:t>
            </w:r>
          </w:p>
        </w:tc>
        <w:tc>
          <w:tcPr>
            <w:tcW w:w="3969" w:type="dxa"/>
            <w:noWrap w:val="0"/>
            <w:vAlign w:val="center"/>
          </w:tcPr>
          <w:p w14:paraId="72F2106F">
            <w:pPr>
              <w:jc w:val="center"/>
              <w:rPr>
                <w:rFonts w:hint="eastAsia" w:ascii="仿宋" w:hAnsi="仿宋" w:eastAsia="仿宋" w:cs="仿宋"/>
                <w:sz w:val="24"/>
                <w:szCs w:val="24"/>
              </w:rPr>
            </w:pPr>
            <w:r>
              <w:rPr>
                <w:rFonts w:hint="eastAsia" w:ascii="仿宋" w:hAnsi="仿宋" w:eastAsia="仿宋" w:cs="仿宋"/>
                <w:sz w:val="24"/>
                <w:szCs w:val="24"/>
              </w:rPr>
              <w:t>时间安排</w:t>
            </w:r>
          </w:p>
        </w:tc>
        <w:tc>
          <w:tcPr>
            <w:tcW w:w="3169" w:type="dxa"/>
            <w:noWrap w:val="0"/>
            <w:vAlign w:val="center"/>
          </w:tcPr>
          <w:p w14:paraId="2F682470">
            <w:pPr>
              <w:jc w:val="center"/>
              <w:rPr>
                <w:rFonts w:hint="eastAsia" w:ascii="仿宋" w:hAnsi="仿宋" w:eastAsia="仿宋" w:cs="仿宋"/>
                <w:sz w:val="24"/>
                <w:szCs w:val="24"/>
              </w:rPr>
            </w:pPr>
            <w:r>
              <w:rPr>
                <w:rFonts w:hint="eastAsia" w:ascii="仿宋" w:hAnsi="仿宋" w:eastAsia="仿宋" w:cs="仿宋"/>
                <w:sz w:val="24"/>
                <w:szCs w:val="24"/>
              </w:rPr>
              <w:t>备注</w:t>
            </w:r>
          </w:p>
        </w:tc>
      </w:tr>
      <w:tr w14:paraId="4ED4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7483BABB">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1</w:t>
            </w:r>
          </w:p>
        </w:tc>
        <w:tc>
          <w:tcPr>
            <w:tcW w:w="2144" w:type="dxa"/>
            <w:noWrap w:val="0"/>
            <w:vAlign w:val="center"/>
          </w:tcPr>
          <w:p w14:paraId="22F43ACF">
            <w:pPr>
              <w:jc w:val="center"/>
              <w:rPr>
                <w:rFonts w:hint="eastAsia" w:ascii="仿宋" w:hAnsi="仿宋" w:eastAsia="仿宋" w:cs="仿宋"/>
                <w:sz w:val="24"/>
                <w:szCs w:val="24"/>
              </w:rPr>
            </w:pPr>
            <w:r>
              <w:rPr>
                <w:rFonts w:hint="eastAsia" w:ascii="仿宋" w:hAnsi="仿宋" w:eastAsia="仿宋" w:cs="仿宋"/>
                <w:sz w:val="24"/>
                <w:szCs w:val="24"/>
              </w:rPr>
              <w:t>发布竞争性磋商采购公告</w:t>
            </w:r>
          </w:p>
        </w:tc>
        <w:tc>
          <w:tcPr>
            <w:tcW w:w="3969" w:type="dxa"/>
            <w:noWrap w:val="0"/>
            <w:vAlign w:val="center"/>
          </w:tcPr>
          <w:p w14:paraId="4D7CBB68">
            <w:pPr>
              <w:jc w:val="left"/>
              <w:rPr>
                <w:rFonts w:hint="eastAsia" w:ascii="仿宋" w:hAnsi="仿宋" w:eastAsia="仿宋" w:cs="仿宋"/>
                <w:sz w:val="24"/>
                <w:szCs w:val="24"/>
              </w:rPr>
            </w:pPr>
            <w:r>
              <w:rPr>
                <w:rFonts w:hint="eastAsia" w:ascii="仿宋" w:hAnsi="仿宋" w:eastAsia="仿宋" w:cs="仿宋"/>
                <w:sz w:val="24"/>
                <w:szCs w:val="24"/>
                <w:u w:val="single"/>
              </w:rPr>
              <w:t>202</w:t>
            </w:r>
            <w:r>
              <w:rPr>
                <w:rFonts w:hint="eastAsia" w:ascii="仿宋" w:hAnsi="仿宋" w:eastAsia="仿宋" w:cs="仿宋"/>
                <w:sz w:val="24"/>
                <w:szCs w:val="24"/>
                <w:u w:val="single"/>
                <w:lang w:val="en-US" w:eastAsia="zh-CN"/>
              </w:rPr>
              <w:t>5</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6</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27</w:t>
            </w:r>
            <w:r>
              <w:rPr>
                <w:rFonts w:hint="eastAsia" w:ascii="仿宋" w:hAnsi="仿宋" w:eastAsia="仿宋" w:cs="仿宋"/>
                <w:sz w:val="24"/>
                <w:szCs w:val="24"/>
              </w:rPr>
              <w:t>日</w:t>
            </w:r>
          </w:p>
        </w:tc>
        <w:tc>
          <w:tcPr>
            <w:tcW w:w="3169" w:type="dxa"/>
            <w:noWrap w:val="0"/>
            <w:vAlign w:val="center"/>
          </w:tcPr>
          <w:p w14:paraId="457638C2">
            <w:pPr>
              <w:wordWrap w:val="0"/>
              <w:jc w:val="left"/>
              <w:rPr>
                <w:rFonts w:hint="eastAsia" w:ascii="仿宋" w:hAnsi="仿宋" w:eastAsia="仿宋" w:cs="仿宋"/>
                <w:sz w:val="24"/>
                <w:szCs w:val="24"/>
              </w:rPr>
            </w:pPr>
            <w:r>
              <w:rPr>
                <w:rFonts w:hint="eastAsia" w:ascii="仿宋" w:hAnsi="仿宋" w:eastAsia="仿宋" w:cs="仿宋"/>
                <w:sz w:val="24"/>
                <w:szCs w:val="24"/>
              </w:rPr>
              <w:t>1.浙江政府采购网（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"http://www.zjzfcg.gov.cn" </w:instrText>
            </w:r>
            <w:r>
              <w:rPr>
                <w:rFonts w:hint="eastAsia" w:ascii="仿宋" w:hAnsi="仿宋" w:eastAsia="仿宋" w:cs="仿宋"/>
                <w:sz w:val="24"/>
                <w:szCs w:val="24"/>
              </w:rPr>
              <w:fldChar w:fldCharType="separate"/>
            </w:r>
            <w:r>
              <w:rPr>
                <w:rFonts w:hint="eastAsia" w:ascii="仿宋" w:hAnsi="仿宋" w:eastAsia="仿宋" w:cs="仿宋"/>
                <w:sz w:val="24"/>
                <w:szCs w:val="24"/>
              </w:rPr>
              <w:t>zfcg.czt.zj.gov.cn</w:t>
            </w:r>
            <w:r>
              <w:rPr>
                <w:rFonts w:hint="eastAsia" w:ascii="仿宋" w:hAnsi="仿宋" w:eastAsia="仿宋" w:cs="仿宋"/>
                <w:sz w:val="24"/>
                <w:szCs w:val="24"/>
              </w:rPr>
              <w:fldChar w:fldCharType="end"/>
            </w:r>
            <w:r>
              <w:rPr>
                <w:rFonts w:hint="eastAsia" w:ascii="仿宋" w:hAnsi="仿宋" w:eastAsia="仿宋" w:cs="仿宋"/>
                <w:sz w:val="24"/>
                <w:szCs w:val="24"/>
              </w:rPr>
              <w:t>）</w:t>
            </w:r>
          </w:p>
          <w:p w14:paraId="2C1AC94E">
            <w:pPr>
              <w:jc w:val="left"/>
              <w:rPr>
                <w:rFonts w:hint="eastAsia" w:ascii="仿宋" w:hAnsi="仿宋" w:eastAsia="仿宋" w:cs="仿宋"/>
                <w:sz w:val="24"/>
                <w:szCs w:val="24"/>
              </w:rPr>
            </w:pPr>
            <w:r>
              <w:rPr>
                <w:rFonts w:hint="eastAsia" w:ascii="仿宋" w:hAnsi="仿宋" w:eastAsia="仿宋" w:cs="仿宋"/>
                <w:sz w:val="24"/>
                <w:szCs w:val="24"/>
              </w:rPr>
              <w:t>2.丽水市公共资源交易网（lssggzy.lishui.gov.cn）</w:t>
            </w:r>
          </w:p>
        </w:tc>
      </w:tr>
      <w:tr w14:paraId="06FC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5486CB31">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2</w:t>
            </w:r>
          </w:p>
        </w:tc>
        <w:tc>
          <w:tcPr>
            <w:tcW w:w="2144" w:type="dxa"/>
            <w:noWrap w:val="0"/>
            <w:vAlign w:val="center"/>
          </w:tcPr>
          <w:p w14:paraId="5381C5A9">
            <w:pPr>
              <w:jc w:val="center"/>
              <w:rPr>
                <w:rFonts w:hint="eastAsia" w:ascii="仿宋" w:hAnsi="仿宋" w:eastAsia="仿宋" w:cs="仿宋"/>
                <w:sz w:val="24"/>
                <w:szCs w:val="24"/>
              </w:rPr>
            </w:pPr>
            <w:r>
              <w:rPr>
                <w:rFonts w:hint="eastAsia" w:ascii="仿宋" w:hAnsi="仿宋" w:eastAsia="仿宋" w:cs="仿宋"/>
                <w:sz w:val="24"/>
                <w:szCs w:val="24"/>
              </w:rPr>
              <w:t>发放磋商文件</w:t>
            </w:r>
          </w:p>
        </w:tc>
        <w:tc>
          <w:tcPr>
            <w:tcW w:w="3969" w:type="dxa"/>
            <w:noWrap w:val="0"/>
            <w:vAlign w:val="center"/>
          </w:tcPr>
          <w:p w14:paraId="6ECF9333">
            <w:pPr>
              <w:jc w:val="left"/>
              <w:rPr>
                <w:rFonts w:hint="eastAsia" w:ascii="仿宋" w:hAnsi="仿宋" w:eastAsia="仿宋" w:cs="仿宋"/>
                <w:sz w:val="24"/>
                <w:szCs w:val="24"/>
              </w:rPr>
            </w:pPr>
            <w:r>
              <w:rPr>
                <w:rFonts w:hint="eastAsia" w:ascii="仿宋" w:hAnsi="仿宋" w:eastAsia="仿宋" w:cs="仿宋"/>
                <w:sz w:val="24"/>
                <w:szCs w:val="24"/>
                <w:u w:val="single"/>
              </w:rPr>
              <w:t>202</w:t>
            </w:r>
            <w:r>
              <w:rPr>
                <w:rFonts w:hint="eastAsia" w:ascii="仿宋" w:hAnsi="仿宋" w:eastAsia="仿宋" w:cs="仿宋"/>
                <w:sz w:val="24"/>
                <w:szCs w:val="24"/>
                <w:u w:val="single"/>
                <w:lang w:val="en-US" w:eastAsia="zh-CN"/>
              </w:rPr>
              <w:t>5</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6</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27</w:t>
            </w:r>
            <w:r>
              <w:rPr>
                <w:rFonts w:hint="eastAsia" w:ascii="仿宋" w:hAnsi="仿宋" w:eastAsia="仿宋" w:cs="仿宋"/>
                <w:sz w:val="24"/>
                <w:szCs w:val="24"/>
              </w:rPr>
              <w:t>日起</w:t>
            </w:r>
          </w:p>
        </w:tc>
        <w:tc>
          <w:tcPr>
            <w:tcW w:w="3169" w:type="dxa"/>
            <w:noWrap w:val="0"/>
            <w:vAlign w:val="center"/>
          </w:tcPr>
          <w:p w14:paraId="7859E180">
            <w:pPr>
              <w:tabs>
                <w:tab w:val="left" w:pos="2752"/>
              </w:tabs>
              <w:rPr>
                <w:rFonts w:hint="eastAsia" w:ascii="仿宋" w:hAnsi="仿宋" w:eastAsia="仿宋" w:cs="仿宋"/>
                <w:sz w:val="24"/>
                <w:szCs w:val="24"/>
              </w:rPr>
            </w:pPr>
            <w:r>
              <w:rPr>
                <w:rFonts w:hint="eastAsia" w:ascii="仿宋" w:hAnsi="仿宋" w:eastAsia="仿宋" w:cs="仿宋"/>
                <w:sz w:val="24"/>
                <w:szCs w:val="24"/>
              </w:rPr>
              <w:t>获取方式：竞争性磋商采购公告附件自行下载</w:t>
            </w:r>
          </w:p>
        </w:tc>
      </w:tr>
      <w:tr w14:paraId="7E1D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56E71569">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3</w:t>
            </w:r>
          </w:p>
        </w:tc>
        <w:tc>
          <w:tcPr>
            <w:tcW w:w="2144" w:type="dxa"/>
            <w:noWrap w:val="0"/>
            <w:vAlign w:val="center"/>
          </w:tcPr>
          <w:p w14:paraId="467B8907">
            <w:pPr>
              <w:jc w:val="center"/>
              <w:rPr>
                <w:rFonts w:hint="eastAsia" w:ascii="仿宋" w:hAnsi="仿宋" w:eastAsia="仿宋" w:cs="仿宋"/>
                <w:sz w:val="24"/>
                <w:szCs w:val="24"/>
              </w:rPr>
            </w:pPr>
            <w:r>
              <w:rPr>
                <w:rFonts w:hint="eastAsia" w:ascii="仿宋" w:hAnsi="仿宋" w:eastAsia="仿宋" w:cs="仿宋"/>
                <w:sz w:val="24"/>
                <w:szCs w:val="24"/>
              </w:rPr>
              <w:t>现场踏勘和地点</w:t>
            </w:r>
          </w:p>
        </w:tc>
        <w:tc>
          <w:tcPr>
            <w:tcW w:w="3969" w:type="dxa"/>
            <w:noWrap w:val="0"/>
            <w:vAlign w:val="center"/>
          </w:tcPr>
          <w:p w14:paraId="6F5DCEF4">
            <w:pPr>
              <w:rPr>
                <w:rFonts w:hint="eastAsia" w:ascii="仿宋" w:hAnsi="仿宋" w:eastAsia="仿宋" w:cs="仿宋"/>
                <w:sz w:val="24"/>
                <w:szCs w:val="24"/>
              </w:rPr>
            </w:pPr>
            <w:r>
              <w:rPr>
                <w:rFonts w:hint="eastAsia" w:ascii="仿宋" w:hAnsi="仿宋" w:eastAsia="仿宋" w:cs="仿宋"/>
                <w:sz w:val="24"/>
                <w:szCs w:val="24"/>
              </w:rPr>
              <w:t>☑无</w:t>
            </w:r>
          </w:p>
          <w:p w14:paraId="418163AB">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20</w:t>
            </w:r>
            <w:r>
              <w:rPr>
                <w:rFonts w:hint="eastAsia" w:ascii="仿宋" w:hAnsi="仿宋" w:eastAsia="仿宋" w:cs="仿宋"/>
                <w:sz w:val="24"/>
                <w:szCs w:val="24"/>
                <w:u w:val="single"/>
                <w:lang w:val="en-US" w:eastAsia="zh-CN"/>
              </w:rPr>
              <w:t>25</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sz w:val="24"/>
                <w:szCs w:val="24"/>
                <w:u w:val="single"/>
              </w:rPr>
              <w:t xml:space="preserve">  </w:t>
            </w:r>
            <w:r>
              <w:rPr>
                <w:rFonts w:hint="eastAsia" w:ascii="仿宋" w:hAnsi="仿宋" w:eastAsia="仿宋" w:cs="仿宋"/>
                <w:sz w:val="24"/>
                <w:szCs w:val="24"/>
              </w:rPr>
              <w:t>时</w:t>
            </w:r>
          </w:p>
          <w:p w14:paraId="1429357E">
            <w:pPr>
              <w:rPr>
                <w:rFonts w:hint="eastAsia" w:ascii="仿宋" w:hAnsi="仿宋" w:eastAsia="仿宋" w:cs="仿宋"/>
                <w:sz w:val="24"/>
                <w:szCs w:val="24"/>
              </w:rPr>
            </w:pPr>
            <w:r>
              <w:rPr>
                <w:rFonts w:hint="eastAsia" w:ascii="仿宋" w:hAnsi="仿宋" w:eastAsia="仿宋" w:cs="仿宋"/>
                <w:sz w:val="24"/>
                <w:szCs w:val="24"/>
              </w:rPr>
              <w:t xml:space="preserve">地点： </w:t>
            </w:r>
          </w:p>
        </w:tc>
        <w:tc>
          <w:tcPr>
            <w:tcW w:w="3169" w:type="dxa"/>
            <w:noWrap w:val="0"/>
            <w:vAlign w:val="center"/>
          </w:tcPr>
          <w:p w14:paraId="6F2515D4">
            <w:pPr>
              <w:rPr>
                <w:rFonts w:hint="eastAsia" w:ascii="仿宋" w:hAnsi="仿宋" w:eastAsia="仿宋" w:cs="仿宋"/>
                <w:sz w:val="24"/>
                <w:szCs w:val="24"/>
              </w:rPr>
            </w:pPr>
          </w:p>
        </w:tc>
      </w:tr>
      <w:tr w14:paraId="0D32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48B76822">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4</w:t>
            </w:r>
          </w:p>
        </w:tc>
        <w:tc>
          <w:tcPr>
            <w:tcW w:w="2144" w:type="dxa"/>
            <w:noWrap w:val="0"/>
            <w:vAlign w:val="center"/>
          </w:tcPr>
          <w:p w14:paraId="33DCAD31">
            <w:pPr>
              <w:jc w:val="center"/>
              <w:rPr>
                <w:rFonts w:hint="eastAsia" w:ascii="仿宋" w:hAnsi="仿宋" w:eastAsia="仿宋" w:cs="仿宋"/>
                <w:sz w:val="24"/>
                <w:szCs w:val="24"/>
              </w:rPr>
            </w:pPr>
            <w:r>
              <w:rPr>
                <w:rFonts w:hint="eastAsia" w:ascii="仿宋" w:hAnsi="仿宋" w:eastAsia="仿宋" w:cs="仿宋"/>
                <w:sz w:val="24"/>
                <w:szCs w:val="24"/>
              </w:rPr>
              <w:t>更正公告</w:t>
            </w:r>
          </w:p>
        </w:tc>
        <w:tc>
          <w:tcPr>
            <w:tcW w:w="3969" w:type="dxa"/>
            <w:noWrap w:val="0"/>
            <w:vAlign w:val="center"/>
          </w:tcPr>
          <w:p w14:paraId="07E350B2">
            <w:pPr>
              <w:jc w:val="left"/>
              <w:rPr>
                <w:rFonts w:hint="eastAsia" w:ascii="仿宋" w:hAnsi="仿宋" w:eastAsia="仿宋" w:cs="仿宋"/>
                <w:sz w:val="24"/>
                <w:szCs w:val="24"/>
              </w:rPr>
            </w:pPr>
            <w:r>
              <w:rPr>
                <w:rFonts w:hint="eastAsia" w:ascii="仿宋" w:hAnsi="仿宋" w:eastAsia="仿宋" w:cs="仿宋"/>
                <w:sz w:val="24"/>
                <w:szCs w:val="24"/>
              </w:rPr>
              <w:t>澄清或修改内容可能影响磋商响应文件编制的，响应文件提交截止时间时间5日前，</w:t>
            </w:r>
            <w:r>
              <w:rPr>
                <w:rFonts w:hint="eastAsia" w:ascii="仿宋" w:hAnsi="仿宋" w:eastAsia="仿宋" w:cs="仿宋"/>
                <w:sz w:val="24"/>
              </w:rPr>
              <w:t>不足5日的，顺延</w:t>
            </w:r>
            <w:r>
              <w:rPr>
                <w:rFonts w:hint="eastAsia" w:ascii="仿宋" w:hAnsi="仿宋" w:eastAsia="仿宋" w:cs="仿宋"/>
                <w:sz w:val="24"/>
                <w:szCs w:val="24"/>
              </w:rPr>
              <w:t>响应文件提交截止时间</w:t>
            </w:r>
            <w:r>
              <w:rPr>
                <w:rFonts w:hint="eastAsia" w:ascii="仿宋" w:hAnsi="仿宋" w:eastAsia="仿宋" w:cs="仿宋"/>
                <w:sz w:val="24"/>
              </w:rPr>
              <w:t>；</w:t>
            </w:r>
          </w:p>
        </w:tc>
        <w:tc>
          <w:tcPr>
            <w:tcW w:w="3169" w:type="dxa"/>
            <w:noWrap w:val="0"/>
            <w:vAlign w:val="center"/>
          </w:tcPr>
          <w:p w14:paraId="2051C257">
            <w:pPr>
              <w:jc w:val="left"/>
              <w:rPr>
                <w:rFonts w:hint="eastAsia" w:ascii="仿宋" w:hAnsi="仿宋" w:eastAsia="仿宋" w:cs="仿宋"/>
                <w:sz w:val="24"/>
                <w:szCs w:val="24"/>
              </w:rPr>
            </w:pPr>
            <w:r>
              <w:rPr>
                <w:rFonts w:hint="eastAsia" w:ascii="仿宋" w:hAnsi="仿宋" w:eastAsia="仿宋" w:cs="仿宋"/>
                <w:sz w:val="24"/>
                <w:szCs w:val="24"/>
              </w:rPr>
              <w:t>澄清或修改内容获取方式：更正公告</w:t>
            </w:r>
          </w:p>
        </w:tc>
      </w:tr>
      <w:tr w14:paraId="0C0F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4842AA08">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5</w:t>
            </w:r>
          </w:p>
        </w:tc>
        <w:tc>
          <w:tcPr>
            <w:tcW w:w="2144" w:type="dxa"/>
            <w:noWrap w:val="0"/>
            <w:vAlign w:val="center"/>
          </w:tcPr>
          <w:p w14:paraId="0366443A">
            <w:pPr>
              <w:ind w:left="-44" w:leftChars="-53" w:right="-65" w:rightChars="-31" w:hanging="67" w:hangingChars="28"/>
              <w:jc w:val="center"/>
              <w:rPr>
                <w:rFonts w:hint="eastAsia" w:ascii="仿宋" w:hAnsi="仿宋" w:eastAsia="仿宋" w:cs="仿宋"/>
                <w:sz w:val="24"/>
                <w:szCs w:val="24"/>
              </w:rPr>
            </w:pPr>
            <w:r>
              <w:rPr>
                <w:rFonts w:hint="eastAsia" w:ascii="仿宋" w:hAnsi="仿宋" w:eastAsia="仿宋" w:cs="仿宋"/>
                <w:sz w:val="24"/>
                <w:szCs w:val="24"/>
              </w:rPr>
              <w:t>响应文件提交截止时间</w:t>
            </w:r>
          </w:p>
        </w:tc>
        <w:tc>
          <w:tcPr>
            <w:tcW w:w="3969" w:type="dxa"/>
            <w:noWrap w:val="0"/>
            <w:vAlign w:val="center"/>
          </w:tcPr>
          <w:p w14:paraId="0640EA99">
            <w:pPr>
              <w:rPr>
                <w:rFonts w:hint="eastAsia" w:ascii="仿宋" w:hAnsi="仿宋" w:eastAsia="仿宋" w:cs="仿宋"/>
                <w:sz w:val="24"/>
                <w:szCs w:val="24"/>
              </w:rPr>
            </w:pPr>
            <w:r>
              <w:rPr>
                <w:rFonts w:hint="eastAsia" w:ascii="仿宋" w:hAnsi="仿宋" w:eastAsia="仿宋" w:cs="仿宋"/>
                <w:sz w:val="24"/>
                <w:szCs w:val="24"/>
              </w:rPr>
              <w:t>见第一章竞争性磋商采购公告（邀请）</w:t>
            </w:r>
          </w:p>
        </w:tc>
        <w:tc>
          <w:tcPr>
            <w:tcW w:w="3169" w:type="dxa"/>
            <w:noWrap w:val="0"/>
            <w:vAlign w:val="center"/>
          </w:tcPr>
          <w:p w14:paraId="2E65B6D3">
            <w:pPr>
              <w:rPr>
                <w:rFonts w:hint="eastAsia" w:ascii="仿宋" w:hAnsi="仿宋" w:eastAsia="仿宋" w:cs="仿宋"/>
                <w:sz w:val="24"/>
                <w:szCs w:val="24"/>
              </w:rPr>
            </w:pPr>
          </w:p>
        </w:tc>
      </w:tr>
      <w:tr w14:paraId="16AF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55336DF6">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6</w:t>
            </w:r>
          </w:p>
        </w:tc>
        <w:tc>
          <w:tcPr>
            <w:tcW w:w="2144" w:type="dxa"/>
            <w:noWrap w:val="0"/>
            <w:vAlign w:val="center"/>
          </w:tcPr>
          <w:p w14:paraId="56F1858F">
            <w:pPr>
              <w:jc w:val="center"/>
              <w:rPr>
                <w:rFonts w:hint="eastAsia" w:ascii="仿宋" w:hAnsi="仿宋" w:eastAsia="仿宋" w:cs="仿宋"/>
                <w:sz w:val="24"/>
                <w:szCs w:val="24"/>
              </w:rPr>
            </w:pPr>
            <w:r>
              <w:rPr>
                <w:rFonts w:hint="eastAsia" w:ascii="仿宋" w:hAnsi="仿宋" w:eastAsia="仿宋" w:cs="仿宋"/>
                <w:sz w:val="24"/>
                <w:szCs w:val="24"/>
              </w:rPr>
              <w:t>开启时间</w:t>
            </w:r>
          </w:p>
        </w:tc>
        <w:tc>
          <w:tcPr>
            <w:tcW w:w="3969" w:type="dxa"/>
            <w:noWrap w:val="0"/>
            <w:vAlign w:val="center"/>
          </w:tcPr>
          <w:p w14:paraId="1771760B">
            <w:pPr>
              <w:jc w:val="left"/>
              <w:rPr>
                <w:rFonts w:hint="eastAsia" w:ascii="仿宋" w:hAnsi="仿宋" w:eastAsia="仿宋" w:cs="仿宋"/>
                <w:sz w:val="24"/>
                <w:szCs w:val="24"/>
              </w:rPr>
            </w:pPr>
            <w:r>
              <w:rPr>
                <w:rFonts w:hint="eastAsia" w:ascii="仿宋" w:hAnsi="仿宋" w:eastAsia="仿宋" w:cs="仿宋"/>
                <w:sz w:val="24"/>
                <w:szCs w:val="24"/>
              </w:rPr>
              <w:t>见第一章竞争性磋商采购公告（邀请）</w:t>
            </w:r>
          </w:p>
        </w:tc>
        <w:tc>
          <w:tcPr>
            <w:tcW w:w="3169" w:type="dxa"/>
            <w:noWrap w:val="0"/>
            <w:vAlign w:val="center"/>
          </w:tcPr>
          <w:p w14:paraId="6AB2B497">
            <w:pPr>
              <w:rPr>
                <w:rFonts w:hint="eastAsia" w:ascii="仿宋" w:hAnsi="仿宋" w:eastAsia="仿宋" w:cs="仿宋"/>
                <w:sz w:val="24"/>
                <w:szCs w:val="24"/>
              </w:rPr>
            </w:pPr>
          </w:p>
        </w:tc>
      </w:tr>
      <w:tr w14:paraId="5976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0E334993">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7</w:t>
            </w:r>
          </w:p>
        </w:tc>
        <w:tc>
          <w:tcPr>
            <w:tcW w:w="2144" w:type="dxa"/>
            <w:noWrap w:val="0"/>
            <w:vAlign w:val="center"/>
          </w:tcPr>
          <w:p w14:paraId="43D84413">
            <w:pPr>
              <w:jc w:val="center"/>
              <w:rPr>
                <w:rFonts w:hint="eastAsia" w:ascii="仿宋" w:hAnsi="仿宋" w:eastAsia="仿宋" w:cs="仿宋"/>
                <w:sz w:val="24"/>
                <w:szCs w:val="24"/>
              </w:rPr>
            </w:pPr>
            <w:r>
              <w:rPr>
                <w:rFonts w:hint="eastAsia" w:ascii="仿宋" w:hAnsi="仿宋" w:eastAsia="仿宋" w:cs="仿宋"/>
                <w:sz w:val="24"/>
                <w:szCs w:val="24"/>
              </w:rPr>
              <w:t>成交公告及成交通知书</w:t>
            </w:r>
          </w:p>
        </w:tc>
        <w:tc>
          <w:tcPr>
            <w:tcW w:w="3969" w:type="dxa"/>
            <w:noWrap w:val="0"/>
            <w:vAlign w:val="center"/>
          </w:tcPr>
          <w:p w14:paraId="3BE3561F">
            <w:pPr>
              <w:jc w:val="left"/>
              <w:rPr>
                <w:rFonts w:hint="eastAsia" w:ascii="仿宋" w:hAnsi="仿宋" w:eastAsia="仿宋" w:cs="仿宋"/>
                <w:sz w:val="24"/>
                <w:szCs w:val="24"/>
              </w:rPr>
            </w:pPr>
            <w:r>
              <w:rPr>
                <w:rFonts w:hint="eastAsia" w:ascii="仿宋" w:hAnsi="仿宋" w:eastAsia="仿宋" w:cs="仿宋"/>
                <w:sz w:val="24"/>
              </w:rPr>
              <w:t>成交人确定之日起2个工作日内</w:t>
            </w:r>
          </w:p>
        </w:tc>
        <w:tc>
          <w:tcPr>
            <w:tcW w:w="3169" w:type="dxa"/>
            <w:noWrap w:val="0"/>
            <w:vAlign w:val="center"/>
          </w:tcPr>
          <w:p w14:paraId="5DA2FC4F">
            <w:pPr>
              <w:rPr>
                <w:rFonts w:hint="eastAsia" w:ascii="仿宋" w:hAnsi="仿宋" w:eastAsia="仿宋" w:cs="仿宋"/>
                <w:sz w:val="24"/>
                <w:szCs w:val="24"/>
              </w:rPr>
            </w:pPr>
          </w:p>
        </w:tc>
      </w:tr>
      <w:tr w14:paraId="3431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53DC24E0">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8</w:t>
            </w:r>
          </w:p>
        </w:tc>
        <w:tc>
          <w:tcPr>
            <w:tcW w:w="2144" w:type="dxa"/>
            <w:noWrap w:val="0"/>
            <w:vAlign w:val="center"/>
          </w:tcPr>
          <w:p w14:paraId="0F37B0B5">
            <w:pPr>
              <w:jc w:val="center"/>
              <w:rPr>
                <w:rFonts w:hint="eastAsia" w:ascii="仿宋" w:hAnsi="仿宋" w:eastAsia="仿宋" w:cs="仿宋"/>
                <w:sz w:val="24"/>
                <w:szCs w:val="24"/>
              </w:rPr>
            </w:pPr>
            <w:r>
              <w:rPr>
                <w:rFonts w:hint="eastAsia" w:ascii="仿宋" w:hAnsi="仿宋" w:eastAsia="仿宋" w:cs="仿宋"/>
                <w:sz w:val="24"/>
                <w:szCs w:val="24"/>
              </w:rPr>
              <w:t>成交结果质疑期限</w:t>
            </w:r>
          </w:p>
        </w:tc>
        <w:tc>
          <w:tcPr>
            <w:tcW w:w="3969" w:type="dxa"/>
            <w:noWrap w:val="0"/>
            <w:vAlign w:val="center"/>
          </w:tcPr>
          <w:p w14:paraId="00831A50">
            <w:pPr>
              <w:jc w:val="left"/>
              <w:rPr>
                <w:rFonts w:hint="eastAsia" w:ascii="仿宋" w:hAnsi="仿宋" w:eastAsia="仿宋" w:cs="仿宋"/>
                <w:sz w:val="24"/>
                <w:szCs w:val="24"/>
              </w:rPr>
            </w:pPr>
            <w:r>
              <w:rPr>
                <w:rFonts w:hint="eastAsia" w:ascii="仿宋" w:hAnsi="仿宋" w:eastAsia="仿宋" w:cs="仿宋"/>
                <w:sz w:val="24"/>
                <w:szCs w:val="24"/>
              </w:rPr>
              <w:t>成交结果公告期限届满之日起7个工作日内</w:t>
            </w:r>
          </w:p>
        </w:tc>
        <w:tc>
          <w:tcPr>
            <w:tcW w:w="3169" w:type="dxa"/>
            <w:noWrap w:val="0"/>
            <w:vAlign w:val="center"/>
          </w:tcPr>
          <w:p w14:paraId="13B802AD">
            <w:pPr>
              <w:rPr>
                <w:rFonts w:hint="eastAsia" w:ascii="仿宋" w:hAnsi="仿宋" w:eastAsia="仿宋" w:cs="仿宋"/>
                <w:sz w:val="24"/>
                <w:szCs w:val="24"/>
              </w:rPr>
            </w:pPr>
          </w:p>
        </w:tc>
      </w:tr>
      <w:tr w14:paraId="1B45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68340564">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9</w:t>
            </w:r>
          </w:p>
        </w:tc>
        <w:tc>
          <w:tcPr>
            <w:tcW w:w="2144" w:type="dxa"/>
            <w:noWrap w:val="0"/>
            <w:vAlign w:val="center"/>
          </w:tcPr>
          <w:p w14:paraId="6891C6AF">
            <w:pPr>
              <w:jc w:val="center"/>
              <w:rPr>
                <w:rFonts w:hint="eastAsia" w:ascii="仿宋" w:hAnsi="仿宋" w:eastAsia="仿宋" w:cs="仿宋"/>
                <w:sz w:val="24"/>
                <w:szCs w:val="24"/>
              </w:rPr>
            </w:pPr>
            <w:r>
              <w:rPr>
                <w:rFonts w:hint="eastAsia" w:ascii="仿宋" w:hAnsi="仿宋" w:eastAsia="仿宋" w:cs="仿宋"/>
                <w:sz w:val="24"/>
                <w:szCs w:val="24"/>
              </w:rPr>
              <w:t>成交结果投诉期限</w:t>
            </w:r>
          </w:p>
        </w:tc>
        <w:tc>
          <w:tcPr>
            <w:tcW w:w="3969" w:type="dxa"/>
            <w:noWrap w:val="0"/>
            <w:vAlign w:val="center"/>
          </w:tcPr>
          <w:p w14:paraId="1E6AB57F">
            <w:pPr>
              <w:jc w:val="left"/>
              <w:rPr>
                <w:rFonts w:hint="eastAsia" w:ascii="仿宋" w:hAnsi="仿宋" w:eastAsia="仿宋" w:cs="仿宋"/>
                <w:sz w:val="24"/>
                <w:szCs w:val="24"/>
              </w:rPr>
            </w:pPr>
            <w:r>
              <w:rPr>
                <w:rFonts w:hint="eastAsia" w:ascii="仿宋" w:hAnsi="仿宋" w:eastAsia="仿宋" w:cs="仿宋"/>
                <w:sz w:val="24"/>
                <w:szCs w:val="24"/>
              </w:rPr>
              <w:t>质疑答复期满后15个工作日</w:t>
            </w:r>
          </w:p>
        </w:tc>
        <w:tc>
          <w:tcPr>
            <w:tcW w:w="3169" w:type="dxa"/>
            <w:noWrap w:val="0"/>
            <w:vAlign w:val="center"/>
          </w:tcPr>
          <w:p w14:paraId="62E29F2A">
            <w:pPr>
              <w:rPr>
                <w:rFonts w:hint="eastAsia" w:ascii="仿宋" w:hAnsi="仿宋" w:eastAsia="仿宋" w:cs="仿宋"/>
                <w:sz w:val="24"/>
                <w:szCs w:val="24"/>
              </w:rPr>
            </w:pPr>
          </w:p>
        </w:tc>
      </w:tr>
      <w:tr w14:paraId="2D65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34" w:type="dxa"/>
            <w:noWrap w:val="0"/>
            <w:vAlign w:val="center"/>
          </w:tcPr>
          <w:p w14:paraId="4961B89F">
            <w:pPr>
              <w:ind w:left="-126" w:leftChars="-60" w:right="-99" w:rightChars="-47"/>
              <w:jc w:val="center"/>
              <w:rPr>
                <w:rFonts w:hint="eastAsia" w:ascii="仿宋" w:hAnsi="仿宋" w:eastAsia="仿宋" w:cs="仿宋"/>
                <w:sz w:val="24"/>
                <w:szCs w:val="24"/>
              </w:rPr>
            </w:pPr>
            <w:r>
              <w:rPr>
                <w:rFonts w:hint="eastAsia" w:ascii="仿宋" w:hAnsi="仿宋" w:eastAsia="仿宋" w:cs="仿宋"/>
                <w:sz w:val="24"/>
                <w:szCs w:val="24"/>
              </w:rPr>
              <w:t>10</w:t>
            </w:r>
          </w:p>
        </w:tc>
        <w:tc>
          <w:tcPr>
            <w:tcW w:w="2144" w:type="dxa"/>
            <w:noWrap w:val="0"/>
            <w:vAlign w:val="center"/>
          </w:tcPr>
          <w:p w14:paraId="5428982C">
            <w:pPr>
              <w:jc w:val="center"/>
              <w:rPr>
                <w:rFonts w:hint="eastAsia" w:ascii="仿宋" w:hAnsi="仿宋" w:eastAsia="仿宋" w:cs="仿宋"/>
                <w:sz w:val="24"/>
                <w:szCs w:val="24"/>
              </w:rPr>
            </w:pPr>
            <w:r>
              <w:rPr>
                <w:rFonts w:hint="eastAsia" w:ascii="仿宋" w:hAnsi="仿宋" w:eastAsia="仿宋" w:cs="仿宋"/>
                <w:sz w:val="24"/>
                <w:szCs w:val="24"/>
              </w:rPr>
              <w:t>签订合同</w:t>
            </w:r>
          </w:p>
        </w:tc>
        <w:tc>
          <w:tcPr>
            <w:tcW w:w="3969" w:type="dxa"/>
            <w:noWrap w:val="0"/>
            <w:vAlign w:val="center"/>
          </w:tcPr>
          <w:p w14:paraId="689B228A">
            <w:pPr>
              <w:rPr>
                <w:rFonts w:hint="eastAsia" w:ascii="仿宋" w:hAnsi="仿宋" w:eastAsia="仿宋" w:cs="仿宋"/>
                <w:sz w:val="24"/>
                <w:szCs w:val="24"/>
              </w:rPr>
            </w:pPr>
            <w:r>
              <w:rPr>
                <w:rFonts w:hint="eastAsia" w:ascii="仿宋" w:hAnsi="仿宋" w:eastAsia="仿宋" w:cs="仿宋"/>
                <w:sz w:val="24"/>
                <w:szCs w:val="24"/>
              </w:rPr>
              <w:t>成交通知书发出之日起</w:t>
            </w:r>
            <w:r>
              <w:rPr>
                <w:rFonts w:hint="eastAsia" w:ascii="仿宋" w:hAnsi="仿宋" w:eastAsia="仿宋" w:cs="仿宋"/>
                <w:sz w:val="24"/>
                <w:szCs w:val="24"/>
                <w:u w:val="single"/>
              </w:rPr>
              <w:t>30</w:t>
            </w:r>
            <w:r>
              <w:rPr>
                <w:rFonts w:hint="eastAsia" w:ascii="仿宋" w:hAnsi="仿宋" w:eastAsia="仿宋" w:cs="仿宋"/>
                <w:sz w:val="24"/>
                <w:szCs w:val="24"/>
              </w:rPr>
              <w:t>日内，</w:t>
            </w:r>
            <w:r>
              <w:rPr>
                <w:rFonts w:hint="eastAsia" w:ascii="仿宋" w:hAnsi="仿宋" w:eastAsia="仿宋" w:cs="仿宋"/>
                <w:sz w:val="24"/>
              </w:rPr>
              <w:t>按照磋商文件和成交人磋商响应文件的规定，与成交人签订书面合同。</w:t>
            </w:r>
          </w:p>
        </w:tc>
        <w:tc>
          <w:tcPr>
            <w:tcW w:w="3169" w:type="dxa"/>
            <w:noWrap w:val="0"/>
            <w:vAlign w:val="center"/>
          </w:tcPr>
          <w:p w14:paraId="6376C57F">
            <w:pPr>
              <w:rPr>
                <w:rFonts w:hint="eastAsia" w:ascii="仿宋" w:hAnsi="仿宋" w:eastAsia="仿宋" w:cs="仿宋"/>
                <w:sz w:val="24"/>
                <w:szCs w:val="24"/>
              </w:rPr>
            </w:pPr>
          </w:p>
        </w:tc>
      </w:tr>
    </w:tbl>
    <w:p w14:paraId="63AA6D32">
      <w:pPr>
        <w:kinsoku/>
        <w:overflowPunct/>
        <w:topLinePunct w:val="0"/>
        <w:bidi w:val="0"/>
        <w:snapToGrid w:val="0"/>
        <w:spacing w:line="360" w:lineRule="auto"/>
        <w:jc w:val="center"/>
        <w:textAlignment w:val="auto"/>
        <w:rPr>
          <w:rFonts w:hint="eastAsia" w:ascii="仿宋" w:hAnsi="仿宋" w:eastAsia="仿宋" w:cs="仿宋"/>
          <w:b/>
          <w:sz w:val="32"/>
          <w:szCs w:val="20"/>
        </w:rPr>
      </w:pPr>
    </w:p>
    <w:bookmarkEnd w:id="18"/>
    <w:p w14:paraId="3054D3BF">
      <w:pPr>
        <w:pStyle w:val="2"/>
        <w:keepNext w:val="0"/>
        <w:keepLines w:val="0"/>
        <w:pageBreakBefore w:val="0"/>
        <w:widowControl w:val="0"/>
        <w:numPr>
          <w:ilvl w:val="0"/>
          <w:numId w:val="11"/>
        </w:numPr>
        <w:tabs>
          <w:tab w:val="left" w:pos="0"/>
        </w:tabs>
        <w:kinsoku/>
        <w:wordWrap/>
        <w:overflowPunct/>
        <w:topLinePunct w:val="0"/>
        <w:autoSpaceDE/>
        <w:autoSpaceDN/>
        <w:bidi w:val="0"/>
        <w:adjustRightInd/>
        <w:snapToGrid/>
        <w:spacing w:before="240" w:beforeLines="100" w:after="240" w:afterLines="100"/>
        <w:ind w:left="0" w:leftChars="0" w:firstLine="0" w:firstLineChars="0"/>
        <w:jc w:val="left"/>
        <w:textAlignment w:val="auto"/>
        <w:outlineLvl w:val="1"/>
        <w:rPr>
          <w:rFonts w:hint="eastAsia" w:ascii="仿宋" w:hAnsi="仿宋" w:eastAsia="仿宋" w:cs="仿宋"/>
          <w:b/>
          <w:bCs/>
          <w:color w:val="auto"/>
          <w:kern w:val="2"/>
          <w:sz w:val="30"/>
          <w:szCs w:val="30"/>
          <w:lang w:val="en-US"/>
        </w:rPr>
      </w:pPr>
      <w:bookmarkStart w:id="57" w:name="_Toc7230"/>
      <w:bookmarkStart w:id="58" w:name="第三部分"/>
      <w:bookmarkStart w:id="59" w:name="_Toc164416483"/>
      <w:r>
        <w:rPr>
          <w:rFonts w:hint="eastAsia" w:ascii="仿宋" w:hAnsi="仿宋" w:eastAsia="仿宋" w:cs="仿宋"/>
          <w:b/>
          <w:bCs/>
          <w:color w:val="auto"/>
          <w:kern w:val="2"/>
          <w:sz w:val="30"/>
          <w:szCs w:val="30"/>
          <w:lang w:val="en-US"/>
        </w:rPr>
        <w:t>总则</w:t>
      </w:r>
      <w:bookmarkEnd w:id="57"/>
    </w:p>
    <w:p w14:paraId="11297A64">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rPr>
      </w:pPr>
      <w:bookmarkStart w:id="60" w:name="_Toc4776"/>
      <w:r>
        <w:rPr>
          <w:rFonts w:hint="eastAsia" w:ascii="仿宋" w:hAnsi="仿宋" w:eastAsia="仿宋" w:cs="仿宋"/>
          <w:color w:val="auto"/>
          <w:szCs w:val="20"/>
        </w:rPr>
        <w:t>适用范围</w:t>
      </w:r>
      <w:bookmarkEnd w:id="60"/>
    </w:p>
    <w:p w14:paraId="5B6030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本采购文件适用于</w:t>
      </w:r>
      <w:r>
        <w:rPr>
          <w:rFonts w:hint="eastAsia" w:ascii="仿宋" w:hAnsi="仿宋" w:eastAsia="仿宋" w:cs="仿宋"/>
          <w:sz w:val="24"/>
          <w:lang w:eastAsia="zh-CN"/>
        </w:rPr>
        <w:t>本次</w:t>
      </w:r>
      <w:r>
        <w:rPr>
          <w:rFonts w:hint="eastAsia" w:ascii="仿宋" w:hAnsi="仿宋" w:eastAsia="仿宋" w:cs="仿宋"/>
          <w:sz w:val="24"/>
        </w:rPr>
        <w:t>项目的采购邀请、响应文件提交、响应文件开启、资格审查及信用信息查询、磋商、评审、成交供应商确定、合同、验收等行为（法律、法规另有规定的，从其规定）。</w:t>
      </w:r>
    </w:p>
    <w:p w14:paraId="084FD32A">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rPr>
      </w:pPr>
      <w:bookmarkStart w:id="61" w:name="_Toc29165"/>
      <w:r>
        <w:rPr>
          <w:rFonts w:hint="eastAsia" w:ascii="仿宋" w:hAnsi="仿宋" w:eastAsia="仿宋" w:cs="仿宋"/>
          <w:color w:val="auto"/>
          <w:szCs w:val="20"/>
        </w:rPr>
        <w:t>定义</w:t>
      </w:r>
      <w:bookmarkEnd w:id="61"/>
    </w:p>
    <w:p w14:paraId="67B9EF0E">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2.1 “采购人”系指竞争性磋商公告中载明的本项目的采购人。</w:t>
      </w:r>
    </w:p>
    <w:p w14:paraId="5ECB84AB">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2.2 “</w:t>
      </w:r>
      <w:r>
        <w:rPr>
          <w:rFonts w:hint="eastAsia" w:ascii="仿宋" w:hAnsi="仿宋" w:eastAsia="仿宋" w:cs="仿宋"/>
          <w:sz w:val="24"/>
          <w:lang w:eastAsia="zh-CN"/>
        </w:rPr>
        <w:t>采购代理机构</w:t>
      </w:r>
      <w:r>
        <w:rPr>
          <w:rFonts w:hint="eastAsia" w:ascii="仿宋" w:hAnsi="仿宋" w:eastAsia="仿宋" w:cs="仿宋"/>
          <w:sz w:val="24"/>
        </w:rPr>
        <w:t>”系指竞争性磋商公告中载明的本项目的</w:t>
      </w:r>
      <w:r>
        <w:rPr>
          <w:rFonts w:hint="eastAsia" w:ascii="仿宋" w:hAnsi="仿宋" w:eastAsia="仿宋" w:cs="仿宋"/>
          <w:sz w:val="24"/>
          <w:lang w:eastAsia="zh-CN"/>
        </w:rPr>
        <w:t>采购代理机构</w:t>
      </w:r>
      <w:r>
        <w:rPr>
          <w:rFonts w:hint="eastAsia" w:ascii="仿宋" w:hAnsi="仿宋" w:eastAsia="仿宋" w:cs="仿宋"/>
          <w:sz w:val="24"/>
        </w:rPr>
        <w:t>。</w:t>
      </w:r>
    </w:p>
    <w:p w14:paraId="068262FC">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2.3 “供应商”系指是指</w:t>
      </w:r>
      <w:r>
        <w:rPr>
          <w:rFonts w:hint="eastAsia" w:ascii="仿宋" w:hAnsi="仿宋" w:eastAsia="仿宋" w:cs="仿宋"/>
          <w:sz w:val="24"/>
          <w:szCs w:val="24"/>
        </w:rPr>
        <w:t>按照本磋商文件的规定</w:t>
      </w:r>
      <w:r>
        <w:rPr>
          <w:rFonts w:hint="eastAsia" w:ascii="仿宋" w:hAnsi="仿宋" w:eastAsia="仿宋" w:cs="仿宋"/>
          <w:sz w:val="24"/>
        </w:rPr>
        <w:t>提交响应文件和报价、参与竞争性磋商采购活动的法人、其他组织或者自然人。</w:t>
      </w:r>
    </w:p>
    <w:p w14:paraId="6D4BDC05">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2.4 “负责人”系指法人企业的法定负责人，或其他组织为法律、行政法规规定代表单位行使职权的主要负责人，或自然人本人。</w:t>
      </w:r>
    </w:p>
    <w:p w14:paraId="41AB0334">
      <w:pPr>
        <w:spacing w:line="360" w:lineRule="auto"/>
        <w:ind w:left="959" w:leftChars="228" w:hanging="480" w:hangingChars="200"/>
        <w:rPr>
          <w:rFonts w:hint="eastAsia" w:ascii="仿宋_GB2312" w:hAnsi="宋体" w:eastAsia="仿宋_GB2312"/>
          <w:sz w:val="24"/>
          <w:szCs w:val="24"/>
        </w:rPr>
      </w:pPr>
      <w:r>
        <w:rPr>
          <w:rFonts w:hint="eastAsia" w:ascii="仿宋_GB2312" w:hAnsi="宋体" w:eastAsia="仿宋_GB2312"/>
          <w:sz w:val="24"/>
          <w:szCs w:val="24"/>
        </w:rPr>
        <w:t>2.5 “供应商</w:t>
      </w:r>
      <w:r>
        <w:rPr>
          <w:rFonts w:ascii="仿宋_GB2312" w:hAnsi="宋体" w:eastAsia="仿宋_GB2312"/>
          <w:sz w:val="24"/>
          <w:szCs w:val="24"/>
        </w:rPr>
        <w:t>代表</w:t>
      </w:r>
      <w:r>
        <w:rPr>
          <w:rFonts w:hint="eastAsia" w:ascii="仿宋_GB2312" w:hAnsi="宋体" w:eastAsia="仿宋_GB2312"/>
          <w:sz w:val="24"/>
          <w:szCs w:val="24"/>
        </w:rPr>
        <w:t>”系指</w:t>
      </w:r>
      <w:r>
        <w:rPr>
          <w:rFonts w:ascii="仿宋_GB2312" w:hAnsi="宋体" w:eastAsia="仿宋_GB2312"/>
          <w:sz w:val="24"/>
          <w:szCs w:val="24"/>
        </w:rPr>
        <w:t>负责人或</w:t>
      </w:r>
      <w:r>
        <w:rPr>
          <w:rFonts w:hint="eastAsia" w:ascii="仿宋_GB2312" w:hAnsi="宋体" w:eastAsia="仿宋_GB2312"/>
          <w:sz w:val="24"/>
          <w:szCs w:val="24"/>
        </w:rPr>
        <w:t>其</w:t>
      </w:r>
      <w:r>
        <w:rPr>
          <w:rFonts w:ascii="仿宋_GB2312" w:hAnsi="宋体" w:eastAsia="仿宋_GB2312"/>
          <w:sz w:val="24"/>
          <w:szCs w:val="24"/>
        </w:rPr>
        <w:t>授权的委托代理人</w:t>
      </w:r>
      <w:r>
        <w:rPr>
          <w:rFonts w:hint="eastAsia" w:ascii="仿宋_GB2312" w:hAnsi="宋体" w:eastAsia="仿宋_GB2312"/>
          <w:sz w:val="24"/>
          <w:szCs w:val="24"/>
        </w:rPr>
        <w:t>；</w:t>
      </w:r>
    </w:p>
    <w:p w14:paraId="67E8F7D3">
      <w:pPr>
        <w:spacing w:line="360" w:lineRule="auto"/>
        <w:ind w:left="959" w:leftChars="228" w:hanging="480" w:hangingChars="200"/>
        <w:rPr>
          <w:rFonts w:hint="eastAsia" w:ascii="仿宋_GB2312" w:hAnsi="宋体" w:eastAsia="仿宋_GB2312"/>
          <w:sz w:val="24"/>
          <w:szCs w:val="24"/>
        </w:rPr>
      </w:pPr>
      <w:r>
        <w:rPr>
          <w:rFonts w:hint="eastAsia" w:ascii="仿宋_GB2312" w:hAnsi="宋体" w:eastAsia="仿宋_GB2312"/>
          <w:sz w:val="24"/>
          <w:szCs w:val="24"/>
        </w:rPr>
        <w:t>2.</w:t>
      </w:r>
      <w:r>
        <w:rPr>
          <w:rFonts w:ascii="仿宋_GB2312" w:hAnsi="宋体" w:eastAsia="仿宋_GB2312"/>
          <w:sz w:val="24"/>
          <w:szCs w:val="24"/>
        </w:rPr>
        <w:t>6</w:t>
      </w:r>
      <w:r>
        <w:rPr>
          <w:rFonts w:hint="eastAsia" w:ascii="仿宋_GB2312" w:hAnsi="宋体" w:eastAsia="仿宋_GB2312"/>
          <w:sz w:val="24"/>
          <w:szCs w:val="24"/>
        </w:rPr>
        <w:t xml:space="preserve"> “合同”系指采购人与成交人双方签署的规定双方权利与义务的协议，</w:t>
      </w:r>
    </w:p>
    <w:p w14:paraId="27AF288E">
      <w:pPr>
        <w:spacing w:line="360" w:lineRule="auto"/>
        <w:rPr>
          <w:rFonts w:hint="eastAsia"/>
        </w:rPr>
      </w:pPr>
      <w:r>
        <w:rPr>
          <w:rFonts w:hint="eastAsia" w:ascii="仿宋_GB2312" w:hAnsi="宋体" w:eastAsia="仿宋_GB2312"/>
          <w:sz w:val="24"/>
          <w:szCs w:val="24"/>
        </w:rPr>
        <w:t>以及所有附件、附录、磋商文件和磋商响应文件所提到的构成合同的所有文件；</w:t>
      </w:r>
    </w:p>
    <w:p w14:paraId="0A9F674A">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7</w:t>
      </w:r>
      <w:r>
        <w:rPr>
          <w:rFonts w:hint="eastAsia" w:ascii="仿宋" w:hAnsi="仿宋" w:eastAsia="仿宋" w:cs="仿宋"/>
          <w:sz w:val="24"/>
        </w:rPr>
        <w:t>“电子签名”系指数据电文中以电子形式所含、所附用于识别签名人身份并表明签名人认可其中内容的数据；“公章”系指单位法定名称章。</w:t>
      </w:r>
    </w:p>
    <w:p w14:paraId="24AD256C">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8</w:t>
      </w:r>
      <w:r>
        <w:rPr>
          <w:rFonts w:hint="eastAsia" w:ascii="仿宋" w:hAnsi="仿宋" w:eastAsia="仿宋" w:cs="仿宋"/>
          <w:sz w:val="24"/>
        </w:rPr>
        <w:t>“电子交易平台”</w:t>
      </w:r>
      <w:r>
        <w:rPr>
          <w:rFonts w:hint="eastAsia" w:ascii="仿宋" w:hAnsi="仿宋" w:eastAsia="仿宋" w:cs="仿宋"/>
          <w:sz w:val="24"/>
          <w:lang w:val="en-US" w:eastAsia="zh-CN"/>
        </w:rPr>
        <w:t>系</w:t>
      </w:r>
      <w:r>
        <w:rPr>
          <w:rFonts w:hint="eastAsia" w:ascii="仿宋" w:hAnsi="仿宋" w:eastAsia="仿宋" w:cs="仿宋"/>
          <w:sz w:val="24"/>
        </w:rPr>
        <w:t>指本项目政府采购活动所依托的政府采购云平台（https://www.zcygov.cn/）。</w:t>
      </w:r>
    </w:p>
    <w:p w14:paraId="2BBA223C">
      <w:pPr>
        <w:spacing w:line="360" w:lineRule="auto"/>
        <w:ind w:left="959" w:leftChars="228" w:hanging="480" w:hangingChars="200"/>
        <w:rPr>
          <w:rFonts w:hint="eastAsia" w:ascii="仿宋_GB2312" w:hAnsi="宋体" w:eastAsia="仿宋_GB2312"/>
          <w:sz w:val="24"/>
          <w:szCs w:val="24"/>
        </w:rPr>
      </w:pPr>
      <w:r>
        <w:rPr>
          <w:rFonts w:hint="eastAsia" w:ascii="仿宋_GB2312" w:hAnsi="宋体" w:eastAsia="仿宋_GB2312"/>
          <w:sz w:val="24"/>
          <w:szCs w:val="24"/>
          <w:lang w:val="en-US" w:eastAsia="zh-CN"/>
        </w:rPr>
        <w:t xml:space="preserve">2.9 </w:t>
      </w:r>
      <w:r>
        <w:rPr>
          <w:rFonts w:hint="eastAsia" w:ascii="仿宋_GB2312" w:hAnsi="宋体" w:eastAsia="仿宋_GB2312"/>
          <w:sz w:val="24"/>
          <w:szCs w:val="24"/>
        </w:rPr>
        <w:t xml:space="preserve"> “电子磋商响应文件”系指供应商通过“政采云电子交易客户端</w:t>
      </w:r>
      <w:r>
        <w:rPr>
          <w:rFonts w:ascii="仿宋_GB2312" w:hAnsi="宋体" w:eastAsia="仿宋_GB2312"/>
          <w:sz w:val="24"/>
          <w:szCs w:val="24"/>
        </w:rPr>
        <w:t>”</w:t>
      </w:r>
      <w:r>
        <w:rPr>
          <w:rFonts w:hint="eastAsia" w:ascii="仿宋_GB2312" w:hAnsi="宋体" w:eastAsia="仿宋_GB2312"/>
          <w:sz w:val="24"/>
          <w:szCs w:val="24"/>
        </w:rPr>
        <w:t>编</w:t>
      </w:r>
    </w:p>
    <w:p w14:paraId="7021224B">
      <w:pPr>
        <w:spacing w:line="360" w:lineRule="auto"/>
        <w:rPr>
          <w:rFonts w:ascii="仿宋_GB2312" w:hAnsi="宋体" w:eastAsia="仿宋_GB2312"/>
          <w:sz w:val="24"/>
          <w:szCs w:val="24"/>
        </w:rPr>
      </w:pPr>
      <w:r>
        <w:rPr>
          <w:rFonts w:hint="eastAsia" w:ascii="仿宋_GB2312" w:hAnsi="宋体" w:eastAsia="仿宋_GB2312"/>
          <w:sz w:val="24"/>
          <w:szCs w:val="24"/>
        </w:rPr>
        <w:t>制的数据电文形式的“电子加密磋商响应文件”。</w:t>
      </w:r>
    </w:p>
    <w:p w14:paraId="57B993C0">
      <w:pPr>
        <w:spacing w:line="360" w:lineRule="auto"/>
        <w:ind w:left="959" w:leftChars="228" w:hanging="480" w:hangingChars="200"/>
        <w:rPr>
          <w:rFonts w:hint="eastAsia" w:ascii="仿宋_GB2312" w:hAnsi="宋体" w:eastAsia="仿宋_GB2312"/>
          <w:sz w:val="24"/>
          <w:szCs w:val="24"/>
        </w:rPr>
      </w:pPr>
      <w:r>
        <w:rPr>
          <w:rFonts w:hint="eastAsia" w:ascii="仿宋_GB2312" w:hAnsi="宋体" w:eastAsia="仿宋_GB2312"/>
          <w:sz w:val="24"/>
          <w:szCs w:val="24"/>
          <w:lang w:val="en-US" w:eastAsia="zh-CN"/>
        </w:rPr>
        <w:t>2.10</w:t>
      </w:r>
      <w:r>
        <w:rPr>
          <w:rFonts w:hint="eastAsia" w:ascii="仿宋_GB2312" w:hAnsi="宋体" w:eastAsia="仿宋_GB2312"/>
          <w:sz w:val="24"/>
          <w:szCs w:val="24"/>
        </w:rPr>
        <w:t>“备份磋商响应文件”系指与“电子磋商响应文件”同时生成的数据电</w:t>
      </w:r>
    </w:p>
    <w:p w14:paraId="25830BB0">
      <w:pPr>
        <w:spacing w:line="360" w:lineRule="auto"/>
        <w:rPr>
          <w:rFonts w:hint="eastAsia"/>
        </w:rPr>
      </w:pPr>
      <w:r>
        <w:rPr>
          <w:rFonts w:hint="eastAsia" w:ascii="仿宋_GB2312" w:hAnsi="宋体" w:eastAsia="仿宋_GB2312"/>
          <w:sz w:val="24"/>
          <w:szCs w:val="24"/>
        </w:rPr>
        <w:t>文形式的电子文件。</w:t>
      </w:r>
    </w:p>
    <w:p w14:paraId="0725E8CC">
      <w:pPr>
        <w:kinsoku/>
        <w:overflowPunct/>
        <w:topLinePunct w:val="0"/>
        <w:bidi w:val="0"/>
        <w:snapToGrid w:val="0"/>
        <w:spacing w:line="360" w:lineRule="auto"/>
        <w:ind w:firstLine="480" w:firstLineChars="200"/>
        <w:textAlignment w:val="auto"/>
        <w:rPr>
          <w:rFonts w:hint="eastAsia" w:ascii="仿宋_GB2312" w:hAnsi="宋体" w:eastAsia="仿宋_GB2312"/>
          <w:sz w:val="24"/>
          <w:szCs w:val="24"/>
        </w:rPr>
      </w:pPr>
      <w:r>
        <w:rPr>
          <w:rFonts w:hint="eastAsia" w:ascii="仿宋" w:hAnsi="仿宋" w:eastAsia="仿宋" w:cs="仿宋"/>
          <w:sz w:val="24"/>
        </w:rPr>
        <w:t>2.</w:t>
      </w:r>
      <w:r>
        <w:rPr>
          <w:rFonts w:hint="eastAsia" w:ascii="仿宋" w:hAnsi="仿宋" w:eastAsia="仿宋" w:cs="仿宋"/>
          <w:sz w:val="24"/>
          <w:lang w:val="en-US" w:eastAsia="zh-CN"/>
        </w:rPr>
        <w:t>11</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_GB2312" w:hAnsi="宋体" w:eastAsia="仿宋_GB2312"/>
          <w:sz w:val="24"/>
          <w:szCs w:val="24"/>
        </w:rPr>
        <w:t>标有“</w:t>
      </w:r>
      <w:r>
        <w:rPr>
          <w:rFonts w:hint="eastAsia" w:ascii="仿宋" w:hAnsi="仿宋" w:eastAsia="仿宋" w:cs="仿宋"/>
          <w:sz w:val="24"/>
        </w:rPr>
        <w:t>▲</w:t>
      </w:r>
      <w:r>
        <w:rPr>
          <w:rFonts w:hint="eastAsia" w:ascii="仿宋_GB2312" w:hAnsi="宋体" w:eastAsia="仿宋_GB2312"/>
          <w:sz w:val="24"/>
          <w:szCs w:val="24"/>
        </w:rPr>
        <w:t>”符号均属于“实质性条款”，不允许负偏离；</w:t>
      </w:r>
    </w:p>
    <w:p w14:paraId="265E8228">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_GB2312" w:hAnsi="宋体" w:eastAsia="仿宋_GB2312"/>
          <w:sz w:val="24"/>
          <w:szCs w:val="24"/>
          <w:lang w:val="en-US" w:eastAsia="zh-CN"/>
        </w:rPr>
        <w:t xml:space="preserve">2.12 </w:t>
      </w:r>
      <w:r>
        <w:rPr>
          <w:rFonts w:hint="eastAsia" w:ascii="仿宋_GB2312" w:hAnsi="宋体" w:eastAsia="仿宋_GB2312"/>
          <w:sz w:val="24"/>
          <w:szCs w:val="24"/>
        </w:rPr>
        <w:t>标有</w:t>
      </w:r>
      <w:r>
        <w:rPr>
          <w:rFonts w:hint="eastAsia" w:ascii="仿宋" w:hAnsi="仿宋" w:eastAsia="仿宋" w:cs="仿宋"/>
          <w:sz w:val="24"/>
        </w:rPr>
        <w:t>“</w:t>
      </w:r>
      <w:r>
        <w:rPr>
          <w:rFonts w:hint="eastAsia" w:ascii="仿宋" w:hAnsi="仿宋" w:eastAsia="仿宋" w:cs="仿宋"/>
          <w:kern w:val="0"/>
          <w:sz w:val="24"/>
        </w:rPr>
        <w:sym w:font="Wingdings" w:char="F0FE"/>
      </w:r>
      <w:r>
        <w:rPr>
          <w:rFonts w:hint="eastAsia" w:ascii="仿宋" w:hAnsi="仿宋" w:eastAsia="仿宋" w:cs="仿宋"/>
          <w:sz w:val="24"/>
        </w:rPr>
        <w:t>” 系指适用本项目的要求，“</w:t>
      </w:r>
      <w:r>
        <w:rPr>
          <w:rFonts w:hint="eastAsia" w:ascii="仿宋" w:hAnsi="仿宋" w:eastAsia="仿宋" w:cs="仿宋"/>
          <w:kern w:val="0"/>
          <w:sz w:val="24"/>
        </w:rPr>
        <w:t>☐</w:t>
      </w:r>
      <w:r>
        <w:rPr>
          <w:rFonts w:hint="eastAsia" w:ascii="仿宋" w:hAnsi="仿宋" w:eastAsia="仿宋" w:cs="仿宋"/>
          <w:sz w:val="24"/>
        </w:rPr>
        <w:t>” 系指不适用本项目的要求，标有“●”系指项目重要参数指标或条款；</w:t>
      </w:r>
    </w:p>
    <w:p w14:paraId="7B019CAD">
      <w:pPr>
        <w:spacing w:line="360" w:lineRule="auto"/>
        <w:ind w:left="959" w:leftChars="228" w:hanging="480" w:hanging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2.13 </w:t>
      </w:r>
      <w:r>
        <w:rPr>
          <w:rFonts w:hint="eastAsia" w:ascii="仿宋" w:hAnsi="仿宋" w:eastAsia="仿宋" w:cs="仿宋"/>
          <w:sz w:val="24"/>
          <w:szCs w:val="24"/>
        </w:rPr>
        <w:t>“电子磋商响应文件”系指供应商通过“政采云电子交易客户端”编</w:t>
      </w:r>
    </w:p>
    <w:p w14:paraId="669892FB">
      <w:pPr>
        <w:spacing w:line="360" w:lineRule="auto"/>
        <w:rPr>
          <w:rFonts w:hint="eastAsia" w:ascii="仿宋" w:hAnsi="仿宋" w:eastAsia="仿宋" w:cs="仿宋"/>
          <w:sz w:val="24"/>
          <w:szCs w:val="24"/>
        </w:rPr>
      </w:pPr>
      <w:r>
        <w:rPr>
          <w:rFonts w:hint="eastAsia" w:ascii="仿宋" w:hAnsi="仿宋" w:eastAsia="仿宋" w:cs="仿宋"/>
          <w:sz w:val="24"/>
          <w:szCs w:val="24"/>
        </w:rPr>
        <w:t>制的数据电文形式的“电子加密磋商响应文件”。</w:t>
      </w:r>
    </w:p>
    <w:p w14:paraId="795F2129">
      <w:pPr>
        <w:spacing w:line="360" w:lineRule="auto"/>
        <w:ind w:left="959" w:leftChars="228" w:hanging="480" w:hangingChars="200"/>
        <w:rPr>
          <w:rFonts w:hint="eastAsia" w:ascii="仿宋" w:hAnsi="仿宋" w:eastAsia="仿宋" w:cs="仿宋"/>
          <w:sz w:val="24"/>
          <w:szCs w:val="24"/>
        </w:rPr>
      </w:pPr>
      <w:r>
        <w:rPr>
          <w:rFonts w:hint="eastAsia" w:ascii="仿宋" w:hAnsi="仿宋" w:eastAsia="仿宋" w:cs="仿宋"/>
          <w:sz w:val="24"/>
          <w:szCs w:val="24"/>
          <w:lang w:val="en-US" w:eastAsia="zh-CN"/>
        </w:rPr>
        <w:t>2.14</w:t>
      </w:r>
      <w:r>
        <w:rPr>
          <w:rFonts w:hint="eastAsia" w:ascii="仿宋" w:hAnsi="仿宋" w:eastAsia="仿宋" w:cs="仿宋"/>
          <w:sz w:val="24"/>
          <w:szCs w:val="24"/>
        </w:rPr>
        <w:t xml:space="preserve"> “备份磋商响应文件”系指与“电子磋商响应文件”同时生成的数据</w:t>
      </w:r>
    </w:p>
    <w:p w14:paraId="5B36CC3C">
      <w:pPr>
        <w:spacing w:line="360" w:lineRule="auto"/>
        <w:rPr>
          <w:rFonts w:hint="eastAsia" w:ascii="仿宋" w:hAnsi="仿宋" w:eastAsia="仿宋" w:cs="仿宋"/>
          <w:sz w:val="24"/>
          <w:szCs w:val="24"/>
        </w:rPr>
      </w:pPr>
      <w:r>
        <w:rPr>
          <w:rFonts w:hint="eastAsia" w:ascii="仿宋" w:hAnsi="仿宋" w:eastAsia="仿宋" w:cs="仿宋"/>
          <w:sz w:val="24"/>
          <w:szCs w:val="24"/>
        </w:rPr>
        <w:t>电文形式的电子文件。</w:t>
      </w:r>
    </w:p>
    <w:p w14:paraId="29E42891">
      <w:pPr>
        <w:pStyle w:val="6"/>
        <w:rPr>
          <w:rFonts w:hint="eastAsia"/>
        </w:rPr>
      </w:pPr>
    </w:p>
    <w:p w14:paraId="15F0D837">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rPr>
      </w:pPr>
      <w:bookmarkStart w:id="62" w:name="_Toc29379"/>
      <w:r>
        <w:rPr>
          <w:rFonts w:hint="eastAsia" w:ascii="仿宋" w:hAnsi="仿宋" w:eastAsia="仿宋" w:cs="仿宋"/>
          <w:color w:val="auto"/>
          <w:szCs w:val="20"/>
        </w:rPr>
        <w:t>采购项目需要落实的政府采购政策</w:t>
      </w:r>
      <w:bookmarkEnd w:id="62"/>
    </w:p>
    <w:p w14:paraId="52DEE96E">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仿宋" w:hAnsi="仿宋" w:eastAsia="仿宋" w:cs="仿宋"/>
          <w:sz w:val="24"/>
          <w:lang w:eastAsia="zh-CN"/>
        </w:rPr>
        <w:t>采购代理机构</w:t>
      </w:r>
      <w:r>
        <w:rPr>
          <w:rFonts w:hint="eastAsia" w:ascii="仿宋" w:hAnsi="仿宋" w:eastAsia="仿宋" w:cs="仿宋"/>
          <w:sz w:val="24"/>
        </w:rPr>
        <w:t>不会对其加以限制，仍将按照公平竞争原则实施采购）</w:t>
      </w:r>
      <w:r>
        <w:rPr>
          <w:rFonts w:hint="eastAsia" w:ascii="仿宋" w:hAnsi="仿宋" w:eastAsia="仿宋" w:cs="仿宋"/>
          <w:color w:val="auto"/>
          <w:sz w:val="24"/>
        </w:rPr>
        <w:t>；</w:t>
      </w:r>
      <w:r>
        <w:rPr>
          <w:rFonts w:hint="eastAsia" w:ascii="仿宋" w:hAnsi="仿宋" w:eastAsia="仿宋" w:cs="仿宋"/>
          <w:color w:val="auto"/>
          <w:kern w:val="0"/>
          <w:sz w:val="24"/>
        </w:rPr>
        <w:t>优先采购向我国企业转让技术、与我国企业签订消化吸收再创新方案的供应商的进口产品</w:t>
      </w:r>
      <w:r>
        <w:rPr>
          <w:rFonts w:hint="eastAsia" w:ascii="仿宋" w:hAnsi="仿宋" w:eastAsia="仿宋" w:cs="仿宋"/>
          <w:color w:val="auto"/>
          <w:sz w:val="24"/>
        </w:rPr>
        <w:t>。</w:t>
      </w:r>
    </w:p>
    <w:p w14:paraId="06D78273">
      <w:pPr>
        <w:kinsoku/>
        <w:overflowPunct/>
        <w:topLinePunct w:val="0"/>
        <w:bidi w:val="0"/>
        <w:snapToGrid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3.2 支持绿色发展</w:t>
      </w:r>
    </w:p>
    <w:p w14:paraId="33D99F8A">
      <w:pPr>
        <w:kinsoku/>
        <w:overflowPunct/>
        <w:topLinePunct w:val="0"/>
        <w:bidi w:val="0"/>
        <w:snapToGrid w:val="0"/>
        <w:spacing w:line="360" w:lineRule="auto"/>
        <w:ind w:firstLine="480" w:firstLineChars="200"/>
        <w:textAlignment w:val="auto"/>
        <w:rPr>
          <w:rFonts w:hint="eastAsia" w:ascii="仿宋" w:hAnsi="仿宋" w:eastAsia="仿宋" w:cs="仿宋"/>
          <w:b/>
          <w:sz w:val="24"/>
        </w:rPr>
      </w:pPr>
      <w:r>
        <w:rPr>
          <w:rFonts w:hint="eastAsia" w:ascii="仿宋" w:hAnsi="仿宋" w:eastAsia="仿宋" w:cs="仿宋"/>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仿宋"/>
          <w:b/>
          <w:sz w:val="24"/>
        </w:rPr>
        <w:t>采购人拟采购的产品属于政府强制采购的节能产品品目清单范围的，供应商未按采购文件要求提供国家确定的认证机构出具的、处于有效期之内的节能产品认证证书的，响应文件无效。</w:t>
      </w:r>
    </w:p>
    <w:p w14:paraId="6C6EC704">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3.2.2纳入政府采购管理的修缮、装修类项目采购建材的，鼓励采购单位将绿色建材性能、指标等作为实质性条件纳入采购文件和合同，具体性能指标要求参考相关绿色建材政府采购需求标准。</w:t>
      </w:r>
    </w:p>
    <w:p w14:paraId="31B8E75B">
      <w:pPr>
        <w:kinsoku/>
        <w:overflowPunct/>
        <w:topLinePunct w:val="0"/>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仿宋" w:hAnsi="仿宋" w:eastAsia="仿宋" w:cs="仿宋"/>
          <w:sz w:val="24"/>
          <w:highlight w:val="none"/>
        </w:rPr>
        <w:t>鼓励采购单位优先采购秸秆环保板材等资源综合利用产品。鼓励采购单位优先采购绿色物流配送服务、提供新能源交通工具的租赁服务。</w:t>
      </w:r>
    </w:p>
    <w:p w14:paraId="5CF04B6A">
      <w:pPr>
        <w:kinsoku/>
        <w:overflowPunct/>
        <w:topLinePunct w:val="0"/>
        <w:bidi w:val="0"/>
        <w:spacing w:line="360" w:lineRule="auto"/>
        <w:ind w:firstLine="480" w:firstLineChars="200"/>
        <w:textAlignment w:val="auto"/>
        <w:rPr>
          <w:rFonts w:hint="eastAsia" w:ascii="仿宋" w:hAnsi="仿宋" w:eastAsia="仿宋" w:cs="仿宋"/>
          <w:sz w:val="24"/>
          <w:lang w:val="en-US"/>
        </w:rPr>
      </w:pPr>
      <w:r>
        <w:rPr>
          <w:rFonts w:hint="eastAsia" w:ascii="仿宋" w:hAnsi="仿宋" w:eastAsia="仿宋" w:cs="仿宋"/>
          <w:sz w:val="24"/>
          <w:lang w:val="en-US"/>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148C2815">
      <w:pPr>
        <w:kinsoku/>
        <w:overflowPunct/>
        <w:topLinePunct w:val="0"/>
        <w:bidi w:val="0"/>
        <w:snapToGrid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3.3支持中小企业发展</w:t>
      </w:r>
    </w:p>
    <w:p w14:paraId="754E4515">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86CB8D6">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符合中小企业划分标准的个体工商户，在政府采购活动中视同中小企业。</w:t>
      </w:r>
    </w:p>
    <w:p w14:paraId="3FDAC472">
      <w:pPr>
        <w:widowControl/>
        <w:kinsoku/>
        <w:overflowPunct/>
        <w:topLinePunct w:val="0"/>
        <w:bidi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bCs/>
          <w:sz w:val="24"/>
        </w:rPr>
        <w:t>3.3.2</w:t>
      </w:r>
      <w:r>
        <w:rPr>
          <w:rFonts w:hint="eastAsia" w:ascii="仿宋" w:hAnsi="仿宋" w:eastAsia="仿宋" w:cs="仿宋"/>
          <w:kern w:val="0"/>
          <w:sz w:val="24"/>
        </w:rPr>
        <w:t>在政府采购活动中，供应商提供的工程符合下列情形的，享受中小企业扶持政策：</w:t>
      </w:r>
      <w:r>
        <w:rPr>
          <w:rFonts w:hint="eastAsia" w:ascii="仿宋" w:hAnsi="仿宋" w:eastAsia="仿宋" w:cs="仿宋"/>
          <w:sz w:val="24"/>
        </w:rPr>
        <w:t>在工程采购项目中，工程由中小企业承建，即工程施工单位为中小企业</w:t>
      </w:r>
      <w:r>
        <w:rPr>
          <w:rFonts w:hint="eastAsia" w:ascii="仿宋" w:hAnsi="仿宋" w:eastAsia="仿宋" w:cs="仿宋"/>
          <w:kern w:val="0"/>
          <w:sz w:val="24"/>
        </w:rPr>
        <w:t>。</w:t>
      </w:r>
    </w:p>
    <w:p w14:paraId="0A609D51">
      <w:pPr>
        <w:widowControl/>
        <w:kinsoku/>
        <w:overflowPunct/>
        <w:topLinePunct w:val="0"/>
        <w:bidi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kern w:val="0"/>
          <w:sz w:val="24"/>
        </w:rPr>
        <w:t>以联合体形式参加政府采购活动，联合体各方均为中小企业的，联合体视同中小企业。其中，联合体各方均为</w:t>
      </w:r>
      <w:r>
        <w:rPr>
          <w:rFonts w:hint="eastAsia" w:ascii="仿宋" w:hAnsi="仿宋" w:eastAsia="仿宋" w:cs="仿宋"/>
          <w:color w:val="auto"/>
          <w:sz w:val="24"/>
        </w:rPr>
        <w:t>小型、微型</w:t>
      </w:r>
      <w:r>
        <w:rPr>
          <w:rFonts w:hint="eastAsia" w:ascii="仿宋" w:hAnsi="仿宋" w:eastAsia="仿宋" w:cs="仿宋"/>
          <w:kern w:val="0"/>
          <w:sz w:val="24"/>
        </w:rPr>
        <w:t>企业的，联合体视同</w:t>
      </w:r>
      <w:r>
        <w:rPr>
          <w:rFonts w:hint="eastAsia" w:ascii="仿宋" w:hAnsi="仿宋" w:eastAsia="仿宋" w:cs="仿宋"/>
          <w:color w:val="auto"/>
          <w:sz w:val="24"/>
        </w:rPr>
        <w:t>小型、微型</w:t>
      </w:r>
      <w:r>
        <w:rPr>
          <w:rFonts w:hint="eastAsia" w:ascii="仿宋" w:hAnsi="仿宋" w:eastAsia="仿宋" w:cs="仿宋"/>
          <w:kern w:val="0"/>
          <w:sz w:val="24"/>
        </w:rPr>
        <w:t>企业。</w:t>
      </w:r>
    </w:p>
    <w:p w14:paraId="1B55FDEE">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3.3.3对于未预留份额</w:t>
      </w:r>
      <w:r>
        <w:rPr>
          <w:rFonts w:hint="eastAsia" w:ascii="仿宋" w:hAnsi="仿宋" w:eastAsia="仿宋" w:cs="仿宋"/>
          <w:color w:val="auto"/>
          <w:sz w:val="24"/>
        </w:rPr>
        <w:t>专门面向中小企业的政府采购工程项目，以及预留份额政府采购工程项目中的非预留部分标项，对小型和微型企业的最后报价给予</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%的扣除，</w:t>
      </w:r>
      <w:r>
        <w:rPr>
          <w:rFonts w:hint="eastAsia" w:ascii="仿宋" w:hAnsi="仿宋" w:eastAsia="仿宋" w:cs="仿宋"/>
          <w:sz w:val="24"/>
        </w:rPr>
        <w:t>用扣除后的价格参与评审。接受大中型企业与小微企业组成联合体或者允许大中型企业向一家或者多家小微企业分包的政府采购工程项目，对于</w:t>
      </w:r>
      <w:bookmarkStart w:id="63" w:name="_Hlk101132181"/>
      <w:r>
        <w:rPr>
          <w:rFonts w:hint="eastAsia" w:ascii="仿宋" w:hAnsi="仿宋" w:eastAsia="仿宋" w:cs="仿宋"/>
          <w:sz w:val="24"/>
        </w:rPr>
        <w:t>联合协议或者分包意向协议约定小微企业的合同份额占到合同总金额30%以上的</w:t>
      </w:r>
      <w:bookmarkEnd w:id="63"/>
      <w:r>
        <w:rPr>
          <w:rFonts w:hint="eastAsia" w:ascii="仿宋" w:hAnsi="仿宋" w:eastAsia="仿宋" w:cs="仿宋"/>
          <w:sz w:val="24"/>
        </w:rPr>
        <w:t>，对联合体或者大中型企业的报价给予</w:t>
      </w:r>
      <w:r>
        <w:rPr>
          <w:rFonts w:hint="eastAsia" w:ascii="仿宋" w:hAnsi="仿宋" w:eastAsia="仿宋" w:cs="仿宋"/>
          <w:color w:val="0000FF"/>
          <w:sz w:val="24"/>
          <w:lang w:val="en-US" w:eastAsia="zh-CN"/>
        </w:rPr>
        <w:t>/</w:t>
      </w:r>
      <w:r>
        <w:rPr>
          <w:rFonts w:hint="eastAsia" w:ascii="仿宋" w:hAnsi="仿宋" w:eastAsia="仿宋" w:cs="仿宋"/>
          <w:color w:val="0000FF"/>
          <w:sz w:val="24"/>
        </w:rPr>
        <w:t>%</w:t>
      </w:r>
      <w:r>
        <w:rPr>
          <w:rFonts w:hint="eastAsia" w:ascii="仿宋" w:hAnsi="仿宋" w:eastAsia="仿宋" w:cs="仿宋"/>
          <w:sz w:val="24"/>
        </w:rPr>
        <w:t>的扣除，用扣除后的价格参加评审。组成联合体或者接受分包的小微企业与联合体内其他企业、分包企业之间存在直接控股、管理关系的，不享受价格扣除优惠政策。</w:t>
      </w:r>
    </w:p>
    <w:p w14:paraId="7D5F8D9C">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3.3.4</w:t>
      </w:r>
      <w:r>
        <w:rPr>
          <w:rFonts w:hint="eastAsia" w:ascii="仿宋" w:hAnsi="仿宋" w:eastAsia="仿宋" w:cs="仿宋"/>
          <w:kern w:val="0"/>
          <w:sz w:val="24"/>
        </w:rPr>
        <w:t>供应商</w:t>
      </w:r>
      <w:r>
        <w:rPr>
          <w:rFonts w:hint="eastAsia" w:ascii="仿宋" w:hAnsi="仿宋" w:eastAsia="仿宋" w:cs="仿宋"/>
          <w:sz w:val="24"/>
        </w:rPr>
        <w:t>符合《关于促进残疾人就业政府采购政策的通知》（财库〔2017〕141号）规定的条件并提供《残疾人福利性单位声明函》的</w:t>
      </w:r>
      <w:r>
        <w:rPr>
          <w:rFonts w:hint="eastAsia" w:ascii="仿宋" w:hAnsi="仿宋" w:eastAsia="仿宋" w:cs="仿宋"/>
          <w:sz w:val="24"/>
          <w:lang w:eastAsia="zh-CN"/>
        </w:rPr>
        <w:t>，则视同小型、微型企业，享受</w:t>
      </w:r>
      <w:r>
        <w:rPr>
          <w:rFonts w:hint="eastAsia" w:ascii="仿宋" w:hAnsi="仿宋" w:eastAsia="仿宋" w:cs="仿宋"/>
          <w:kern w:val="0"/>
          <w:sz w:val="24"/>
        </w:rPr>
        <w:t>中小企业扶持政策</w:t>
      </w:r>
      <w:r>
        <w:rPr>
          <w:rFonts w:hint="eastAsia" w:ascii="仿宋" w:hAnsi="仿宋" w:eastAsia="仿宋" w:cs="仿宋"/>
          <w:sz w:val="24"/>
        </w:rPr>
        <w:t>；</w:t>
      </w:r>
    </w:p>
    <w:p w14:paraId="4452384B">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3.3.5</w:t>
      </w:r>
      <w:r>
        <w:rPr>
          <w:rFonts w:hint="eastAsia" w:ascii="仿宋" w:hAnsi="仿宋" w:eastAsia="仿宋" w:cs="仿宋"/>
          <w:kern w:val="0"/>
          <w:sz w:val="24"/>
        </w:rPr>
        <w:t>供应商</w:t>
      </w:r>
      <w:r>
        <w:rPr>
          <w:rFonts w:hint="eastAsia" w:ascii="仿宋" w:hAnsi="仿宋" w:eastAsia="仿宋" w:cs="仿宋"/>
          <w:sz w:val="24"/>
        </w:rPr>
        <w:t>符合《关于政府采购支持监狱企业发展有关问题的通知》（财库[2014]68号）规定的监狱企业并提供由省级以上监狱管理局、戒毒管理局（含新疆生产建设兵团）出具的属于监狱企业证明文件的，</w:t>
      </w:r>
      <w:r>
        <w:rPr>
          <w:rFonts w:hint="eastAsia" w:ascii="仿宋" w:hAnsi="仿宋" w:eastAsia="仿宋" w:cs="仿宋"/>
          <w:sz w:val="24"/>
          <w:lang w:eastAsia="zh-CN"/>
        </w:rPr>
        <w:t>则视同小型、微型企业，享受</w:t>
      </w:r>
      <w:r>
        <w:rPr>
          <w:rFonts w:hint="eastAsia" w:ascii="仿宋" w:hAnsi="仿宋" w:eastAsia="仿宋" w:cs="仿宋"/>
          <w:kern w:val="0"/>
          <w:sz w:val="24"/>
        </w:rPr>
        <w:t>中小企业扶持政策</w:t>
      </w:r>
      <w:r>
        <w:rPr>
          <w:rFonts w:hint="eastAsia" w:ascii="仿宋" w:hAnsi="仿宋" w:eastAsia="仿宋" w:cs="仿宋"/>
          <w:sz w:val="24"/>
        </w:rPr>
        <w:t>。</w:t>
      </w:r>
    </w:p>
    <w:p w14:paraId="48BD3AA3">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6DDC92BA">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3.3.7中小企业享受扶持政策获得政府采购合同的，小微企业不得将合同分包给大中型企业，中型企业不得将合同分包给大型企业。</w:t>
      </w:r>
    </w:p>
    <w:p w14:paraId="29AAB2F7">
      <w:pPr>
        <w:kinsoku/>
        <w:overflowPunct/>
        <w:topLinePunct w:val="0"/>
        <w:bidi w:val="0"/>
        <w:snapToGrid w:val="0"/>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3.4支持创新发展</w:t>
      </w:r>
    </w:p>
    <w:p w14:paraId="75AB0BE1">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3.4.1 采购人优先采购被认定为首台套产品和“制造精品”的自主创新产品。</w:t>
      </w:r>
    </w:p>
    <w:p w14:paraId="37EC68D9">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3.4.2首台套产品被纳入《首台套产品推广应用指导目录》之日起</w:t>
      </w:r>
      <w:r>
        <w:rPr>
          <w:rFonts w:hint="eastAsia" w:ascii="仿宋" w:hAnsi="仿宋" w:eastAsia="仿宋" w:cs="仿宋"/>
          <w:color w:val="FF0000"/>
          <w:sz w:val="24"/>
        </w:rPr>
        <w:t>3</w:t>
      </w:r>
      <w:r>
        <w:rPr>
          <w:rFonts w:hint="eastAsia" w:ascii="仿宋" w:hAnsi="仿宋" w:eastAsia="仿宋" w:cs="仿宋"/>
          <w:sz w:val="24"/>
        </w:rPr>
        <w:t>年内，以及产品核心技术高于国内领先水平，并具有明晰自主知识产权的“制造精品”产品，自认定之日起2年内视同已具备相应销售业绩，参加政府采购活动时业绩分值为满分。</w:t>
      </w:r>
    </w:p>
    <w:p w14:paraId="3EE0DAB4">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3.5平等对待内外资企业和符合条件的破产重整企业：</w:t>
      </w:r>
    </w:p>
    <w:p w14:paraId="3179033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平等对待内外资企业和符合条件的破产重整企业，切实保障企业公平竞争，平等维护企业的合法利益。</w:t>
      </w:r>
    </w:p>
    <w:p w14:paraId="14602746">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rPr>
      </w:pPr>
      <w:bookmarkStart w:id="64" w:name="_Toc8642"/>
      <w:r>
        <w:rPr>
          <w:rFonts w:hint="eastAsia" w:ascii="仿宋" w:hAnsi="仿宋" w:eastAsia="仿宋" w:cs="仿宋"/>
          <w:color w:val="auto"/>
          <w:szCs w:val="20"/>
          <w:lang w:val="zh-CN" w:eastAsia="zh-CN"/>
        </w:rPr>
        <w:t>询问、质疑、投诉</w:t>
      </w:r>
      <w:bookmarkEnd w:id="64"/>
    </w:p>
    <w:p w14:paraId="2BE7CA4B">
      <w:pPr>
        <w:pStyle w:val="88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4.1在线询问、质疑、投诉</w:t>
      </w:r>
    </w:p>
    <w:p w14:paraId="4DDEBE21">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945432C">
      <w:pPr>
        <w:kinsoku/>
        <w:overflowPunct/>
        <w:topLinePunct w:val="0"/>
        <w:autoSpaceDE w:val="0"/>
        <w:autoSpaceDN w:val="0"/>
        <w:bidi w:val="0"/>
        <w:snapToGrid w:val="0"/>
        <w:spacing w:line="360" w:lineRule="auto"/>
        <w:ind w:firstLine="482" w:firstLineChars="200"/>
        <w:jc w:val="left"/>
        <w:textAlignment w:val="auto"/>
        <w:rPr>
          <w:rFonts w:hint="eastAsia" w:ascii="仿宋" w:hAnsi="仿宋" w:eastAsia="仿宋" w:cs="仿宋"/>
          <w:b/>
          <w:bCs/>
          <w:kern w:val="0"/>
          <w:sz w:val="24"/>
          <w:lang w:val="zh-CN"/>
        </w:rPr>
      </w:pPr>
      <w:r>
        <w:rPr>
          <w:rFonts w:hint="eastAsia" w:ascii="仿宋" w:hAnsi="仿宋" w:eastAsia="仿宋" w:cs="仿宋"/>
          <w:b/>
          <w:bCs/>
          <w:kern w:val="0"/>
          <w:sz w:val="24"/>
          <w:lang w:val="zh-CN"/>
        </w:rPr>
        <w:t>4.2供应商询问</w:t>
      </w:r>
    </w:p>
    <w:p w14:paraId="072F1A7A">
      <w:pPr>
        <w:kinsoku/>
        <w:overflowPunct/>
        <w:topLinePunct w:val="0"/>
        <w:autoSpaceDE w:val="0"/>
        <w:autoSpaceDN w:val="0"/>
        <w:bidi w:val="0"/>
        <w:snapToGrid w:val="0"/>
        <w:spacing w:line="360" w:lineRule="auto"/>
        <w:ind w:firstLine="480" w:firstLineChars="200"/>
        <w:jc w:val="left"/>
        <w:textAlignment w:val="auto"/>
        <w:rPr>
          <w:rFonts w:hint="eastAsia" w:ascii="仿宋" w:hAnsi="仿宋" w:eastAsia="仿宋" w:cs="仿宋"/>
          <w:kern w:val="0"/>
          <w:sz w:val="24"/>
          <w:lang w:val="zh-CN"/>
        </w:rPr>
      </w:pPr>
      <w:r>
        <w:rPr>
          <w:rFonts w:hint="eastAsia" w:ascii="仿宋" w:hAnsi="仿宋" w:eastAsia="仿宋" w:cs="仿宋"/>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7914488A">
      <w:pPr>
        <w:kinsoku/>
        <w:overflowPunct/>
        <w:topLinePunct w:val="0"/>
        <w:autoSpaceDE w:val="0"/>
        <w:autoSpaceDN w:val="0"/>
        <w:bidi w:val="0"/>
        <w:snapToGrid w:val="0"/>
        <w:spacing w:line="360" w:lineRule="auto"/>
        <w:ind w:firstLine="482" w:firstLineChars="200"/>
        <w:jc w:val="left"/>
        <w:textAlignment w:val="auto"/>
        <w:rPr>
          <w:rFonts w:hint="eastAsia" w:ascii="仿宋" w:hAnsi="仿宋" w:eastAsia="仿宋" w:cs="仿宋"/>
          <w:b/>
          <w:bCs/>
          <w:kern w:val="0"/>
          <w:sz w:val="24"/>
          <w:lang w:val="zh-CN"/>
        </w:rPr>
      </w:pPr>
      <w:r>
        <w:rPr>
          <w:rFonts w:hint="eastAsia" w:ascii="仿宋" w:hAnsi="仿宋" w:eastAsia="仿宋" w:cs="仿宋"/>
          <w:b/>
          <w:bCs/>
          <w:kern w:val="0"/>
          <w:sz w:val="24"/>
          <w:lang w:val="zh-CN"/>
        </w:rPr>
        <w:t>4.3供应商质疑</w:t>
      </w:r>
    </w:p>
    <w:p w14:paraId="1D071128">
      <w:pPr>
        <w:pStyle w:val="33"/>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kern w:val="0"/>
          <w:sz w:val="24"/>
          <w:lang w:val="zh-CN"/>
        </w:rPr>
        <w:t>4.3</w:t>
      </w:r>
      <w:r>
        <w:rPr>
          <w:rFonts w:hint="eastAsia" w:ascii="仿宋" w:hAnsi="仿宋" w:eastAsia="仿宋" w:cs="仿宋"/>
          <w:sz w:val="24"/>
        </w:rPr>
        <w:t>.1提出质疑的供应商应当是参与所质疑项目采购活动的供应商。潜在供应商已依法获取其可质疑的采购文件的，可以对该文件提出质疑。</w:t>
      </w:r>
    </w:p>
    <w:p w14:paraId="22E92A1B">
      <w:pPr>
        <w:pStyle w:val="33"/>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kern w:val="0"/>
          <w:sz w:val="24"/>
          <w:lang w:val="zh-CN"/>
        </w:rPr>
        <w:t>4.3</w:t>
      </w:r>
      <w:r>
        <w:rPr>
          <w:rFonts w:hint="eastAsia" w:ascii="仿宋" w:hAnsi="仿宋" w:eastAsia="仿宋" w:cs="仿宋"/>
          <w:sz w:val="24"/>
        </w:rPr>
        <w:t>.2供应商认为采购文件、采购过程和成交结果使自己的权益受到损害的，可以在知道或者应知其权益受到损害之日起七个工作日内，以书面形式向采购人或者</w:t>
      </w:r>
      <w:r>
        <w:rPr>
          <w:rFonts w:hint="eastAsia" w:ascii="仿宋" w:hAnsi="仿宋" w:eastAsia="仿宋" w:cs="仿宋"/>
          <w:sz w:val="24"/>
          <w:lang w:eastAsia="zh-CN"/>
        </w:rPr>
        <w:t>采购代理机构</w:t>
      </w:r>
      <w:r>
        <w:rPr>
          <w:rFonts w:hint="eastAsia" w:ascii="仿宋" w:hAnsi="仿宋" w:eastAsia="仿宋" w:cs="仿宋"/>
          <w:sz w:val="24"/>
        </w:rPr>
        <w:t>提出质疑，否则，采购人或者</w:t>
      </w:r>
      <w:r>
        <w:rPr>
          <w:rFonts w:hint="eastAsia" w:ascii="仿宋" w:hAnsi="仿宋" w:eastAsia="仿宋" w:cs="仿宋"/>
          <w:sz w:val="24"/>
          <w:lang w:eastAsia="zh-CN"/>
        </w:rPr>
        <w:t>采购代理机构</w:t>
      </w:r>
      <w:r>
        <w:rPr>
          <w:rFonts w:hint="eastAsia" w:ascii="仿宋" w:hAnsi="仿宋" w:eastAsia="仿宋" w:cs="仿宋"/>
          <w:sz w:val="24"/>
        </w:rPr>
        <w:t>不予受理：</w:t>
      </w:r>
    </w:p>
    <w:p w14:paraId="7273A575">
      <w:pPr>
        <w:pStyle w:val="6"/>
        <w:kinsoku/>
        <w:overflowPunct/>
        <w:topLinePunct w:val="0"/>
        <w:bidi w:val="0"/>
        <w:spacing w:line="360" w:lineRule="auto"/>
        <w:ind w:firstLine="480" w:firstLineChars="200"/>
        <w:textAlignment w:val="auto"/>
        <w:rPr>
          <w:rFonts w:hint="eastAsia" w:ascii="仿宋" w:hAnsi="仿宋" w:eastAsia="仿宋" w:cs="仿宋"/>
          <w:snapToGrid/>
          <w:color w:val="auto"/>
          <w:kern w:val="2"/>
          <w:sz w:val="24"/>
        </w:rPr>
      </w:pPr>
      <w:r>
        <w:rPr>
          <w:rFonts w:hint="eastAsia" w:ascii="仿宋" w:hAnsi="仿宋" w:eastAsia="仿宋" w:cs="仿宋"/>
          <w:snapToGrid/>
          <w:color w:val="auto"/>
          <w:kern w:val="2"/>
          <w:sz w:val="24"/>
        </w:rPr>
        <w:t>4.3.2.1对采购文件提出质疑的，质疑期限为供应商获得采购文件之日或者采购文件公告期限届满之日起计算。</w:t>
      </w:r>
    </w:p>
    <w:p w14:paraId="08BB9AE5">
      <w:pPr>
        <w:pStyle w:val="33"/>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4.3.2.2对采购过程提出质疑的，质疑期限为各采购程序环节结束之日起计算。</w:t>
      </w:r>
    </w:p>
    <w:p w14:paraId="5097E498">
      <w:pPr>
        <w:pStyle w:val="33"/>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4.3.2.3对采购结果提出质疑的，质疑期限自采购结果公告期限届满之日起计算。</w:t>
      </w:r>
    </w:p>
    <w:p w14:paraId="1AB44966">
      <w:pPr>
        <w:pStyle w:val="33"/>
        <w:kinsoku/>
        <w:overflowPunct/>
        <w:topLinePunct w:val="0"/>
        <w:bidi w:val="0"/>
        <w:snapToGrid w:val="0"/>
        <w:spacing w:line="360" w:lineRule="auto"/>
        <w:ind w:firstLine="480" w:firstLineChars="2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w:t>
      </w:r>
      <w:r>
        <w:rPr>
          <w:rFonts w:hint="eastAsia" w:ascii="仿宋" w:hAnsi="仿宋" w:eastAsia="仿宋" w:cs="仿宋"/>
          <w:sz w:val="24"/>
        </w:rPr>
        <w:t>供应商提出质疑应当提交质疑函和必要的证明材料。质疑函应当包括下列内容：</w:t>
      </w:r>
    </w:p>
    <w:p w14:paraId="27D182DC">
      <w:pPr>
        <w:pStyle w:val="33"/>
        <w:kinsoku/>
        <w:overflowPunct/>
        <w:topLinePunct w:val="0"/>
        <w:bidi w:val="0"/>
        <w:snapToGrid w:val="0"/>
        <w:spacing w:line="360" w:lineRule="auto"/>
        <w:ind w:firstLine="720" w:firstLineChars="3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4.3.3.1供应商的姓名或者名称、地址、邮编、联系人及联系电话；</w:t>
      </w:r>
    </w:p>
    <w:p w14:paraId="7EF9DE76">
      <w:pPr>
        <w:pStyle w:val="33"/>
        <w:kinsoku/>
        <w:overflowPunct/>
        <w:topLinePunct w:val="0"/>
        <w:bidi w:val="0"/>
        <w:snapToGrid w:val="0"/>
        <w:spacing w:line="360" w:lineRule="auto"/>
        <w:ind w:firstLine="720" w:firstLineChars="3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4.3.3.2质疑项目的名称、编号；</w:t>
      </w:r>
    </w:p>
    <w:p w14:paraId="77939AA2">
      <w:pPr>
        <w:pStyle w:val="33"/>
        <w:kinsoku/>
        <w:overflowPunct/>
        <w:topLinePunct w:val="0"/>
        <w:bidi w:val="0"/>
        <w:snapToGrid w:val="0"/>
        <w:spacing w:line="360" w:lineRule="auto"/>
        <w:ind w:firstLine="720" w:firstLineChars="3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4.3.3.3具体、明确的质疑事项和与质疑事项相关的请求；</w:t>
      </w:r>
    </w:p>
    <w:p w14:paraId="28D5C633">
      <w:pPr>
        <w:pStyle w:val="33"/>
        <w:kinsoku/>
        <w:overflowPunct/>
        <w:topLinePunct w:val="0"/>
        <w:bidi w:val="0"/>
        <w:snapToGrid w:val="0"/>
        <w:spacing w:line="360" w:lineRule="auto"/>
        <w:ind w:firstLine="720" w:firstLineChars="3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4.3.3.4事实依据；</w:t>
      </w:r>
    </w:p>
    <w:p w14:paraId="078A8554">
      <w:pPr>
        <w:pStyle w:val="33"/>
        <w:kinsoku/>
        <w:overflowPunct/>
        <w:topLinePunct w:val="0"/>
        <w:bidi w:val="0"/>
        <w:snapToGrid w:val="0"/>
        <w:spacing w:line="360" w:lineRule="auto"/>
        <w:ind w:firstLine="720" w:firstLineChars="3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4.3.3.5必要的法律依据；</w:t>
      </w:r>
    </w:p>
    <w:p w14:paraId="51CB3AB7">
      <w:pPr>
        <w:pStyle w:val="33"/>
        <w:kinsoku/>
        <w:overflowPunct/>
        <w:topLinePunct w:val="0"/>
        <w:bidi w:val="0"/>
        <w:snapToGrid w:val="0"/>
        <w:spacing w:line="360" w:lineRule="auto"/>
        <w:ind w:firstLine="720" w:firstLineChars="300"/>
        <w:textAlignment w:val="auto"/>
        <w:rPr>
          <w:rFonts w:hint="eastAsia" w:ascii="仿宋" w:hAnsi="仿宋" w:eastAsia="仿宋" w:cs="仿宋"/>
          <w:kern w:val="0"/>
          <w:sz w:val="24"/>
          <w:lang w:val="zh-CN"/>
        </w:rPr>
      </w:pPr>
      <w:r>
        <w:rPr>
          <w:rFonts w:hint="eastAsia" w:ascii="仿宋" w:hAnsi="仿宋" w:eastAsia="仿宋" w:cs="仿宋"/>
          <w:kern w:val="0"/>
          <w:sz w:val="24"/>
          <w:lang w:val="zh-CN"/>
        </w:rPr>
        <w:t>4.3.3.6提出质疑的日期。</w:t>
      </w:r>
    </w:p>
    <w:p w14:paraId="0647B6B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质疑人可直接</w:t>
      </w:r>
      <w:r>
        <w:rPr>
          <w:rFonts w:hint="eastAsia" w:ascii="仿宋" w:hAnsi="仿宋" w:eastAsia="仿宋" w:cs="仿宋"/>
          <w:color w:val="auto"/>
          <w:sz w:val="24"/>
          <w:lang w:eastAsia="zh-CN"/>
        </w:rPr>
        <w:t>在线</w:t>
      </w:r>
      <w:r>
        <w:rPr>
          <w:rFonts w:hint="eastAsia" w:ascii="仿宋" w:hAnsi="仿宋" w:eastAsia="仿宋" w:cs="仿宋"/>
          <w:color w:val="auto"/>
          <w:sz w:val="24"/>
        </w:rPr>
        <w:t>提交、传真或邮寄方式提交质疑函（一式三份以上）。以其他方式提出的质疑，采购人或采购代理机构可不予接受、答复。</w:t>
      </w:r>
    </w:p>
    <w:p w14:paraId="607412D7">
      <w:pPr>
        <w:keepNext w:val="0"/>
        <w:keepLines w:val="0"/>
        <w:pageBreakBefore w:val="0"/>
        <w:widowControl w:val="0"/>
        <w:numPr>
          <w:ilvl w:val="0"/>
          <w:numId w:val="13"/>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lang w:eastAsia="zh-CN"/>
        </w:rPr>
      </w:pPr>
      <w:r>
        <w:rPr>
          <w:rFonts w:hint="eastAsia" w:ascii="仿宋" w:hAnsi="仿宋" w:eastAsia="仿宋" w:cs="仿宋"/>
          <w:color w:val="auto"/>
          <w:sz w:val="24"/>
          <w:lang w:eastAsia="zh-CN"/>
        </w:rPr>
        <w:t>政采云</w:t>
      </w:r>
      <w:r>
        <w:rPr>
          <w:rFonts w:hint="eastAsia" w:ascii="仿宋" w:hAnsi="仿宋" w:eastAsia="仿宋" w:cs="仿宋"/>
          <w:color w:val="auto"/>
          <w:sz w:val="24"/>
        </w:rPr>
        <w:t>在线提起质疑，路径为：政采云-项目采购-询问质疑投诉-质疑列表</w:t>
      </w:r>
      <w:r>
        <w:rPr>
          <w:rFonts w:hint="eastAsia" w:ascii="仿宋" w:hAnsi="仿宋" w:eastAsia="仿宋" w:cs="仿宋"/>
          <w:color w:val="auto"/>
          <w:sz w:val="24"/>
          <w:lang w:eastAsia="zh-CN"/>
        </w:rPr>
        <w:t>。</w:t>
      </w:r>
    </w:p>
    <w:p w14:paraId="16479224">
      <w:pPr>
        <w:keepNext w:val="0"/>
        <w:keepLines w:val="0"/>
        <w:pageBreakBefore w:val="0"/>
        <w:widowControl w:val="0"/>
        <w:numPr>
          <w:ilvl w:val="0"/>
          <w:numId w:val="13"/>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lang w:eastAsia="zh-CN"/>
        </w:rPr>
      </w:pPr>
      <w:r>
        <w:rPr>
          <w:rFonts w:hint="eastAsia" w:ascii="仿宋" w:hAnsi="仿宋" w:eastAsia="仿宋" w:cs="仿宋"/>
          <w:color w:val="auto"/>
          <w:sz w:val="24"/>
          <w:lang w:eastAsia="zh-CN"/>
        </w:rPr>
        <w:t>邮寄方式送达质疑函的，以采购人或采购代理机构实际收到邮件之日作为收到质疑的日期。</w:t>
      </w:r>
    </w:p>
    <w:p w14:paraId="05BE233F">
      <w:pPr>
        <w:keepNext w:val="0"/>
        <w:keepLines w:val="0"/>
        <w:pageBreakBefore w:val="0"/>
        <w:widowControl w:val="0"/>
        <w:numPr>
          <w:ilvl w:val="0"/>
          <w:numId w:val="13"/>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lang w:eastAsia="zh-CN"/>
        </w:rPr>
      </w:pPr>
      <w:r>
        <w:rPr>
          <w:rFonts w:hint="eastAsia" w:ascii="仿宋" w:hAnsi="仿宋" w:eastAsia="仿宋" w:cs="仿宋"/>
          <w:color w:val="auto"/>
          <w:sz w:val="24"/>
          <w:lang w:eastAsia="zh-CN"/>
        </w:rPr>
        <w:t>传真方式送达质疑函的，质疑人应当取得采购人或采购代理机构确认收到传真的意见，并及时将质疑函原件送达采购人或采购代理机构。采购人或采购代理机构以实际收到原件之日作为收到质疑的日期。</w:t>
      </w:r>
    </w:p>
    <w:p w14:paraId="097B8A57">
      <w:pPr>
        <w:keepNext w:val="0"/>
        <w:keepLines w:val="0"/>
        <w:pageBreakBefore w:val="0"/>
        <w:widowControl w:val="0"/>
        <w:numPr>
          <w:ilvl w:val="0"/>
          <w:numId w:val="13"/>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lang w:eastAsia="zh-CN"/>
        </w:rPr>
      </w:pPr>
      <w:r>
        <w:rPr>
          <w:rFonts w:hint="eastAsia" w:ascii="仿宋" w:hAnsi="仿宋" w:eastAsia="仿宋" w:cs="仿宋"/>
          <w:color w:val="auto"/>
          <w:sz w:val="24"/>
          <w:lang w:eastAsia="zh-CN"/>
        </w:rPr>
        <w:t>在质疑期限届满前，质疑函已经邮寄或传真成功的，质疑不视为过期。</w:t>
      </w:r>
    </w:p>
    <w:p w14:paraId="2FC04AF4">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4.3.4对同一采购程序环节的质疑，供应商须在法定质疑期内一次性提出。</w:t>
      </w:r>
    </w:p>
    <w:p w14:paraId="6AD42DD3">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sz w:val="24"/>
        </w:rPr>
      </w:pPr>
      <w:r>
        <w:rPr>
          <w:rFonts w:hint="eastAsia" w:ascii="仿宋" w:hAnsi="仿宋" w:eastAsia="仿宋" w:cs="仿宋"/>
          <w:sz w:val="24"/>
          <w:lang w:val="en-US" w:eastAsia="zh-CN"/>
        </w:rPr>
        <w:t>4.3.5</w:t>
      </w:r>
      <w:r>
        <w:rPr>
          <w:rFonts w:hint="eastAsia" w:ascii="仿宋" w:hAnsi="仿宋" w:eastAsia="仿宋" w:cs="仿宋"/>
          <w:sz w:val="24"/>
        </w:rPr>
        <w:t>相关当事人提供外文证书或者外国语视听资料的，应当附有中文译本，由翻译机构盖章或者翻译人员签名。</w:t>
      </w:r>
    </w:p>
    <w:p w14:paraId="406F5CF2">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highlight w:val="yellow"/>
        </w:rPr>
      </w:pPr>
      <w:r>
        <w:rPr>
          <w:rFonts w:hint="eastAsia" w:ascii="仿宋" w:hAnsi="仿宋" w:eastAsia="仿宋" w:cs="仿宋"/>
          <w:lang w:val="zh-CN"/>
        </w:rPr>
        <w:t>4.3</w:t>
      </w:r>
      <w:r>
        <w:rPr>
          <w:rFonts w:hint="eastAsia" w:ascii="仿宋" w:hAnsi="仿宋" w:eastAsia="仿宋" w:cs="仿宋"/>
        </w:rPr>
        <w:t>.5采购人或者</w:t>
      </w:r>
      <w:r>
        <w:rPr>
          <w:rFonts w:hint="eastAsia" w:ascii="仿宋" w:hAnsi="仿宋" w:eastAsia="仿宋" w:cs="仿宋"/>
          <w:lang w:eastAsia="zh-CN"/>
        </w:rPr>
        <w:t>采购代理机构</w:t>
      </w:r>
      <w:r>
        <w:rPr>
          <w:rFonts w:hint="eastAsia" w:ascii="仿宋" w:hAnsi="仿宋" w:eastAsia="仿宋" w:cs="仿宋"/>
        </w:rPr>
        <w:t>应当在收到供应商的书面质疑后七个工作日内作出答复，并以书面形式通知质疑供应商和其他与质疑处理结果有利害关系的政府采购当事人，但答复的内容不得涉及商业秘密。</w:t>
      </w:r>
      <w:r>
        <w:rPr>
          <w:rFonts w:hint="eastAsia" w:ascii="仿宋" w:hAnsi="仿宋" w:eastAsia="仿宋" w:cs="仿宋"/>
          <w:color w:val="auto"/>
          <w:highlight w:val="none"/>
        </w:rPr>
        <w:t>采购人或者</w:t>
      </w:r>
      <w:r>
        <w:rPr>
          <w:rFonts w:hint="eastAsia" w:ascii="仿宋" w:hAnsi="仿宋" w:eastAsia="仿宋" w:cs="仿宋"/>
          <w:color w:val="auto"/>
          <w:highlight w:val="none"/>
          <w:lang w:eastAsia="zh-CN"/>
        </w:rPr>
        <w:t>采购代理机构</w:t>
      </w:r>
      <w:r>
        <w:rPr>
          <w:rFonts w:hint="eastAsia" w:ascii="仿宋" w:hAnsi="仿宋" w:eastAsia="仿宋" w:cs="仿宋"/>
          <w:color w:val="auto"/>
          <w:highlight w:val="none"/>
        </w:rPr>
        <w:t>在质疑回复后5个工作日内，在浙江政府采购网的“其他公告”栏目公开质疑答复，答复内容应当完整。质疑函作为附件上传。</w:t>
      </w:r>
    </w:p>
    <w:p w14:paraId="38186384">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lang w:val="zh-CN"/>
        </w:rPr>
        <w:t>4.3</w:t>
      </w:r>
      <w:r>
        <w:rPr>
          <w:rFonts w:hint="eastAsia" w:ascii="仿宋" w:hAnsi="仿宋" w:eastAsia="仿宋" w:cs="仿宋"/>
        </w:rPr>
        <w:t>.6询问或者质疑事项可能影响采购结果的，采购人应当暂停签订合同，已经签订合同的，应当中止履行合同。</w:t>
      </w:r>
    </w:p>
    <w:p w14:paraId="1AD7CEAF">
      <w:pPr>
        <w:spacing w:line="360" w:lineRule="auto"/>
        <w:ind w:left="959" w:leftChars="228" w:hanging="480" w:hangingChars="200"/>
        <w:rPr>
          <w:rFonts w:hint="eastAsia" w:ascii="仿宋" w:hAnsi="仿宋" w:eastAsia="仿宋" w:cs="仿宋"/>
          <w:sz w:val="24"/>
        </w:rPr>
      </w:pPr>
      <w:r>
        <w:rPr>
          <w:rFonts w:hint="eastAsia" w:ascii="仿宋" w:hAnsi="仿宋" w:eastAsia="仿宋" w:cs="仿宋"/>
          <w:sz w:val="24"/>
          <w:lang w:val="en-US" w:eastAsia="zh-CN"/>
        </w:rPr>
        <w:t>4.3.7</w:t>
      </w:r>
      <w:r>
        <w:rPr>
          <w:rFonts w:hint="eastAsia" w:ascii="仿宋" w:hAnsi="仿宋" w:eastAsia="仿宋" w:cs="仿宋"/>
          <w:sz w:val="24"/>
        </w:rPr>
        <w:t>质疑人捏造事实、提供虚假材料进行质疑的，采购人或采购代理机构</w:t>
      </w:r>
    </w:p>
    <w:p w14:paraId="49D2DA8D">
      <w:pPr>
        <w:spacing w:line="360" w:lineRule="auto"/>
        <w:rPr>
          <w:rFonts w:hint="eastAsia" w:ascii="仿宋" w:hAnsi="仿宋" w:eastAsia="仿宋" w:cs="仿宋"/>
          <w:sz w:val="24"/>
        </w:rPr>
      </w:pPr>
      <w:r>
        <w:rPr>
          <w:rFonts w:hint="eastAsia" w:ascii="仿宋" w:hAnsi="仿宋" w:eastAsia="仿宋" w:cs="仿宋"/>
          <w:sz w:val="24"/>
        </w:rPr>
        <w:t>报告同级政府采购监督管理部门，由同级政府采购监督管理部门审查，情况属实的，应列入不良行为记录，并在指定的媒体上公告；</w:t>
      </w:r>
    </w:p>
    <w:p w14:paraId="6387F50B">
      <w:pPr>
        <w:pStyle w:val="887"/>
        <w:shd w:val="clear" w:color="auto" w:fill="FFFFFF"/>
        <w:kinsoku/>
        <w:overflowPunct/>
        <w:topLinePunct w:val="0"/>
        <w:bidi w:val="0"/>
        <w:adjustRightInd w:val="0"/>
        <w:snapToGrid w:val="0"/>
        <w:spacing w:before="0" w:beforeAutospacing="0" w:after="0" w:afterAutospacing="0" w:line="360" w:lineRule="auto"/>
        <w:ind w:firstLine="482" w:firstLineChars="200"/>
        <w:contextualSpacing/>
        <w:textAlignment w:val="auto"/>
        <w:rPr>
          <w:rFonts w:hint="eastAsia" w:ascii="仿宋" w:hAnsi="仿宋" w:eastAsia="仿宋" w:cs="仿宋"/>
          <w:b/>
          <w:bCs/>
          <w:lang w:val="zh-CN"/>
        </w:rPr>
      </w:pPr>
      <w:r>
        <w:rPr>
          <w:rFonts w:hint="eastAsia" w:ascii="仿宋" w:hAnsi="仿宋" w:eastAsia="仿宋" w:cs="仿宋"/>
          <w:b/>
          <w:bCs/>
          <w:lang w:val="zh-CN"/>
        </w:rPr>
        <w:t>4.4供应商投诉</w:t>
      </w:r>
    </w:p>
    <w:p w14:paraId="601B017C">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4.4.1质疑供应商对采购人、</w:t>
      </w:r>
      <w:r>
        <w:rPr>
          <w:rFonts w:hint="eastAsia" w:ascii="仿宋" w:hAnsi="仿宋" w:eastAsia="仿宋" w:cs="仿宋"/>
          <w:lang w:eastAsia="zh-CN"/>
        </w:rPr>
        <w:t>采购代理机构</w:t>
      </w:r>
      <w:r>
        <w:rPr>
          <w:rFonts w:hint="eastAsia" w:ascii="仿宋" w:hAnsi="仿宋" w:eastAsia="仿宋" w:cs="仿宋"/>
        </w:rPr>
        <w:t>的答复不满意或者采购人、</w:t>
      </w:r>
      <w:r>
        <w:rPr>
          <w:rFonts w:hint="eastAsia" w:ascii="仿宋" w:hAnsi="仿宋" w:eastAsia="仿宋" w:cs="仿宋"/>
          <w:lang w:eastAsia="zh-CN"/>
        </w:rPr>
        <w:t>采购代理机构</w:t>
      </w:r>
      <w:r>
        <w:rPr>
          <w:rFonts w:hint="eastAsia" w:ascii="仿宋" w:hAnsi="仿宋" w:eastAsia="仿宋" w:cs="仿宋"/>
        </w:rPr>
        <w:t>未在规定的时间内作出答复的，可以在答复期满后十五个工作日内向同级政府采购监督管理部门提出投诉。</w:t>
      </w:r>
    </w:p>
    <w:p w14:paraId="254AFFD3">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4.4.</w:t>
      </w:r>
      <w:r>
        <w:rPr>
          <w:rFonts w:hint="eastAsia" w:ascii="仿宋" w:hAnsi="仿宋" w:eastAsia="仿宋" w:cs="仿宋"/>
          <w:lang w:val="zh-CN"/>
        </w:rPr>
        <w:t>2</w:t>
      </w:r>
      <w:r>
        <w:rPr>
          <w:rFonts w:hint="eastAsia" w:ascii="仿宋" w:hAnsi="仿宋" w:eastAsia="仿宋" w:cs="仿宋"/>
        </w:rPr>
        <w:t>供应商投诉的事项不得超出已质疑事项的范围，基于质疑答复内容提出的投诉事项除外。</w:t>
      </w:r>
    </w:p>
    <w:p w14:paraId="05C1FEC0">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4.4.3供应商投诉应当有明确的请求和必要的证明材料。</w:t>
      </w:r>
    </w:p>
    <w:p w14:paraId="05D79CE0">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4.4.4以联合体形式参加政府采购活动的，其投诉应当由组成联合体的所有供应商共同提出。</w:t>
      </w:r>
    </w:p>
    <w:p w14:paraId="01FFA93A">
      <w:pPr>
        <w:pStyle w:val="887"/>
        <w:shd w:val="clear" w:color="auto" w:fill="FFFFFF"/>
        <w:kinsoku/>
        <w:overflowPunct/>
        <w:topLinePunct w:val="0"/>
        <w:bidi w:val="0"/>
        <w:adjustRightInd w:val="0"/>
        <w:snapToGrid w:val="0"/>
        <w:spacing w:before="0" w:beforeAutospacing="0" w:after="0" w:afterAutospacing="0" w:line="360" w:lineRule="auto"/>
        <w:ind w:firstLine="480" w:firstLineChars="200"/>
        <w:contextualSpacing/>
        <w:textAlignment w:val="auto"/>
        <w:rPr>
          <w:rFonts w:hint="default" w:ascii="仿宋" w:hAnsi="仿宋" w:eastAsia="仿宋_GB2312" w:cs="仿宋"/>
          <w:highlight w:val="yellow"/>
          <w:lang w:val="en-US" w:eastAsia="zh-CN"/>
        </w:rPr>
      </w:pPr>
      <w:r>
        <w:rPr>
          <w:rFonts w:hint="eastAsia" w:ascii="仿宋_GB2312" w:eastAsia="仿宋_GB2312"/>
          <w:sz w:val="24"/>
        </w:rPr>
        <w:t>质疑函、投诉书范本</w:t>
      </w:r>
      <w:r>
        <w:rPr>
          <w:rFonts w:hint="eastAsia" w:ascii="仿宋_GB2312" w:eastAsia="仿宋_GB2312"/>
          <w:sz w:val="24"/>
          <w:lang w:eastAsia="zh-CN"/>
        </w:rPr>
        <w:t>详见</w:t>
      </w:r>
      <w:r>
        <w:rPr>
          <w:rFonts w:hint="eastAsia" w:ascii="仿宋_GB2312" w:eastAsia="仿宋_GB2312"/>
          <w:sz w:val="24"/>
        </w:rPr>
        <w:t>附件</w:t>
      </w:r>
      <w:r>
        <w:rPr>
          <w:rFonts w:hint="eastAsia" w:ascii="仿宋_GB2312" w:eastAsia="仿宋_GB2312"/>
          <w:sz w:val="24"/>
          <w:lang w:val="en-US" w:eastAsia="zh-CN"/>
        </w:rPr>
        <w:t>1</w:t>
      </w:r>
      <w:r>
        <w:rPr>
          <w:rFonts w:hint="eastAsia" w:ascii="仿宋_GB2312" w:eastAsia="仿宋_GB2312"/>
          <w:sz w:val="24"/>
          <w:lang w:eastAsia="zh-CN"/>
        </w:rPr>
        <w:t>、</w:t>
      </w:r>
      <w:r>
        <w:rPr>
          <w:rFonts w:hint="eastAsia" w:ascii="仿宋_GB2312" w:eastAsia="仿宋_GB2312"/>
          <w:sz w:val="24"/>
        </w:rPr>
        <w:t>附件</w:t>
      </w:r>
      <w:r>
        <w:rPr>
          <w:rFonts w:hint="eastAsia" w:ascii="仿宋_GB2312" w:eastAsia="仿宋_GB2312"/>
          <w:sz w:val="24"/>
          <w:lang w:val="en-US" w:eastAsia="zh-CN"/>
        </w:rPr>
        <w:t>2</w:t>
      </w:r>
      <w:r>
        <w:rPr>
          <w:rFonts w:hint="eastAsia" w:ascii="仿宋" w:hAnsi="仿宋" w:eastAsia="仿宋" w:cs="仿宋"/>
        </w:rPr>
        <w:t>。</w:t>
      </w:r>
    </w:p>
    <w:p w14:paraId="7962708F">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b w:val="0"/>
          <w:bCs w:val="0"/>
          <w:color w:val="auto"/>
          <w:sz w:val="24"/>
          <w:szCs w:val="24"/>
        </w:rPr>
      </w:pPr>
      <w:bookmarkStart w:id="65" w:name="_Toc9966"/>
      <w:bookmarkStart w:id="66" w:name="_Toc530551837"/>
      <w:bookmarkStart w:id="67" w:name="_Toc531358992"/>
      <w:r>
        <w:rPr>
          <w:rFonts w:hint="eastAsia" w:ascii="仿宋" w:hAnsi="仿宋" w:eastAsia="仿宋" w:cs="仿宋"/>
          <w:b w:val="0"/>
          <w:bCs w:val="0"/>
          <w:sz w:val="24"/>
          <w:szCs w:val="24"/>
        </w:rPr>
        <w:t xml:space="preserve"> </w:t>
      </w:r>
      <w:r>
        <w:rPr>
          <w:rFonts w:hint="eastAsia" w:ascii="仿宋" w:hAnsi="仿宋" w:eastAsia="仿宋" w:cs="仿宋"/>
          <w:b w:val="0"/>
          <w:bCs w:val="0"/>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b/>
          <w:bCs/>
          <w:color w:val="auto"/>
          <w:sz w:val="24"/>
          <w:szCs w:val="24"/>
          <w:lang w:val="en-US" w:eastAsia="zh-CN"/>
        </w:rPr>
        <w:t>4.5</w:t>
      </w:r>
      <w:r>
        <w:rPr>
          <w:rFonts w:hint="eastAsia" w:ascii="仿宋" w:hAnsi="仿宋" w:eastAsia="仿宋" w:cs="仿宋"/>
          <w:b/>
          <w:bCs/>
          <w:color w:val="auto"/>
          <w:sz w:val="24"/>
          <w:szCs w:val="24"/>
        </w:rPr>
        <w:t>特别声明</w:t>
      </w:r>
      <w:bookmarkEnd w:id="65"/>
      <w:bookmarkEnd w:id="66"/>
      <w:bookmarkEnd w:id="67"/>
    </w:p>
    <w:p w14:paraId="39DCD2D9">
      <w:pPr>
        <w:keepNext w:val="0"/>
        <w:keepLines w:val="0"/>
        <w:pageBreakBefore w:val="0"/>
        <w:widowControl w:val="0"/>
        <w:kinsoku/>
        <w:wordWrap/>
        <w:overflowPunct/>
        <w:topLinePunct w:val="0"/>
        <w:bidi w:val="0"/>
        <w:adjustRightInd w:val="0"/>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4.5.1</w:t>
      </w:r>
      <w:r>
        <w:rPr>
          <w:rFonts w:hint="eastAsia" w:ascii="仿宋" w:hAnsi="仿宋" w:eastAsia="仿宋" w:cs="仿宋"/>
          <w:color w:val="auto"/>
          <w:sz w:val="24"/>
          <w:szCs w:val="24"/>
        </w:rPr>
        <w:t xml:space="preserve"> ▲单位负责人为同一人或者存在直接控股、管理关系的不同供应商，不得参加同一合同项下的政府采购活动；</w:t>
      </w:r>
    </w:p>
    <w:p w14:paraId="787B28B1">
      <w:pPr>
        <w:keepNext w:val="0"/>
        <w:keepLines w:val="0"/>
        <w:pageBreakBefore w:val="0"/>
        <w:widowControl w:val="0"/>
        <w:kinsoku/>
        <w:wordWrap/>
        <w:overflowPunct/>
        <w:topLinePunct w:val="0"/>
        <w:bidi w:val="0"/>
        <w:adjustRightInd w:val="0"/>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5.5.2</w:t>
      </w:r>
      <w:r>
        <w:rPr>
          <w:rFonts w:hint="eastAsia" w:ascii="仿宋" w:hAnsi="仿宋" w:eastAsia="仿宋" w:cs="仿宋"/>
          <w:color w:val="auto"/>
          <w:sz w:val="24"/>
          <w:szCs w:val="24"/>
        </w:rPr>
        <w:t xml:space="preserve"> ▲为采购项目提供整体设计、规范编制或者项目管理、监理、检测等服务的供应商，不得再参加该采购项目的其他采购活动；</w:t>
      </w:r>
    </w:p>
    <w:p w14:paraId="789F1A33">
      <w:pPr>
        <w:spacing w:line="360" w:lineRule="auto"/>
        <w:ind w:left="1199" w:leftChars="228" w:hanging="720" w:hangingChars="3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5.3 ▲金融、保险、通讯等特定行业的全国性企业所设立的区域性分支</w:t>
      </w:r>
    </w:p>
    <w:p w14:paraId="18966E4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机构(或分公司)，如果已经获得总公司（总机构）授权或能够提供房产权证或其他有效财产证明材料，证明其具备实际承担责任的能力和法定的缔结合同能力，可以允许其独立参加政府采购活动，但不得使用总公司(总机构)的资质、业绩和人员；</w:t>
      </w:r>
    </w:p>
    <w:p w14:paraId="1A424922">
      <w:pPr>
        <w:keepNext w:val="0"/>
        <w:keepLines w:val="0"/>
        <w:pageBreakBefore w:val="0"/>
        <w:widowControl w:val="0"/>
        <w:kinsoku/>
        <w:wordWrap/>
        <w:overflowPunct/>
        <w:topLinePunct w:val="0"/>
        <w:bidi w:val="0"/>
        <w:adjustRightInd w:val="0"/>
        <w:snapToGrid/>
        <w:spacing w:line="360" w:lineRule="auto"/>
        <w:ind w:left="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5.5.4</w:t>
      </w:r>
      <w:r>
        <w:rPr>
          <w:rFonts w:hint="eastAsia" w:ascii="仿宋" w:hAnsi="仿宋" w:eastAsia="仿宋" w:cs="仿宋"/>
          <w:color w:val="auto"/>
          <w:sz w:val="24"/>
          <w:szCs w:val="24"/>
        </w:rPr>
        <w:t xml:space="preserve"> 本项目排名第一的成交候选人未注册成为浙江省政府采购网“正式供应商”的，将会影响该项目合同备案及付款，由此造成的不利影响由供应商自行承担。</w:t>
      </w:r>
    </w:p>
    <w:p w14:paraId="40B5A84D">
      <w:pPr>
        <w:pStyle w:val="130"/>
        <w:kinsoku/>
        <w:overflowPunct/>
        <w:topLinePunct w:val="0"/>
        <w:bidi w:val="0"/>
        <w:snapToGrid w:val="0"/>
        <w:spacing w:before="0" w:line="360" w:lineRule="auto"/>
        <w:ind w:firstLine="360"/>
        <w:textAlignment w:val="auto"/>
        <w:rPr>
          <w:rFonts w:hint="eastAsia" w:ascii="仿宋" w:hAnsi="仿宋" w:eastAsia="仿宋" w:cs="仿宋"/>
          <w:sz w:val="18"/>
          <w:szCs w:val="18"/>
        </w:rPr>
      </w:pPr>
    </w:p>
    <w:p w14:paraId="4B19063B">
      <w:pPr>
        <w:pStyle w:val="2"/>
        <w:keepNext w:val="0"/>
        <w:keepLines w:val="0"/>
        <w:pageBreakBefore w:val="0"/>
        <w:widowControl w:val="0"/>
        <w:numPr>
          <w:ilvl w:val="0"/>
          <w:numId w:val="11"/>
        </w:numPr>
        <w:tabs>
          <w:tab w:val="left" w:pos="0"/>
        </w:tabs>
        <w:kinsoku/>
        <w:wordWrap/>
        <w:overflowPunct/>
        <w:topLinePunct w:val="0"/>
        <w:autoSpaceDE/>
        <w:autoSpaceDN/>
        <w:bidi w:val="0"/>
        <w:adjustRightInd/>
        <w:snapToGrid/>
        <w:spacing w:before="240" w:beforeLines="100" w:after="240" w:afterLines="100"/>
        <w:ind w:left="0" w:leftChars="0" w:firstLine="0" w:firstLineChars="0"/>
        <w:jc w:val="left"/>
        <w:textAlignment w:val="auto"/>
        <w:outlineLvl w:val="1"/>
        <w:rPr>
          <w:rFonts w:hint="eastAsia" w:ascii="仿宋" w:hAnsi="仿宋" w:eastAsia="仿宋" w:cs="仿宋"/>
          <w:b/>
          <w:bCs/>
          <w:color w:val="auto"/>
          <w:kern w:val="2"/>
          <w:sz w:val="30"/>
          <w:szCs w:val="30"/>
          <w:lang w:val="en-US" w:eastAsia="zh-CN"/>
        </w:rPr>
      </w:pPr>
      <w:bookmarkStart w:id="68" w:name="_Toc6126"/>
      <w:r>
        <w:rPr>
          <w:rFonts w:hint="eastAsia" w:ascii="仿宋" w:hAnsi="仿宋" w:eastAsia="仿宋" w:cs="仿宋"/>
          <w:b/>
          <w:bCs/>
          <w:color w:val="auto"/>
          <w:kern w:val="2"/>
          <w:sz w:val="30"/>
          <w:szCs w:val="30"/>
          <w:lang w:val="en-US" w:eastAsia="zh-CN"/>
        </w:rPr>
        <w:t>采购文件的构成、澄清、修改</w:t>
      </w:r>
      <w:bookmarkEnd w:id="68"/>
    </w:p>
    <w:p w14:paraId="4E4E7DBA">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69" w:name="_Toc9439"/>
      <w:r>
        <w:rPr>
          <w:rFonts w:hint="eastAsia" w:ascii="仿宋" w:hAnsi="仿宋" w:eastAsia="仿宋" w:cs="仿宋"/>
          <w:color w:val="auto"/>
          <w:szCs w:val="20"/>
          <w:lang w:val="zh-CN" w:eastAsia="zh-CN"/>
        </w:rPr>
        <w:t>采购文件的构成</w:t>
      </w:r>
      <w:bookmarkEnd w:id="69"/>
    </w:p>
    <w:p w14:paraId="1201D914">
      <w:pPr>
        <w:pStyle w:val="33"/>
        <w:kinsoku/>
        <w:overflowPunct/>
        <w:topLinePunct w:val="0"/>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5.1 采购文件包括下列文件及附件：</w:t>
      </w:r>
    </w:p>
    <w:p w14:paraId="1E2F8694">
      <w:pPr>
        <w:pStyle w:val="33"/>
        <w:tabs>
          <w:tab w:val="left" w:pos="840"/>
        </w:tabs>
        <w:kinsoku/>
        <w:overflowPunct/>
        <w:topLinePunct w:val="0"/>
        <w:bidi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rPr>
        <w:t>5.1.1竞争性磋商公告</w:t>
      </w:r>
      <w:r>
        <w:rPr>
          <w:rFonts w:hint="eastAsia" w:ascii="仿宋_GB2312" w:hAnsi="宋体" w:eastAsia="仿宋_GB2312"/>
          <w:sz w:val="24"/>
          <w:szCs w:val="24"/>
        </w:rPr>
        <w:t>（邀请）</w:t>
      </w:r>
      <w:r>
        <w:rPr>
          <w:rFonts w:hint="eastAsia" w:ascii="仿宋" w:hAnsi="仿宋" w:eastAsia="仿宋" w:cs="仿宋"/>
          <w:sz w:val="24"/>
          <w:szCs w:val="24"/>
        </w:rPr>
        <w:t>；</w:t>
      </w:r>
    </w:p>
    <w:p w14:paraId="7BA499FE">
      <w:pPr>
        <w:pStyle w:val="33"/>
        <w:tabs>
          <w:tab w:val="left" w:pos="840"/>
        </w:tabs>
        <w:kinsoku/>
        <w:overflowPunct/>
        <w:topLinePunct w:val="0"/>
        <w:bidi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rPr>
        <w:t>5.1.2供应商须知；</w:t>
      </w:r>
    </w:p>
    <w:p w14:paraId="53EF80FA">
      <w:pPr>
        <w:pStyle w:val="33"/>
        <w:tabs>
          <w:tab w:val="left" w:pos="840"/>
        </w:tabs>
        <w:kinsoku/>
        <w:overflowPunct/>
        <w:topLinePunct w:val="0"/>
        <w:bidi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rPr>
        <w:t>5.1.3采购需求；</w:t>
      </w:r>
    </w:p>
    <w:p w14:paraId="48C76B83">
      <w:pPr>
        <w:pStyle w:val="33"/>
        <w:tabs>
          <w:tab w:val="left" w:pos="840"/>
        </w:tabs>
        <w:kinsoku/>
        <w:overflowPunct/>
        <w:topLinePunct w:val="0"/>
        <w:bidi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rPr>
        <w:t>5.1.4</w:t>
      </w:r>
      <w:r>
        <w:rPr>
          <w:rFonts w:ascii="仿宋_GB2312" w:hAnsi="宋体" w:eastAsia="仿宋_GB2312"/>
          <w:sz w:val="24"/>
          <w:szCs w:val="24"/>
        </w:rPr>
        <w:t>评审办法</w:t>
      </w:r>
      <w:r>
        <w:rPr>
          <w:rFonts w:hint="eastAsia" w:ascii="仿宋" w:hAnsi="仿宋" w:eastAsia="仿宋" w:cs="仿宋"/>
          <w:sz w:val="24"/>
          <w:szCs w:val="24"/>
        </w:rPr>
        <w:t>；</w:t>
      </w:r>
    </w:p>
    <w:p w14:paraId="1DAB8C8B">
      <w:pPr>
        <w:pStyle w:val="33"/>
        <w:tabs>
          <w:tab w:val="left" w:pos="840"/>
        </w:tabs>
        <w:kinsoku/>
        <w:overflowPunct/>
        <w:topLinePunct w:val="0"/>
        <w:bidi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rPr>
        <w:t>5.1.5拟签订的合同文本；</w:t>
      </w:r>
    </w:p>
    <w:p w14:paraId="045207C8">
      <w:pPr>
        <w:pStyle w:val="33"/>
        <w:tabs>
          <w:tab w:val="left" w:pos="840"/>
        </w:tabs>
        <w:kinsoku/>
        <w:overflowPunct/>
        <w:topLinePunct w:val="0"/>
        <w:bidi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rPr>
        <w:t>5.1.6</w:t>
      </w:r>
      <w:r>
        <w:rPr>
          <w:rFonts w:ascii="仿宋_GB2312" w:hAnsi="宋体" w:eastAsia="仿宋_GB2312"/>
          <w:sz w:val="24"/>
          <w:szCs w:val="24"/>
        </w:rPr>
        <w:t>磋商响应文件格式</w:t>
      </w:r>
      <w:r>
        <w:rPr>
          <w:rFonts w:hint="eastAsia" w:ascii="仿宋" w:hAnsi="仿宋" w:eastAsia="仿宋" w:cs="仿宋"/>
          <w:sz w:val="24"/>
          <w:szCs w:val="24"/>
        </w:rPr>
        <w:t>。</w:t>
      </w:r>
    </w:p>
    <w:p w14:paraId="5AD9A9EC">
      <w:pPr>
        <w:kinsoku/>
        <w:overflowPunct/>
        <w:topLinePunct w:val="0"/>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5.2与本项目有关的</w:t>
      </w:r>
      <w:r>
        <w:rPr>
          <w:rFonts w:hint="eastAsia" w:ascii="仿宋" w:hAnsi="仿宋" w:eastAsia="仿宋" w:cs="仿宋"/>
          <w:bCs/>
          <w:sz w:val="24"/>
        </w:rPr>
        <w:t>澄清或者修改的内容为采购文件的组成部分</w:t>
      </w:r>
      <w:r>
        <w:rPr>
          <w:rFonts w:hint="eastAsia" w:ascii="仿宋" w:hAnsi="仿宋" w:eastAsia="仿宋" w:cs="仿宋"/>
          <w:sz w:val="24"/>
        </w:rPr>
        <w:t>。</w:t>
      </w:r>
    </w:p>
    <w:p w14:paraId="11976F93">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0" w:name="_Toc1248"/>
      <w:r>
        <w:rPr>
          <w:rFonts w:hint="eastAsia" w:ascii="仿宋" w:hAnsi="仿宋" w:eastAsia="仿宋" w:cs="仿宋"/>
          <w:color w:val="auto"/>
          <w:szCs w:val="20"/>
          <w:lang w:val="zh-CN" w:eastAsia="zh-CN"/>
        </w:rPr>
        <w:t>采购文件的澄清、修改</w:t>
      </w:r>
      <w:bookmarkEnd w:id="70"/>
    </w:p>
    <w:p w14:paraId="472DFCB7">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textAlignment w:val="auto"/>
        <w:rPr>
          <w:rFonts w:ascii="仿宋_GB2312" w:hAnsi="宋体" w:eastAsia="仿宋_GB2312"/>
          <w:sz w:val="24"/>
        </w:rPr>
      </w:pPr>
      <w:r>
        <w:rPr>
          <w:rFonts w:hint="eastAsia" w:ascii="仿宋_GB2312" w:hAnsi="宋体" w:eastAsia="仿宋_GB2312"/>
          <w:sz w:val="24"/>
          <w:lang w:val="en-US" w:eastAsia="zh-CN"/>
        </w:rPr>
        <w:t>6</w:t>
      </w:r>
      <w:r>
        <w:rPr>
          <w:rFonts w:hint="eastAsia" w:ascii="仿宋_GB2312" w:hAnsi="宋体" w:eastAsia="仿宋_GB2312"/>
          <w:sz w:val="24"/>
        </w:rPr>
        <w:t>.</w:t>
      </w:r>
      <w:r>
        <w:rPr>
          <w:rFonts w:ascii="仿宋_GB2312" w:hAnsi="宋体" w:eastAsia="仿宋_GB2312"/>
          <w:sz w:val="24"/>
        </w:rPr>
        <w:t>1</w:t>
      </w:r>
      <w:r>
        <w:rPr>
          <w:rFonts w:hint="eastAsia" w:ascii="仿宋_GB2312" w:hAnsi="宋体" w:eastAsia="仿宋_GB2312"/>
          <w:sz w:val="24"/>
        </w:rPr>
        <w:t xml:space="preserve">   </w:t>
      </w:r>
      <w:r>
        <w:rPr>
          <w:rFonts w:hint="eastAsia" w:ascii="仿宋_GB2312" w:hAnsi="宋体" w:eastAsia="仿宋_GB2312"/>
          <w:sz w:val="24"/>
          <w:szCs w:val="24"/>
        </w:rPr>
        <w:t>供应商应仔细阅读和检查磋商文件的全部内容。发现其中有误或有不合理要求的，应当在磋商文件的澄清、修改截止时间</w:t>
      </w:r>
      <w:r>
        <w:rPr>
          <w:rFonts w:ascii="仿宋_GB2312" w:hAnsi="宋体" w:eastAsia="仿宋_GB2312"/>
          <w:sz w:val="24"/>
          <w:szCs w:val="24"/>
        </w:rPr>
        <w:t>前</w:t>
      </w:r>
      <w:r>
        <w:rPr>
          <w:rFonts w:hint="eastAsia" w:ascii="仿宋_GB2312" w:hAnsi="宋体" w:eastAsia="仿宋_GB2312"/>
          <w:sz w:val="24"/>
          <w:szCs w:val="24"/>
        </w:rPr>
        <w:t>以书面形式要求采购人或采购代理机构对磋商文件予以澄清、修改；</w:t>
      </w:r>
    </w:p>
    <w:p w14:paraId="292270C2">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textAlignment w:val="auto"/>
        <w:rPr>
          <w:rFonts w:ascii="仿宋_GB2312" w:eastAsia="仿宋_GB2312"/>
          <w:sz w:val="24"/>
        </w:rPr>
      </w:pPr>
      <w:r>
        <w:rPr>
          <w:rFonts w:hint="eastAsia" w:ascii="仿宋_GB2312" w:hAnsi="宋体" w:eastAsia="仿宋_GB2312"/>
          <w:sz w:val="24"/>
          <w:lang w:val="en-US" w:eastAsia="zh-CN"/>
        </w:rPr>
        <w:t>6</w:t>
      </w:r>
      <w:r>
        <w:rPr>
          <w:rFonts w:ascii="仿宋_GB2312" w:hAnsi="宋体" w:eastAsia="仿宋_GB2312"/>
          <w:sz w:val="24"/>
        </w:rPr>
        <w:t xml:space="preserve">.2   </w:t>
      </w:r>
      <w:r>
        <w:rPr>
          <w:rFonts w:hint="eastAsia" w:ascii="仿宋_GB2312" w:hAnsi="宋体" w:eastAsia="仿宋_GB2312"/>
          <w:sz w:val="24"/>
        </w:rPr>
        <w:t>澄清或修改内容可能影响磋商响应文件编制的，采购</w:t>
      </w:r>
      <w:r>
        <w:rPr>
          <w:rFonts w:ascii="仿宋_GB2312" w:hAnsi="宋体" w:eastAsia="仿宋_GB2312"/>
          <w:sz w:val="24"/>
        </w:rPr>
        <w:t>代理机构</w:t>
      </w:r>
      <w:r>
        <w:rPr>
          <w:rFonts w:hint="eastAsia" w:ascii="仿宋_GB2312" w:eastAsia="仿宋_GB2312"/>
          <w:sz w:val="24"/>
        </w:rPr>
        <w:t>在</w:t>
      </w:r>
      <w:r>
        <w:rPr>
          <w:rFonts w:hint="eastAsia" w:ascii="仿宋_GB2312" w:hAnsi="仿宋_GB2312" w:eastAsia="仿宋_GB2312" w:cs="仿宋_GB2312"/>
          <w:sz w:val="24"/>
          <w:szCs w:val="24"/>
        </w:rPr>
        <w:t>响应文件提交截止时间</w:t>
      </w:r>
      <w:r>
        <w:rPr>
          <w:rFonts w:ascii="仿宋_GB2312" w:eastAsia="仿宋_GB2312"/>
          <w:sz w:val="24"/>
        </w:rPr>
        <w:t>5</w:t>
      </w:r>
      <w:r>
        <w:rPr>
          <w:rFonts w:hint="eastAsia" w:ascii="仿宋_GB2312" w:eastAsia="仿宋_GB2312"/>
          <w:sz w:val="24"/>
        </w:rPr>
        <w:t>日前，将以发布更正公告的</w:t>
      </w:r>
      <w:r>
        <w:rPr>
          <w:rFonts w:ascii="仿宋_GB2312" w:eastAsia="仿宋_GB2312"/>
          <w:sz w:val="24"/>
        </w:rPr>
        <w:t>形式通知各潜在的供应商</w:t>
      </w:r>
      <w:r>
        <w:rPr>
          <w:rFonts w:hint="eastAsia" w:ascii="仿宋_GB2312" w:eastAsia="仿宋_GB2312"/>
          <w:sz w:val="24"/>
        </w:rPr>
        <w:t>。不足</w:t>
      </w:r>
      <w:r>
        <w:rPr>
          <w:rFonts w:ascii="仿宋_GB2312" w:eastAsia="仿宋_GB2312"/>
          <w:sz w:val="24"/>
        </w:rPr>
        <w:t>5</w:t>
      </w:r>
      <w:r>
        <w:rPr>
          <w:rFonts w:hint="eastAsia" w:ascii="仿宋_GB2312" w:eastAsia="仿宋_GB2312"/>
          <w:sz w:val="24"/>
        </w:rPr>
        <w:t>日的，</w:t>
      </w:r>
      <w:r>
        <w:rPr>
          <w:rFonts w:ascii="仿宋_GB2312" w:eastAsia="仿宋_GB2312"/>
          <w:sz w:val="24"/>
        </w:rPr>
        <w:t>采购代理机构</w:t>
      </w:r>
      <w:r>
        <w:rPr>
          <w:rFonts w:hint="eastAsia" w:ascii="仿宋_GB2312" w:eastAsia="仿宋_GB2312"/>
          <w:sz w:val="24"/>
        </w:rPr>
        <w:t>有权顺延</w:t>
      </w:r>
      <w:r>
        <w:rPr>
          <w:rFonts w:hint="eastAsia" w:ascii="仿宋_GB2312" w:hAnsi="仿宋_GB2312" w:eastAsia="仿宋_GB2312" w:cs="仿宋_GB2312"/>
          <w:sz w:val="24"/>
          <w:szCs w:val="24"/>
        </w:rPr>
        <w:t>响应文件提交截止时间</w:t>
      </w:r>
      <w:r>
        <w:rPr>
          <w:rFonts w:hint="eastAsia" w:ascii="仿宋_GB2312" w:eastAsia="仿宋_GB2312"/>
          <w:sz w:val="24"/>
        </w:rPr>
        <w:t>；</w:t>
      </w:r>
    </w:p>
    <w:p w14:paraId="14614F8C">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textAlignment w:val="auto"/>
        <w:rPr>
          <w:rFonts w:hint="eastAsia" w:ascii="仿宋_GB2312" w:hAnsi="宋体" w:eastAsia="仿宋_GB2312"/>
          <w:sz w:val="24"/>
          <w:szCs w:val="24"/>
        </w:rPr>
      </w:pPr>
      <w:r>
        <w:rPr>
          <w:rFonts w:hint="eastAsia" w:ascii="仿宋_GB2312" w:hAnsi="宋体" w:eastAsia="仿宋_GB2312"/>
          <w:sz w:val="24"/>
          <w:szCs w:val="24"/>
          <w:lang w:val="en-US" w:eastAsia="zh-CN"/>
        </w:rPr>
        <w:t>6</w:t>
      </w:r>
      <w:r>
        <w:rPr>
          <w:rFonts w:hint="eastAsia" w:ascii="仿宋_GB2312" w:hAnsi="宋体" w:eastAsia="仿宋_GB2312"/>
          <w:sz w:val="24"/>
          <w:szCs w:val="24"/>
        </w:rPr>
        <w:t>.</w:t>
      </w:r>
      <w:r>
        <w:rPr>
          <w:rFonts w:ascii="仿宋_GB2312" w:hAnsi="宋体" w:eastAsia="仿宋_GB2312"/>
          <w:sz w:val="24"/>
          <w:szCs w:val="24"/>
        </w:rPr>
        <w:t>3</w:t>
      </w:r>
      <w:r>
        <w:rPr>
          <w:rFonts w:hint="eastAsia" w:ascii="仿宋_GB2312" w:hAnsi="宋体" w:eastAsia="仿宋_GB2312"/>
          <w:sz w:val="24"/>
          <w:szCs w:val="24"/>
        </w:rPr>
        <w:t xml:space="preserve">   </w:t>
      </w:r>
      <w:r>
        <w:rPr>
          <w:rFonts w:hint="eastAsia" w:ascii="仿宋_GB2312" w:hAnsi="仿宋_GB2312" w:eastAsia="仿宋_GB2312" w:cs="仿宋_GB2312"/>
          <w:sz w:val="24"/>
          <w:szCs w:val="24"/>
        </w:rPr>
        <w:t>响应文件提交截止时间</w:t>
      </w:r>
      <w:r>
        <w:rPr>
          <w:rFonts w:hint="eastAsia" w:ascii="仿宋_GB2312" w:hAnsi="宋体" w:eastAsia="仿宋_GB2312"/>
          <w:sz w:val="24"/>
          <w:szCs w:val="24"/>
        </w:rPr>
        <w:t>前，</w:t>
      </w:r>
      <w:r>
        <w:rPr>
          <w:rFonts w:ascii="仿宋_GB2312" w:hAnsi="宋体" w:eastAsia="仿宋_GB2312"/>
          <w:sz w:val="24"/>
          <w:szCs w:val="24"/>
        </w:rPr>
        <w:t>采购代理机构可以对</w:t>
      </w:r>
      <w:r>
        <w:rPr>
          <w:rFonts w:hint="eastAsia" w:ascii="仿宋_GB2312" w:hAnsi="宋体" w:eastAsia="仿宋_GB2312"/>
          <w:sz w:val="24"/>
          <w:szCs w:val="24"/>
        </w:rPr>
        <w:t>发出</w:t>
      </w:r>
      <w:r>
        <w:rPr>
          <w:rFonts w:ascii="仿宋_GB2312" w:hAnsi="宋体" w:eastAsia="仿宋_GB2312"/>
          <w:sz w:val="24"/>
          <w:szCs w:val="24"/>
        </w:rPr>
        <w:t>的磋商文件进行</w:t>
      </w:r>
      <w:r>
        <w:rPr>
          <w:rFonts w:hint="eastAsia" w:ascii="仿宋_GB2312" w:hAnsi="宋体" w:eastAsia="仿宋_GB2312"/>
          <w:sz w:val="24"/>
          <w:szCs w:val="24"/>
        </w:rPr>
        <w:t>必要</w:t>
      </w:r>
      <w:r>
        <w:rPr>
          <w:rFonts w:ascii="仿宋_GB2312" w:hAnsi="宋体" w:eastAsia="仿宋_GB2312"/>
          <w:sz w:val="24"/>
          <w:szCs w:val="24"/>
        </w:rPr>
        <w:t>的澄清</w:t>
      </w:r>
      <w:r>
        <w:rPr>
          <w:rFonts w:hint="eastAsia" w:ascii="仿宋_GB2312" w:hAnsi="宋体" w:eastAsia="仿宋_GB2312"/>
          <w:sz w:val="24"/>
          <w:szCs w:val="24"/>
        </w:rPr>
        <w:t>或</w:t>
      </w:r>
      <w:r>
        <w:rPr>
          <w:rFonts w:ascii="仿宋_GB2312" w:hAnsi="宋体" w:eastAsia="仿宋_GB2312"/>
          <w:sz w:val="24"/>
          <w:szCs w:val="24"/>
        </w:rPr>
        <w:t>修改</w:t>
      </w:r>
      <w:r>
        <w:rPr>
          <w:rFonts w:hint="eastAsia" w:ascii="仿宋_GB2312" w:hAnsi="宋体" w:eastAsia="仿宋_GB2312"/>
          <w:sz w:val="24"/>
          <w:szCs w:val="24"/>
        </w:rPr>
        <w:t>，</w:t>
      </w:r>
      <w:r>
        <w:rPr>
          <w:rFonts w:ascii="仿宋_GB2312" w:hAnsi="宋体" w:eastAsia="仿宋_GB2312"/>
          <w:sz w:val="24"/>
          <w:szCs w:val="24"/>
        </w:rPr>
        <w:t>澄清</w:t>
      </w:r>
      <w:r>
        <w:rPr>
          <w:rFonts w:hint="eastAsia" w:ascii="仿宋_GB2312" w:hAnsi="宋体" w:eastAsia="仿宋_GB2312"/>
          <w:sz w:val="24"/>
          <w:szCs w:val="24"/>
        </w:rPr>
        <w:t>或</w:t>
      </w:r>
      <w:r>
        <w:rPr>
          <w:rFonts w:ascii="仿宋_GB2312" w:hAnsi="宋体" w:eastAsia="仿宋_GB2312"/>
          <w:sz w:val="24"/>
          <w:szCs w:val="24"/>
        </w:rPr>
        <w:t>修改后的</w:t>
      </w:r>
      <w:r>
        <w:rPr>
          <w:rFonts w:hint="eastAsia" w:ascii="仿宋_GB2312" w:hAnsi="宋体" w:eastAsia="仿宋_GB2312"/>
          <w:sz w:val="24"/>
          <w:szCs w:val="24"/>
        </w:rPr>
        <w:t>补充</w:t>
      </w:r>
      <w:r>
        <w:rPr>
          <w:rFonts w:ascii="仿宋_GB2312" w:hAnsi="宋体" w:eastAsia="仿宋_GB2312"/>
          <w:sz w:val="24"/>
          <w:szCs w:val="24"/>
        </w:rPr>
        <w:t>文件</w:t>
      </w:r>
      <w:r>
        <w:rPr>
          <w:rFonts w:hint="eastAsia" w:ascii="仿宋_GB2312" w:hAnsi="宋体" w:eastAsia="仿宋_GB2312"/>
          <w:sz w:val="24"/>
          <w:szCs w:val="24"/>
        </w:rPr>
        <w:t>，</w:t>
      </w:r>
      <w:r>
        <w:rPr>
          <w:rFonts w:ascii="仿宋_GB2312" w:hAnsi="宋体" w:eastAsia="仿宋_GB2312"/>
          <w:sz w:val="24"/>
          <w:szCs w:val="24"/>
        </w:rPr>
        <w:t>作为磋商文件</w:t>
      </w:r>
      <w:r>
        <w:rPr>
          <w:rFonts w:hint="eastAsia" w:ascii="仿宋_GB2312" w:hAnsi="宋体" w:eastAsia="仿宋_GB2312"/>
          <w:sz w:val="24"/>
          <w:szCs w:val="24"/>
        </w:rPr>
        <w:t>的</w:t>
      </w:r>
      <w:r>
        <w:rPr>
          <w:rFonts w:ascii="仿宋_GB2312" w:hAnsi="宋体" w:eastAsia="仿宋_GB2312"/>
          <w:sz w:val="24"/>
          <w:szCs w:val="24"/>
        </w:rPr>
        <w:t>组成</w:t>
      </w:r>
      <w:r>
        <w:rPr>
          <w:rFonts w:hint="eastAsia" w:ascii="仿宋_GB2312" w:hAnsi="宋体" w:eastAsia="仿宋_GB2312"/>
          <w:sz w:val="24"/>
          <w:szCs w:val="24"/>
        </w:rPr>
        <w:t>部分</w:t>
      </w:r>
      <w:r>
        <w:rPr>
          <w:rFonts w:ascii="仿宋_GB2312" w:hAnsi="宋体" w:eastAsia="仿宋_GB2312"/>
          <w:sz w:val="24"/>
          <w:szCs w:val="24"/>
        </w:rPr>
        <w:t>，对各供应商起同等约束作用</w:t>
      </w:r>
      <w:r>
        <w:rPr>
          <w:rFonts w:hint="eastAsia" w:ascii="仿宋_GB2312" w:hAnsi="宋体" w:eastAsia="仿宋_GB2312"/>
          <w:sz w:val="24"/>
          <w:szCs w:val="24"/>
        </w:rPr>
        <w:t>；</w:t>
      </w:r>
    </w:p>
    <w:p w14:paraId="28DEA4D4">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textAlignment w:val="auto"/>
        <w:rPr>
          <w:rFonts w:hint="eastAsia" w:ascii="仿宋_GB2312" w:hAnsi="宋体" w:eastAsia="仿宋_GB2312"/>
          <w:sz w:val="24"/>
          <w:szCs w:val="24"/>
          <w:highlight w:val="none"/>
        </w:rPr>
      </w:pPr>
      <w:r>
        <w:rPr>
          <w:rFonts w:hint="eastAsia" w:ascii="仿宋_GB2312" w:hAnsi="宋体" w:eastAsia="仿宋_GB2312"/>
          <w:sz w:val="24"/>
          <w:szCs w:val="24"/>
          <w:highlight w:val="none"/>
          <w:lang w:val="en-US" w:eastAsia="zh-CN"/>
        </w:rPr>
        <w:t>6</w:t>
      </w:r>
      <w:r>
        <w:rPr>
          <w:rFonts w:hint="eastAsia" w:ascii="仿宋_GB2312" w:hAnsi="宋体" w:eastAsia="仿宋_GB2312"/>
          <w:sz w:val="24"/>
          <w:szCs w:val="24"/>
          <w:highlight w:val="none"/>
        </w:rPr>
        <w:t>.</w:t>
      </w:r>
      <w:r>
        <w:rPr>
          <w:rFonts w:ascii="仿宋_GB2312" w:hAnsi="宋体" w:eastAsia="仿宋_GB2312"/>
          <w:sz w:val="24"/>
          <w:szCs w:val="24"/>
          <w:highlight w:val="none"/>
        </w:rPr>
        <w:t>4</w:t>
      </w:r>
      <w:r>
        <w:rPr>
          <w:rFonts w:hint="eastAsia" w:ascii="仿宋_GB2312" w:hAnsi="宋体" w:eastAsia="仿宋_GB2312"/>
          <w:sz w:val="24"/>
          <w:szCs w:val="24"/>
          <w:highlight w:val="none"/>
        </w:rPr>
        <w:t xml:space="preserve">   澄清、修改等更正内容</w:t>
      </w:r>
      <w:r>
        <w:rPr>
          <w:rFonts w:ascii="仿宋_GB2312" w:hAnsi="宋体" w:eastAsia="仿宋_GB2312"/>
          <w:sz w:val="24"/>
          <w:szCs w:val="24"/>
          <w:highlight w:val="none"/>
        </w:rPr>
        <w:t>发布网址：</w:t>
      </w:r>
      <w:r>
        <w:rPr>
          <w:rFonts w:hint="eastAsia" w:ascii="仿宋_GB2312" w:hAnsi="宋体" w:eastAsia="仿宋_GB2312"/>
          <w:sz w:val="24"/>
          <w:szCs w:val="24"/>
          <w:highlight w:val="none"/>
          <w:lang w:eastAsia="zh-CN"/>
        </w:rPr>
        <w:t>浙江政府采购网</w:t>
      </w:r>
      <w:r>
        <w:rPr>
          <w:rFonts w:hint="eastAsia" w:ascii="仿宋_GB2312" w:hAnsi="宋体" w:eastAsia="仿宋_GB2312"/>
          <w:sz w:val="24"/>
          <w:szCs w:val="24"/>
          <w:highlight w:val="none"/>
        </w:rPr>
        <w:t>（https://www.zcygov.cn/） ；</w:t>
      </w:r>
    </w:p>
    <w:p w14:paraId="2293F2D5">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textAlignment w:val="auto"/>
        <w:rPr>
          <w:rFonts w:ascii="仿宋_GB2312" w:eastAsia="仿宋_GB2312"/>
          <w:sz w:val="24"/>
        </w:rPr>
      </w:pPr>
      <w:r>
        <w:rPr>
          <w:rFonts w:hint="eastAsia" w:ascii="仿宋_GB2312" w:eastAsia="仿宋_GB2312"/>
          <w:sz w:val="24"/>
          <w:lang w:val="en-US" w:eastAsia="zh-CN"/>
        </w:rPr>
        <w:t>6</w:t>
      </w:r>
      <w:r>
        <w:rPr>
          <w:rFonts w:hint="eastAsia" w:ascii="仿宋_GB2312" w:eastAsia="仿宋_GB2312"/>
          <w:sz w:val="24"/>
        </w:rPr>
        <w:t>.</w:t>
      </w:r>
      <w:r>
        <w:rPr>
          <w:rFonts w:ascii="仿宋_GB2312" w:eastAsia="仿宋_GB2312"/>
          <w:sz w:val="24"/>
        </w:rPr>
        <w:t>5</w:t>
      </w:r>
      <w:r>
        <w:rPr>
          <w:rFonts w:hint="eastAsia" w:ascii="仿宋_GB2312" w:eastAsia="仿宋_GB2312"/>
          <w:sz w:val="24"/>
        </w:rPr>
        <w:t xml:space="preserve">   当磋商文件与澄清</w:t>
      </w:r>
      <w:r>
        <w:rPr>
          <w:rFonts w:ascii="仿宋_GB2312" w:eastAsia="仿宋_GB2312"/>
          <w:sz w:val="24"/>
        </w:rPr>
        <w:t>或</w:t>
      </w:r>
      <w:r>
        <w:rPr>
          <w:rFonts w:hint="eastAsia" w:ascii="仿宋_GB2312" w:eastAsia="仿宋_GB2312"/>
          <w:sz w:val="24"/>
        </w:rPr>
        <w:t>修改文件就同一内容的表述不一致时，以最后发出的澄清</w:t>
      </w:r>
      <w:r>
        <w:rPr>
          <w:rFonts w:ascii="仿宋_GB2312" w:eastAsia="仿宋_GB2312"/>
          <w:sz w:val="24"/>
        </w:rPr>
        <w:t>或</w:t>
      </w:r>
      <w:r>
        <w:rPr>
          <w:rFonts w:hint="eastAsia" w:ascii="仿宋_GB2312" w:eastAsia="仿宋_GB2312"/>
          <w:sz w:val="24"/>
        </w:rPr>
        <w:t>修改文件为准</w:t>
      </w:r>
      <w:r>
        <w:rPr>
          <w:rFonts w:ascii="仿宋_GB2312" w:eastAsia="仿宋_GB2312"/>
          <w:sz w:val="24"/>
        </w:rPr>
        <w:t>。</w:t>
      </w:r>
    </w:p>
    <w:p w14:paraId="5BEEE7E4">
      <w:pPr>
        <w:pStyle w:val="2"/>
        <w:keepNext w:val="0"/>
        <w:keepLines w:val="0"/>
        <w:pageBreakBefore w:val="0"/>
        <w:widowControl w:val="0"/>
        <w:numPr>
          <w:ilvl w:val="0"/>
          <w:numId w:val="11"/>
        </w:numPr>
        <w:tabs>
          <w:tab w:val="left" w:pos="0"/>
        </w:tabs>
        <w:kinsoku/>
        <w:wordWrap/>
        <w:overflowPunct/>
        <w:topLinePunct w:val="0"/>
        <w:autoSpaceDE/>
        <w:autoSpaceDN/>
        <w:bidi w:val="0"/>
        <w:adjustRightInd/>
        <w:snapToGrid/>
        <w:spacing w:before="240" w:beforeLines="100" w:after="240" w:afterLines="100"/>
        <w:ind w:left="0" w:leftChars="0" w:firstLine="0" w:firstLineChars="0"/>
        <w:jc w:val="left"/>
        <w:textAlignment w:val="auto"/>
        <w:outlineLvl w:val="1"/>
        <w:rPr>
          <w:rFonts w:hint="eastAsia" w:ascii="仿宋" w:hAnsi="仿宋" w:eastAsia="仿宋" w:cs="仿宋"/>
          <w:b/>
          <w:bCs/>
          <w:color w:val="auto"/>
          <w:kern w:val="2"/>
          <w:sz w:val="30"/>
          <w:szCs w:val="30"/>
          <w:lang w:val="en-US" w:eastAsia="zh-CN"/>
        </w:rPr>
      </w:pPr>
      <w:bookmarkStart w:id="71" w:name="_Toc4302"/>
      <w:r>
        <w:rPr>
          <w:rFonts w:hint="eastAsia" w:ascii="仿宋" w:hAnsi="仿宋" w:eastAsia="仿宋" w:cs="仿宋"/>
          <w:b/>
          <w:bCs/>
          <w:color w:val="auto"/>
          <w:kern w:val="2"/>
          <w:sz w:val="30"/>
          <w:szCs w:val="30"/>
          <w:lang w:val="en-US" w:eastAsia="zh-CN"/>
        </w:rPr>
        <w:t>提交响应文件</w:t>
      </w:r>
      <w:bookmarkEnd w:id="71"/>
    </w:p>
    <w:p w14:paraId="12514715">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2" w:name="_Toc26595"/>
      <w:r>
        <w:rPr>
          <w:rFonts w:hint="eastAsia" w:ascii="仿宋" w:hAnsi="仿宋" w:eastAsia="仿宋" w:cs="仿宋"/>
          <w:color w:val="auto"/>
          <w:szCs w:val="20"/>
          <w:lang w:val="zh-CN" w:eastAsia="zh-CN"/>
        </w:rPr>
        <w:t>备份响应文件</w:t>
      </w:r>
      <w:bookmarkEnd w:id="72"/>
    </w:p>
    <w:p w14:paraId="46E67EB8">
      <w:pPr>
        <w:pStyle w:val="33"/>
        <w:kinsoku/>
        <w:overflowPunct/>
        <w:topLinePunct w:val="0"/>
        <w:bidi w:val="0"/>
        <w:snapToGrid w:val="0"/>
        <w:spacing w:line="360" w:lineRule="auto"/>
        <w:ind w:firstLine="360" w:firstLineChars="150"/>
        <w:textAlignment w:val="auto"/>
        <w:rPr>
          <w:rFonts w:hint="eastAsia" w:ascii="仿宋" w:hAnsi="仿宋" w:eastAsia="仿宋" w:cs="仿宋"/>
          <w:b/>
          <w:sz w:val="24"/>
          <w:szCs w:val="24"/>
        </w:rPr>
      </w:pPr>
      <w:r>
        <w:rPr>
          <w:rFonts w:hint="eastAsia" w:ascii="仿宋" w:hAnsi="仿宋" w:eastAsia="仿宋" w:cs="仿宋"/>
          <w:sz w:val="24"/>
          <w:szCs w:val="24"/>
        </w:rPr>
        <w:t xml:space="preserve"> </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.1供应商在电子交易平台传输递交响应文件后，还可以在响应文件提交（上传）截止时间前直接提交或者以邮</w:t>
      </w:r>
      <w:r>
        <w:rPr>
          <w:rFonts w:hint="eastAsia" w:ascii="仿宋" w:hAnsi="仿宋" w:eastAsia="仿宋" w:cs="仿宋"/>
          <w:color w:val="auto"/>
          <w:sz w:val="24"/>
          <w:szCs w:val="24"/>
          <w:lang w:eastAsia="zh-CN"/>
        </w:rPr>
        <w:t>件</w:t>
      </w:r>
      <w:r>
        <w:rPr>
          <w:rFonts w:hint="eastAsia" w:ascii="仿宋" w:hAnsi="仿宋" w:eastAsia="仿宋" w:cs="仿宋"/>
          <w:color w:val="auto"/>
          <w:sz w:val="24"/>
          <w:szCs w:val="24"/>
        </w:rPr>
        <w:t>方式递交备份响应文件1份，</w:t>
      </w:r>
      <w:r>
        <w:rPr>
          <w:rFonts w:hint="eastAsia" w:ascii="仿宋" w:hAnsi="仿宋" w:eastAsia="仿宋" w:cs="仿宋"/>
          <w:b/>
          <w:color w:val="auto"/>
          <w:sz w:val="24"/>
          <w:szCs w:val="24"/>
        </w:rPr>
        <w:t>但采购人、</w:t>
      </w:r>
      <w:r>
        <w:rPr>
          <w:rFonts w:hint="eastAsia" w:ascii="仿宋" w:hAnsi="仿宋" w:eastAsia="仿宋" w:cs="仿宋"/>
          <w:b/>
          <w:color w:val="auto"/>
          <w:sz w:val="24"/>
          <w:szCs w:val="24"/>
          <w:lang w:eastAsia="zh-CN"/>
        </w:rPr>
        <w:t>采购代理机构</w:t>
      </w:r>
      <w:r>
        <w:rPr>
          <w:rFonts w:hint="eastAsia" w:ascii="仿宋" w:hAnsi="仿宋" w:eastAsia="仿宋" w:cs="仿宋"/>
          <w:b/>
          <w:color w:val="auto"/>
          <w:sz w:val="24"/>
          <w:szCs w:val="24"/>
        </w:rPr>
        <w:t>不强制或变相强制供应商提交备份响应文件。</w:t>
      </w:r>
    </w:p>
    <w:p w14:paraId="53056EC8">
      <w:pPr>
        <w:pStyle w:val="33"/>
        <w:kinsoku/>
        <w:overflowPunct/>
        <w:topLinePunct w:val="0"/>
        <w:bidi w:val="0"/>
        <w:snapToGrid w:val="0"/>
        <w:spacing w:line="360" w:lineRule="auto"/>
        <w:ind w:firstLine="480" w:firstLineChars="200"/>
        <w:textAlignment w:val="auto"/>
        <w:rPr>
          <w:rFonts w:hint="eastAsia" w:ascii="仿宋" w:hAnsi="仿宋" w:eastAsia="仿宋" w:cs="仿宋"/>
          <w:b/>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.2备份响应文件须在“政采云投标客户端”制作生成，</w:t>
      </w:r>
      <w:r>
        <w:rPr>
          <w:rFonts w:hint="eastAsia" w:ascii="仿宋" w:hAnsi="仿宋" w:eastAsia="仿宋" w:cs="仿宋"/>
          <w:color w:val="auto"/>
          <w:sz w:val="24"/>
          <w:szCs w:val="24"/>
          <w:lang w:eastAsia="zh-CN"/>
        </w:rPr>
        <w:t>以</w:t>
      </w:r>
      <w:r>
        <w:rPr>
          <w:rFonts w:hint="eastAsia" w:ascii="仿宋" w:hAnsi="仿宋" w:eastAsia="仿宋" w:cs="仿宋"/>
          <w:color w:val="auto"/>
          <w:sz w:val="24"/>
          <w:szCs w:val="24"/>
        </w:rPr>
        <w:t>电子邮件</w:t>
      </w:r>
      <w:r>
        <w:rPr>
          <w:rFonts w:hint="eastAsia" w:ascii="仿宋" w:hAnsi="仿宋" w:eastAsia="仿宋" w:cs="仿宋"/>
          <w:color w:val="auto"/>
          <w:sz w:val="24"/>
          <w:szCs w:val="24"/>
          <w:lang w:eastAsia="zh-CN"/>
        </w:rPr>
        <w:t>方式</w:t>
      </w:r>
      <w:r>
        <w:rPr>
          <w:rFonts w:hint="eastAsia" w:ascii="仿宋" w:hAnsi="仿宋" w:eastAsia="仿宋" w:cs="仿宋"/>
          <w:color w:val="auto"/>
          <w:sz w:val="24"/>
          <w:szCs w:val="24"/>
        </w:rPr>
        <w:t>提交一份，由供应商自行确定是否提交；若提交请将备份磋商响应文件以电子邮件的形式发送至（</w:t>
      </w:r>
      <w:r>
        <w:rPr>
          <w:rFonts w:hint="eastAsia" w:ascii="仿宋_GB2312" w:hAnsi="宋体" w:eastAsia="仿宋_GB2312"/>
          <w:bCs/>
          <w:color w:val="auto"/>
          <w:sz w:val="24"/>
          <w:szCs w:val="24"/>
          <w:u w:val="single"/>
          <w:lang w:val="en-US" w:eastAsia="zh-CN"/>
        </w:rPr>
        <w:t>596722349@qq.com</w:t>
      </w:r>
      <w:r>
        <w:rPr>
          <w:rFonts w:hint="eastAsia" w:ascii="仿宋" w:hAnsi="仿宋" w:eastAsia="仿宋" w:cs="仿宋"/>
          <w:color w:val="auto"/>
          <w:sz w:val="24"/>
          <w:szCs w:val="24"/>
        </w:rPr>
        <w:t>）。</w:t>
      </w:r>
    </w:p>
    <w:p w14:paraId="0989B24D">
      <w:pPr>
        <w:pStyle w:val="33"/>
        <w:kinsoku/>
        <w:overflowPunct/>
        <w:topLinePunct w:val="0"/>
        <w:bidi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7.3</w:t>
      </w:r>
      <w:r>
        <w:rPr>
          <w:rFonts w:hint="eastAsia" w:ascii="仿宋" w:hAnsi="仿宋" w:eastAsia="仿宋" w:cs="仿宋"/>
          <w:color w:val="auto"/>
          <w:sz w:val="24"/>
          <w:szCs w:val="24"/>
        </w:rPr>
        <w:t>电子加密磋商响应文件按时解密成功的，备份磋商响应文件自动失效；电子加密磋商响应文件解密失败，按采购文件规定提交备份磋商响应文件且有效的，以备份磋商响应文件为准；电子加密磋商响应文件解密失败，又未提交备份磋商响应文件，视同放弃投标。</w:t>
      </w:r>
    </w:p>
    <w:p w14:paraId="6C56E267">
      <w:pPr>
        <w:pStyle w:val="33"/>
        <w:kinsoku/>
        <w:overflowPunct/>
        <w:topLinePunct w:val="0"/>
        <w:bidi w:val="0"/>
        <w:snapToGrid w:val="0"/>
        <w:spacing w:line="360" w:lineRule="auto"/>
        <w:ind w:firstLine="479" w:firstLineChars="199"/>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7</w:t>
      </w:r>
      <w:r>
        <w:rPr>
          <w:rFonts w:hint="eastAsia" w:ascii="仿宋" w:hAnsi="仿宋" w:eastAsia="仿宋" w:cs="仿宋"/>
          <w:b/>
          <w:sz w:val="24"/>
          <w:szCs w:val="24"/>
        </w:rPr>
        <w:t>.</w:t>
      </w:r>
      <w:r>
        <w:rPr>
          <w:rFonts w:hint="eastAsia" w:ascii="仿宋" w:hAnsi="仿宋" w:eastAsia="仿宋" w:cs="仿宋"/>
          <w:b/>
          <w:sz w:val="24"/>
          <w:szCs w:val="24"/>
          <w:lang w:val="en-US" w:eastAsia="zh-CN"/>
        </w:rPr>
        <w:t>4</w:t>
      </w:r>
      <w:r>
        <w:rPr>
          <w:rFonts w:hint="eastAsia" w:ascii="仿宋" w:hAnsi="仿宋" w:eastAsia="仿宋" w:cs="仿宋"/>
          <w:sz w:val="24"/>
          <w:szCs w:val="20"/>
        </w:rPr>
        <w:t>▲</w:t>
      </w:r>
      <w:r>
        <w:rPr>
          <w:rFonts w:hint="eastAsia" w:ascii="仿宋" w:hAnsi="仿宋" w:eastAsia="仿宋" w:cs="仿宋"/>
          <w:b/>
          <w:sz w:val="24"/>
          <w:szCs w:val="24"/>
        </w:rPr>
        <w:t>供应商仅提交备份响应文件，未在电子交易平台传输递交响应文件的，响应文件无效。</w:t>
      </w:r>
    </w:p>
    <w:p w14:paraId="44576564">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3" w:name="_Toc13811"/>
      <w:r>
        <w:rPr>
          <w:rFonts w:hint="eastAsia" w:ascii="仿宋" w:hAnsi="仿宋" w:eastAsia="仿宋" w:cs="仿宋"/>
          <w:color w:val="auto"/>
          <w:szCs w:val="20"/>
          <w:lang w:val="zh-CN" w:eastAsia="zh-CN"/>
        </w:rPr>
        <w:t>采购文件的获取</w:t>
      </w:r>
      <w:bookmarkEnd w:id="73"/>
    </w:p>
    <w:p w14:paraId="26710C8D">
      <w:pPr>
        <w:kinsoku/>
        <w:overflowPunct/>
        <w:topLinePunct w:val="0"/>
        <w:bidi w:val="0"/>
        <w:spacing w:line="360" w:lineRule="auto"/>
        <w:ind w:firstLine="480" w:firstLineChars="200"/>
        <w:textAlignment w:val="auto"/>
        <w:rPr>
          <w:rFonts w:hint="eastAsia" w:ascii="仿宋" w:hAnsi="仿宋" w:eastAsia="仿宋" w:cs="仿宋"/>
          <w:snapToGrid w:val="0"/>
          <w:kern w:val="28"/>
          <w:sz w:val="24"/>
        </w:rPr>
      </w:pPr>
      <w:r>
        <w:rPr>
          <w:rFonts w:hint="eastAsia" w:ascii="仿宋" w:hAnsi="仿宋" w:eastAsia="仿宋" w:cs="仿宋"/>
          <w:snapToGrid w:val="0"/>
          <w:kern w:val="28"/>
          <w:sz w:val="24"/>
        </w:rPr>
        <w:t>详见竞争性磋商公告中获取采购文件的时间期限、地点、方式及采购文件售价。</w:t>
      </w:r>
    </w:p>
    <w:p w14:paraId="50296E9C">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4" w:name="_Toc17925"/>
      <w:r>
        <w:rPr>
          <w:rFonts w:hint="eastAsia" w:ascii="仿宋" w:hAnsi="仿宋" w:eastAsia="仿宋" w:cs="仿宋"/>
          <w:color w:val="auto"/>
          <w:szCs w:val="20"/>
          <w:lang w:val="zh-CN" w:eastAsia="zh-CN"/>
        </w:rPr>
        <w:t>磋商前答疑会或现场考察</w:t>
      </w:r>
      <w:bookmarkEnd w:id="74"/>
    </w:p>
    <w:p w14:paraId="74794A7B">
      <w:pPr>
        <w:pStyle w:val="33"/>
        <w:kinsoku/>
        <w:overflowPunct/>
        <w:topLinePunct w:val="0"/>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采购人组织潜在供应商现场考察或者召开磋商前答疑会的，潜在供应商按第</w:t>
      </w:r>
      <w:r>
        <w:rPr>
          <w:rFonts w:hint="eastAsia" w:ascii="仿宋" w:hAnsi="仿宋" w:eastAsia="仿宋" w:cs="仿宋"/>
          <w:sz w:val="24"/>
          <w:szCs w:val="24"/>
          <w:lang w:val="en-US" w:eastAsia="zh-CN"/>
        </w:rPr>
        <w:t>三</w:t>
      </w:r>
      <w:r>
        <w:rPr>
          <w:rFonts w:hint="eastAsia" w:ascii="仿宋" w:hAnsi="仿宋" w:eastAsia="仿宋" w:cs="仿宋"/>
          <w:sz w:val="24"/>
          <w:szCs w:val="24"/>
        </w:rPr>
        <w:t>部分供应商须知前附表的规定参加现场考察或者磋商前答疑会。</w:t>
      </w:r>
    </w:p>
    <w:p w14:paraId="7EEACC85">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5" w:name="_Toc2681"/>
      <w:r>
        <w:rPr>
          <w:rFonts w:hint="eastAsia" w:ascii="仿宋" w:hAnsi="仿宋" w:eastAsia="仿宋" w:cs="仿宋"/>
          <w:color w:val="auto"/>
          <w:szCs w:val="20"/>
          <w:lang w:val="zh-CN" w:eastAsia="zh-CN"/>
        </w:rPr>
        <w:t>磋商保证金</w:t>
      </w:r>
      <w:bookmarkEnd w:id="75"/>
    </w:p>
    <w:p w14:paraId="15F13A73">
      <w:pPr>
        <w:pStyle w:val="6"/>
        <w:kinsoku/>
        <w:overflowPunct/>
        <w:topLinePunct w:val="0"/>
        <w:bidi w:val="0"/>
        <w:spacing w:line="360" w:lineRule="auto"/>
        <w:ind w:firstLine="470" w:firstLineChars="196"/>
        <w:textAlignment w:val="auto"/>
        <w:rPr>
          <w:rFonts w:hint="eastAsia" w:ascii="仿宋" w:hAnsi="仿宋" w:eastAsia="仿宋" w:cs="仿宋"/>
          <w:color w:val="auto"/>
          <w:sz w:val="24"/>
        </w:rPr>
      </w:pPr>
      <w:r>
        <w:rPr>
          <w:rFonts w:hint="eastAsia" w:ascii="仿宋" w:hAnsi="仿宋" w:eastAsia="仿宋" w:cs="仿宋"/>
          <w:color w:val="auto"/>
          <w:sz w:val="24"/>
        </w:rPr>
        <w:t>本项目不需缴纳磋商保证金。</w:t>
      </w:r>
    </w:p>
    <w:p w14:paraId="41B7B400">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6" w:name="_Toc29904"/>
      <w:r>
        <w:rPr>
          <w:rFonts w:hint="eastAsia" w:ascii="仿宋" w:hAnsi="仿宋" w:eastAsia="仿宋" w:cs="仿宋"/>
          <w:color w:val="auto"/>
          <w:szCs w:val="20"/>
          <w:lang w:val="zh-CN" w:eastAsia="zh-CN"/>
        </w:rPr>
        <w:t>响应文件的语言</w:t>
      </w:r>
      <w:bookmarkEnd w:id="76"/>
    </w:p>
    <w:p w14:paraId="0281B5C5">
      <w:pPr>
        <w:kinsoku/>
        <w:overflowPunct/>
        <w:topLinePunct w:val="0"/>
        <w:autoSpaceDE w:val="0"/>
        <w:autoSpaceDN w:val="0"/>
        <w:bidi w:val="0"/>
        <w:spacing w:line="360" w:lineRule="auto"/>
        <w:ind w:firstLine="480" w:firstLineChars="200"/>
        <w:textAlignment w:val="auto"/>
        <w:rPr>
          <w:rFonts w:hint="eastAsia" w:ascii="仿宋" w:hAnsi="仿宋" w:eastAsia="仿宋" w:cs="仿宋"/>
          <w:sz w:val="24"/>
          <w:lang w:val="zh-CN"/>
        </w:rPr>
      </w:pPr>
      <w:r>
        <w:rPr>
          <w:rFonts w:hint="eastAsia" w:ascii="仿宋" w:hAnsi="仿宋" w:eastAsia="仿宋" w:cs="仿宋"/>
          <w:sz w:val="24"/>
        </w:rPr>
        <w:t>响应文件及供应商与采购有关的来往通知、函件和文件均应使用中文。</w:t>
      </w:r>
    </w:p>
    <w:p w14:paraId="43E218BF">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7" w:name="_Toc3490"/>
      <w:r>
        <w:rPr>
          <w:rFonts w:hint="eastAsia" w:ascii="仿宋" w:hAnsi="仿宋" w:eastAsia="仿宋" w:cs="仿宋"/>
          <w:color w:val="auto"/>
          <w:szCs w:val="20"/>
          <w:lang w:val="zh-CN" w:eastAsia="zh-CN"/>
        </w:rPr>
        <w:t>响应文件的组成</w:t>
      </w:r>
      <w:bookmarkEnd w:id="77"/>
    </w:p>
    <w:p w14:paraId="5890DD4C">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2</w:t>
      </w:r>
      <w:r>
        <w:rPr>
          <w:rFonts w:hint="eastAsia" w:ascii="仿宋" w:hAnsi="仿宋" w:eastAsia="仿宋" w:cs="仿宋"/>
          <w:sz w:val="24"/>
        </w:rPr>
        <w:t>.1</w:t>
      </w:r>
      <w:r>
        <w:rPr>
          <w:rFonts w:hint="eastAsia" w:ascii="仿宋" w:hAnsi="仿宋" w:eastAsia="仿宋" w:cs="仿宋"/>
          <w:b/>
          <w:sz w:val="24"/>
        </w:rPr>
        <w:t>资格审查文件</w:t>
      </w:r>
      <w:r>
        <w:rPr>
          <w:rFonts w:hint="eastAsia" w:ascii="仿宋" w:hAnsi="仿宋" w:eastAsia="仿宋" w:cs="仿宋"/>
          <w:sz w:val="24"/>
        </w:rPr>
        <w:t>：</w:t>
      </w:r>
    </w:p>
    <w:p w14:paraId="57617C4E">
      <w:pPr>
        <w:spacing w:line="360" w:lineRule="auto"/>
        <w:ind w:left="840" w:leftChars="400" w:firstLine="120" w:firstLineChars="50"/>
        <w:rPr>
          <w:rFonts w:hint="eastAsia" w:ascii="仿宋_GB2312" w:eastAsia="仿宋_GB2312"/>
          <w:color w:val="auto"/>
          <w:sz w:val="24"/>
          <w:highlight w:val="none"/>
        </w:rPr>
      </w:pPr>
      <w:r>
        <w:rPr>
          <w:rFonts w:hint="eastAsia" w:ascii="仿宋_GB2312" w:eastAsia="仿宋_GB2312"/>
          <w:color w:val="auto"/>
          <w:sz w:val="24"/>
          <w:highlight w:val="none"/>
        </w:rPr>
        <w:t>资格</w:t>
      </w:r>
      <w:r>
        <w:rPr>
          <w:rFonts w:ascii="仿宋_GB2312" w:eastAsia="仿宋_GB2312"/>
          <w:color w:val="auto"/>
          <w:sz w:val="24"/>
          <w:highlight w:val="none"/>
        </w:rPr>
        <w:t>审查文件的</w:t>
      </w:r>
      <w:r>
        <w:rPr>
          <w:rFonts w:hint="eastAsia" w:ascii="仿宋_GB2312" w:eastAsia="仿宋_GB2312"/>
          <w:color w:val="auto"/>
          <w:sz w:val="24"/>
          <w:highlight w:val="none"/>
        </w:rPr>
        <w:t>组成</w:t>
      </w:r>
      <w:r>
        <w:rPr>
          <w:rFonts w:ascii="仿宋_GB2312" w:eastAsia="仿宋_GB2312"/>
          <w:color w:val="auto"/>
          <w:sz w:val="24"/>
          <w:highlight w:val="none"/>
        </w:rPr>
        <w:t>：</w:t>
      </w:r>
      <w:r>
        <w:rPr>
          <w:rFonts w:hint="eastAsia" w:ascii="仿宋" w:hAnsi="仿宋" w:eastAsia="仿宋" w:cs="仿宋"/>
          <w:color w:val="auto"/>
          <w:sz w:val="24"/>
          <w:highlight w:val="none"/>
        </w:rPr>
        <w:t>见采购文件第</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rPr>
        <w:t>部分</w:t>
      </w:r>
      <w:r>
        <w:rPr>
          <w:rFonts w:hint="eastAsia" w:ascii="仿宋_GB2312" w:eastAsia="仿宋_GB2312"/>
          <w:color w:val="auto"/>
          <w:sz w:val="24"/>
          <w:highlight w:val="none"/>
        </w:rPr>
        <w:t>。</w:t>
      </w:r>
    </w:p>
    <w:p w14:paraId="359944C2">
      <w:pPr>
        <w:kinsoku/>
        <w:overflowPunct/>
        <w:topLinePunct w:val="0"/>
        <w:bidi w:val="0"/>
        <w:snapToGrid w:val="0"/>
        <w:spacing w:line="360" w:lineRule="auto"/>
        <w:ind w:firstLine="482" w:firstLineChars="200"/>
        <w:textAlignment w:val="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1</w:t>
      </w: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lang w:val="zh-CN"/>
        </w:rPr>
        <w:t>.</w:t>
      </w:r>
      <w:r>
        <w:rPr>
          <w:rFonts w:hint="eastAsia" w:ascii="仿宋" w:hAnsi="仿宋" w:eastAsia="仿宋" w:cs="仿宋"/>
          <w:b/>
          <w:bCs/>
          <w:color w:val="auto"/>
          <w:sz w:val="24"/>
          <w:highlight w:val="none"/>
        </w:rPr>
        <w:t>2</w:t>
      </w:r>
      <w:r>
        <w:rPr>
          <w:rFonts w:hint="eastAsia" w:ascii="仿宋" w:hAnsi="仿宋" w:eastAsia="仿宋" w:cs="仿宋"/>
          <w:b/>
          <w:bCs/>
          <w:color w:val="auto"/>
          <w:sz w:val="24"/>
          <w:highlight w:val="none"/>
          <w:lang w:val="zh-CN"/>
        </w:rPr>
        <w:t xml:space="preserve">  </w:t>
      </w:r>
      <w:r>
        <w:rPr>
          <w:rFonts w:hint="eastAsia" w:ascii="仿宋" w:hAnsi="仿宋" w:eastAsia="仿宋" w:cs="仿宋"/>
          <w:b/>
          <w:bCs/>
          <w:color w:val="auto"/>
          <w:sz w:val="24"/>
          <w:highlight w:val="none"/>
          <w:lang w:eastAsia="zh-CN"/>
        </w:rPr>
        <w:t>资信商务及技术文件</w:t>
      </w:r>
      <w:r>
        <w:rPr>
          <w:rFonts w:hint="eastAsia" w:ascii="仿宋" w:hAnsi="仿宋" w:eastAsia="仿宋" w:cs="仿宋"/>
          <w:b/>
          <w:bCs/>
          <w:color w:val="auto"/>
          <w:sz w:val="24"/>
          <w:highlight w:val="none"/>
          <w:lang w:val="zh-CN"/>
        </w:rPr>
        <w:t>：</w:t>
      </w:r>
    </w:p>
    <w:p w14:paraId="06B5F587">
      <w:pPr>
        <w:spacing w:line="360" w:lineRule="auto"/>
        <w:ind w:left="840" w:leftChars="400" w:firstLine="120" w:firstLineChars="50"/>
        <w:rPr>
          <w:rFonts w:ascii="仿宋_GB2312" w:eastAsia="仿宋_GB2312"/>
          <w:color w:val="auto"/>
          <w:sz w:val="24"/>
          <w:highlight w:val="none"/>
        </w:rPr>
      </w:pPr>
      <w:r>
        <w:rPr>
          <w:rFonts w:hint="eastAsia" w:ascii="仿宋_GB2312" w:eastAsia="仿宋_GB2312"/>
          <w:color w:val="auto"/>
          <w:sz w:val="24"/>
          <w:highlight w:val="none"/>
        </w:rPr>
        <w:t>资信商务及技术文件</w:t>
      </w:r>
      <w:r>
        <w:rPr>
          <w:rFonts w:ascii="仿宋_GB2312" w:eastAsia="仿宋_GB2312"/>
          <w:color w:val="auto"/>
          <w:sz w:val="24"/>
          <w:highlight w:val="none"/>
        </w:rPr>
        <w:t>的</w:t>
      </w:r>
      <w:r>
        <w:rPr>
          <w:rFonts w:hint="eastAsia" w:ascii="仿宋_GB2312" w:eastAsia="仿宋_GB2312"/>
          <w:color w:val="auto"/>
          <w:sz w:val="24"/>
          <w:highlight w:val="none"/>
        </w:rPr>
        <w:t>组成</w:t>
      </w:r>
      <w:r>
        <w:rPr>
          <w:rFonts w:ascii="仿宋_GB2312" w:eastAsia="仿宋_GB2312"/>
          <w:color w:val="auto"/>
          <w:sz w:val="24"/>
          <w:highlight w:val="none"/>
        </w:rPr>
        <w:t>：</w:t>
      </w:r>
      <w:r>
        <w:rPr>
          <w:rFonts w:hint="eastAsia" w:ascii="仿宋" w:hAnsi="仿宋" w:eastAsia="仿宋" w:cs="仿宋"/>
          <w:color w:val="auto"/>
          <w:sz w:val="24"/>
          <w:highlight w:val="none"/>
        </w:rPr>
        <w:t>见采购文件第</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rPr>
        <w:t>部分</w:t>
      </w:r>
      <w:r>
        <w:rPr>
          <w:rFonts w:hint="eastAsia" w:ascii="仿宋_GB2312" w:eastAsia="仿宋_GB2312"/>
          <w:color w:val="auto"/>
          <w:sz w:val="24"/>
          <w:highlight w:val="none"/>
        </w:rPr>
        <w:t>。</w:t>
      </w:r>
    </w:p>
    <w:p w14:paraId="3D41BEB1">
      <w:pPr>
        <w:kinsoku/>
        <w:overflowPunct/>
        <w:topLinePunct w:val="0"/>
        <w:bidi w:val="0"/>
        <w:snapToGrid w:val="0"/>
        <w:spacing w:line="360" w:lineRule="auto"/>
        <w:ind w:firstLine="482" w:firstLineChars="200"/>
        <w:textAlignment w:val="auto"/>
        <w:rPr>
          <w:rFonts w:hint="eastAsia" w:ascii="仿宋" w:hAnsi="仿宋" w:eastAsia="仿宋" w:cs="仿宋"/>
          <w:b/>
          <w:bCs/>
          <w:color w:val="auto"/>
          <w:sz w:val="24"/>
          <w:highlight w:val="none"/>
          <w:u w:val="single"/>
          <w:lang w:val="zh-CN"/>
        </w:rPr>
      </w:pPr>
      <w:r>
        <w:rPr>
          <w:rFonts w:hint="eastAsia" w:ascii="仿宋" w:hAnsi="仿宋" w:eastAsia="仿宋" w:cs="仿宋"/>
          <w:b/>
          <w:bCs/>
          <w:color w:val="auto"/>
          <w:kern w:val="0"/>
          <w:sz w:val="24"/>
          <w:highlight w:val="none"/>
          <w:lang w:val="zh-CN"/>
        </w:rPr>
        <w:t>1</w:t>
      </w: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kern w:val="0"/>
          <w:sz w:val="24"/>
          <w:highlight w:val="none"/>
        </w:rPr>
        <w:t>3</w:t>
      </w:r>
      <w:r>
        <w:rPr>
          <w:rFonts w:hint="eastAsia" w:ascii="仿宋" w:hAnsi="仿宋" w:eastAsia="仿宋" w:cs="仿宋"/>
          <w:b/>
          <w:bCs/>
          <w:color w:val="auto"/>
          <w:sz w:val="24"/>
          <w:highlight w:val="none"/>
        </w:rPr>
        <w:t xml:space="preserve">报价文件： </w:t>
      </w:r>
    </w:p>
    <w:p w14:paraId="7A5A3FB0">
      <w:pPr>
        <w:spacing w:line="360" w:lineRule="auto"/>
        <w:ind w:left="840" w:leftChars="400" w:firstLine="120" w:firstLineChars="50"/>
        <w:rPr>
          <w:rFonts w:hint="eastAsia" w:ascii="仿宋" w:hAnsi="仿宋" w:eastAsia="仿宋" w:cs="仿宋"/>
          <w:color w:val="auto"/>
          <w:sz w:val="24"/>
          <w:highlight w:val="none"/>
        </w:rPr>
      </w:pPr>
      <w:r>
        <w:rPr>
          <w:rFonts w:hint="eastAsia" w:ascii="仿宋_GB2312" w:eastAsia="仿宋_GB2312"/>
          <w:color w:val="auto"/>
          <w:sz w:val="24"/>
          <w:highlight w:val="none"/>
        </w:rPr>
        <w:t>报价文件</w:t>
      </w:r>
      <w:r>
        <w:rPr>
          <w:rFonts w:ascii="仿宋_GB2312" w:eastAsia="仿宋_GB2312"/>
          <w:color w:val="auto"/>
          <w:sz w:val="24"/>
          <w:highlight w:val="none"/>
        </w:rPr>
        <w:t>的</w:t>
      </w:r>
      <w:r>
        <w:rPr>
          <w:rFonts w:hint="eastAsia" w:ascii="仿宋_GB2312" w:eastAsia="仿宋_GB2312"/>
          <w:color w:val="auto"/>
          <w:sz w:val="24"/>
          <w:highlight w:val="none"/>
        </w:rPr>
        <w:t>组成</w:t>
      </w:r>
      <w:r>
        <w:rPr>
          <w:rFonts w:ascii="仿宋_GB2312" w:eastAsia="仿宋_GB2312"/>
          <w:color w:val="auto"/>
          <w:sz w:val="24"/>
          <w:highlight w:val="none"/>
        </w:rPr>
        <w:t>：</w:t>
      </w:r>
      <w:r>
        <w:rPr>
          <w:rFonts w:hint="eastAsia" w:ascii="仿宋" w:hAnsi="仿宋" w:eastAsia="仿宋" w:cs="仿宋"/>
          <w:color w:val="auto"/>
          <w:sz w:val="24"/>
          <w:highlight w:val="none"/>
        </w:rPr>
        <w:t>见采购文件第</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rPr>
        <w:t>部分</w:t>
      </w:r>
      <w:r>
        <w:rPr>
          <w:rFonts w:hint="eastAsia" w:ascii="仿宋_GB2312" w:eastAsia="仿宋_GB2312"/>
          <w:color w:val="auto"/>
          <w:sz w:val="24"/>
          <w:highlight w:val="none"/>
        </w:rPr>
        <w:t>。</w:t>
      </w:r>
    </w:p>
    <w:p w14:paraId="1E0CC035">
      <w:pPr>
        <w:kinsoku/>
        <w:overflowPunct/>
        <w:topLinePunct w:val="0"/>
        <w:bidi w:val="0"/>
        <w:spacing w:line="360" w:lineRule="auto"/>
        <w:ind w:firstLine="723" w:firstLineChars="300"/>
        <w:textAlignment w:val="auto"/>
        <w:rPr>
          <w:rFonts w:hint="eastAsia" w:ascii="仿宋" w:hAnsi="仿宋" w:eastAsia="仿宋" w:cs="仿宋"/>
          <w:b/>
          <w:sz w:val="24"/>
        </w:rPr>
      </w:pPr>
      <w:r>
        <w:rPr>
          <w:rFonts w:hint="eastAsia" w:ascii="仿宋" w:hAnsi="仿宋" w:eastAsia="仿宋" w:cs="仿宋"/>
          <w:b/>
          <w:sz w:val="24"/>
        </w:rPr>
        <w:t>响应文件含有采购人不能接受的附加条件的，响应文件无效；</w:t>
      </w:r>
    </w:p>
    <w:p w14:paraId="27B387DA">
      <w:pPr>
        <w:kinsoku/>
        <w:overflowPunct/>
        <w:topLinePunct w:val="0"/>
        <w:bidi w:val="0"/>
        <w:spacing w:line="360" w:lineRule="auto"/>
        <w:ind w:firstLine="723" w:firstLineChars="300"/>
        <w:textAlignment w:val="auto"/>
        <w:rPr>
          <w:rFonts w:hint="eastAsia" w:ascii="仿宋" w:hAnsi="仿宋" w:eastAsia="仿宋" w:cs="仿宋"/>
          <w:b/>
          <w:sz w:val="24"/>
          <w:szCs w:val="21"/>
        </w:rPr>
      </w:pPr>
      <w:r>
        <w:rPr>
          <w:rFonts w:hint="eastAsia" w:ascii="仿宋" w:hAnsi="仿宋" w:eastAsia="仿宋" w:cs="仿宋"/>
          <w:b/>
          <w:sz w:val="24"/>
        </w:rPr>
        <w:t>供应商提供虚假材料的，响应文件无效。</w:t>
      </w:r>
    </w:p>
    <w:p w14:paraId="0B033058">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8" w:name="_Toc32472"/>
      <w:r>
        <w:rPr>
          <w:rFonts w:hint="eastAsia" w:ascii="仿宋" w:hAnsi="仿宋" w:eastAsia="仿宋" w:cs="仿宋"/>
          <w:color w:val="auto"/>
          <w:szCs w:val="20"/>
          <w:lang w:val="zh-CN" w:eastAsia="zh-CN"/>
        </w:rPr>
        <w:t>响应文件的编制</w:t>
      </w:r>
      <w:bookmarkEnd w:id="78"/>
    </w:p>
    <w:p w14:paraId="38661B46">
      <w:pPr>
        <w:kinsoku/>
        <w:overflowPunct/>
        <w:topLinePunct w:val="0"/>
        <w:bidi w:val="0"/>
        <w:spacing w:line="360" w:lineRule="auto"/>
        <w:ind w:firstLine="480" w:firstLineChars="200"/>
        <w:textAlignment w:val="auto"/>
        <w:rPr>
          <w:rFonts w:hint="eastAsia" w:ascii="仿宋" w:hAnsi="仿宋" w:eastAsia="仿宋_GB2312" w:cs="仿宋"/>
          <w:kern w:val="0"/>
          <w:sz w:val="24"/>
          <w:lang w:val="en-US" w:eastAsia="zh-CN"/>
        </w:rPr>
      </w:pPr>
      <w:r>
        <w:rPr>
          <w:rFonts w:hint="eastAsia" w:ascii="仿宋" w:hAnsi="仿宋" w:eastAsia="仿宋" w:cs="仿宋"/>
          <w:kern w:val="0"/>
          <w:sz w:val="24"/>
          <w:lang w:val="zh-CN"/>
        </w:rPr>
        <w:t>1</w:t>
      </w:r>
      <w:r>
        <w:rPr>
          <w:rFonts w:hint="eastAsia" w:ascii="仿宋" w:hAnsi="仿宋" w:eastAsia="仿宋" w:cs="仿宋"/>
          <w:kern w:val="0"/>
          <w:sz w:val="24"/>
          <w:lang w:val="en-US" w:eastAsia="zh-CN"/>
        </w:rPr>
        <w:t>3</w:t>
      </w:r>
      <w:r>
        <w:rPr>
          <w:rFonts w:hint="eastAsia" w:ascii="仿宋" w:hAnsi="仿宋" w:eastAsia="仿宋" w:cs="仿宋"/>
          <w:kern w:val="0"/>
          <w:sz w:val="24"/>
          <w:lang w:val="zh-CN"/>
        </w:rPr>
        <w:t>.1</w:t>
      </w:r>
      <w:r>
        <w:rPr>
          <w:rFonts w:hint="eastAsia" w:ascii="仿宋" w:hAnsi="仿宋" w:eastAsia="仿宋" w:cs="仿宋"/>
          <w:kern w:val="0"/>
          <w:sz w:val="24"/>
          <w:lang w:val="en-US" w:eastAsia="zh-CN"/>
        </w:rPr>
        <w:t xml:space="preserve"> ▲</w:t>
      </w:r>
      <w:r>
        <w:rPr>
          <w:rFonts w:hint="eastAsia" w:ascii="仿宋_GB2312" w:eastAsia="仿宋_GB2312"/>
          <w:sz w:val="24"/>
        </w:rPr>
        <w:t>本磋商文件中若有多标项</w:t>
      </w:r>
      <w:r>
        <w:rPr>
          <w:rFonts w:ascii="仿宋_GB2312" w:eastAsia="仿宋_GB2312"/>
          <w:sz w:val="24"/>
        </w:rPr>
        <w:t>的</w:t>
      </w:r>
      <w:r>
        <w:rPr>
          <w:rFonts w:hint="eastAsia" w:ascii="仿宋_GB2312" w:eastAsia="仿宋_GB2312"/>
          <w:sz w:val="24"/>
        </w:rPr>
        <w:t>，若</w:t>
      </w:r>
      <w:r>
        <w:rPr>
          <w:rFonts w:ascii="仿宋_GB2312" w:eastAsia="仿宋_GB2312"/>
          <w:sz w:val="24"/>
        </w:rPr>
        <w:t>参与多标项</w:t>
      </w:r>
      <w:r>
        <w:rPr>
          <w:rFonts w:hint="eastAsia" w:ascii="仿宋_GB2312" w:eastAsia="仿宋_GB2312"/>
          <w:sz w:val="24"/>
        </w:rPr>
        <w:t>磋商</w:t>
      </w:r>
      <w:r>
        <w:rPr>
          <w:rFonts w:ascii="仿宋_GB2312" w:eastAsia="仿宋_GB2312"/>
          <w:sz w:val="24"/>
        </w:rPr>
        <w:t>的，</w:t>
      </w:r>
      <w:r>
        <w:rPr>
          <w:rFonts w:hint="eastAsia" w:ascii="仿宋_GB2312" w:eastAsia="仿宋_GB2312"/>
          <w:sz w:val="24"/>
        </w:rPr>
        <w:t>则按每个标项分别独立编制磋商响应文件</w:t>
      </w:r>
      <w:r>
        <w:rPr>
          <w:rFonts w:hint="eastAsia" w:ascii="仿宋_GB2312" w:eastAsia="仿宋_GB2312"/>
          <w:sz w:val="24"/>
          <w:lang w:eastAsia="zh-CN"/>
        </w:rPr>
        <w:t>。</w:t>
      </w:r>
    </w:p>
    <w:p w14:paraId="610F2B91">
      <w:pPr>
        <w:kinsoku/>
        <w:overflowPunct/>
        <w:topLinePunct w:val="0"/>
        <w:bidi w:val="0"/>
        <w:spacing w:line="360" w:lineRule="auto"/>
        <w:ind w:firstLine="480" w:firstLineChars="200"/>
        <w:textAlignment w:val="auto"/>
        <w:rPr>
          <w:rFonts w:hint="eastAsia" w:ascii="仿宋" w:hAnsi="仿宋" w:eastAsia="仿宋" w:cs="仿宋"/>
          <w:b/>
          <w:sz w:val="24"/>
        </w:rPr>
      </w:pPr>
      <w:r>
        <w:rPr>
          <w:rFonts w:hint="eastAsia" w:ascii="仿宋" w:hAnsi="仿宋" w:eastAsia="仿宋" w:cs="仿宋"/>
          <w:kern w:val="0"/>
          <w:sz w:val="24"/>
          <w:lang w:val="en-US" w:eastAsia="zh-CN"/>
        </w:rPr>
        <w:t xml:space="preserve">13.2 </w:t>
      </w:r>
      <w:r>
        <w:rPr>
          <w:rFonts w:hint="eastAsia" w:ascii="仿宋" w:hAnsi="仿宋" w:eastAsia="仿宋" w:cs="仿宋"/>
          <w:kern w:val="0"/>
          <w:sz w:val="24"/>
          <w:lang w:val="zh-CN"/>
        </w:rPr>
        <w:t>响应文件分为资格审查文件、资信商务及技术文件、报价文件三部分。各供应商在编制响应文件时请按照采购文件第六部分规定的格式进行，混乱的编排导致响应文件被误读或磋商小组查找不到有效文件是供应商的风险。</w:t>
      </w:r>
    </w:p>
    <w:p w14:paraId="6867A64A">
      <w:pPr>
        <w:kinsoku/>
        <w:overflowPunct/>
        <w:topLinePunct w:val="0"/>
        <w:bidi w:val="0"/>
        <w:spacing w:line="360" w:lineRule="auto"/>
        <w:ind w:firstLine="480" w:firstLineChars="200"/>
        <w:textAlignment w:val="auto"/>
        <w:rPr>
          <w:rFonts w:hint="eastAsia" w:ascii="仿宋" w:hAnsi="仿宋" w:eastAsia="仿宋" w:cs="仿宋"/>
          <w:color w:val="auto"/>
          <w:kern w:val="0"/>
          <w:sz w:val="24"/>
          <w:lang w:val="zh-CN"/>
        </w:rPr>
      </w:pPr>
      <w:r>
        <w:rPr>
          <w:rFonts w:hint="eastAsia" w:ascii="仿宋" w:hAnsi="仿宋" w:eastAsia="仿宋" w:cs="仿宋"/>
          <w:kern w:val="0"/>
          <w:sz w:val="24"/>
          <w:lang w:val="zh-CN"/>
        </w:rPr>
        <w:t>1</w:t>
      </w:r>
      <w:r>
        <w:rPr>
          <w:rFonts w:hint="eastAsia" w:ascii="仿宋" w:hAnsi="仿宋" w:eastAsia="仿宋" w:cs="仿宋"/>
          <w:kern w:val="0"/>
          <w:sz w:val="24"/>
          <w:lang w:val="en-US" w:eastAsia="zh-CN"/>
        </w:rPr>
        <w:t>3</w:t>
      </w:r>
      <w:r>
        <w:rPr>
          <w:rFonts w:hint="eastAsia" w:ascii="仿宋" w:hAnsi="仿宋" w:eastAsia="仿宋" w:cs="仿宋"/>
          <w:kern w:val="0"/>
          <w:sz w:val="24"/>
          <w:lang w:val="zh-CN"/>
        </w:rPr>
        <w:t>.</w:t>
      </w:r>
      <w:r>
        <w:rPr>
          <w:rFonts w:hint="eastAsia" w:ascii="仿宋" w:hAnsi="仿宋" w:eastAsia="仿宋" w:cs="仿宋"/>
          <w:kern w:val="0"/>
          <w:sz w:val="24"/>
          <w:lang w:val="en-US" w:eastAsia="zh-CN"/>
        </w:rPr>
        <w:t>3</w:t>
      </w:r>
      <w:r>
        <w:rPr>
          <w:rFonts w:hint="eastAsia" w:ascii="仿宋" w:hAnsi="仿宋" w:eastAsia="仿宋" w:cs="仿宋"/>
          <w:kern w:val="0"/>
          <w:sz w:val="24"/>
          <w:lang w:val="zh-CN"/>
        </w:rPr>
        <w:t>供应商进行电子投标应安装客户端软件—“政采云电子交易客户端”，并按照采购文件和电子交易平台的要求编制并加密响应文件。</w:t>
      </w:r>
      <w:r>
        <w:rPr>
          <w:rFonts w:hint="eastAsia" w:ascii="仿宋" w:hAnsi="仿宋" w:eastAsia="仿宋" w:cs="仿宋"/>
          <w:b/>
          <w:bCs/>
          <w:color w:val="auto"/>
          <w:kern w:val="2"/>
          <w:sz w:val="24"/>
          <w:szCs w:val="24"/>
          <w:lang w:val="zh-CN" w:eastAsia="zh-CN" w:bidi="ar-SA"/>
        </w:rPr>
        <w:t>供应商未按规定加密的响应文件，电子交易平台将拒收并提示。</w:t>
      </w:r>
    </w:p>
    <w:p w14:paraId="4AEA3E4F">
      <w:pPr>
        <w:kinsoku/>
        <w:overflowPunct/>
        <w:topLinePunct w:val="0"/>
        <w:bidi w:val="0"/>
        <w:snapToGrid w:val="0"/>
        <w:spacing w:line="360" w:lineRule="auto"/>
        <w:ind w:firstLine="480" w:firstLineChars="200"/>
        <w:textAlignment w:val="auto"/>
        <w:rPr>
          <w:rFonts w:hint="eastAsia" w:ascii="仿宋" w:hAnsi="仿宋" w:eastAsia="仿宋" w:cs="仿宋"/>
          <w:color w:val="auto"/>
          <w:kern w:val="0"/>
          <w:sz w:val="24"/>
          <w:lang w:val="zh-CN"/>
        </w:rPr>
      </w:pPr>
      <w:r>
        <w:rPr>
          <w:rFonts w:hint="eastAsia" w:ascii="仿宋" w:hAnsi="仿宋" w:eastAsia="仿宋" w:cs="仿宋"/>
          <w:color w:val="auto"/>
          <w:kern w:val="0"/>
          <w:sz w:val="24"/>
          <w:lang w:val="zh-CN"/>
        </w:rPr>
        <w:t>1</w:t>
      </w:r>
      <w:r>
        <w:rPr>
          <w:rFonts w:hint="eastAsia" w:ascii="仿宋" w:hAnsi="仿宋" w:eastAsia="仿宋" w:cs="仿宋"/>
          <w:color w:val="auto"/>
          <w:kern w:val="0"/>
          <w:sz w:val="24"/>
          <w:lang w:val="en-US" w:eastAsia="zh-CN"/>
        </w:rPr>
        <w:t>3</w:t>
      </w:r>
      <w:r>
        <w:rPr>
          <w:rFonts w:hint="eastAsia" w:ascii="仿宋" w:hAnsi="仿宋" w:eastAsia="仿宋" w:cs="仿宋"/>
          <w:color w:val="auto"/>
          <w:kern w:val="0"/>
          <w:sz w:val="24"/>
          <w:lang w:val="zh-CN"/>
        </w:rPr>
        <w:t>.</w:t>
      </w: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lang w:val="zh-CN"/>
        </w:rPr>
        <w:t>使用“政采云电子交易客户端”需要提前申领CA数字证书，申领流程请自行前往“浙江政府采购网-下载专区-电子交易客户端-CA驱动和申领流程”进行查阅。</w:t>
      </w:r>
    </w:p>
    <w:p w14:paraId="71FDADDF">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79" w:name="_Toc28327"/>
      <w:r>
        <w:rPr>
          <w:rFonts w:hint="eastAsia" w:ascii="仿宋" w:hAnsi="仿宋" w:eastAsia="仿宋" w:cs="仿宋"/>
          <w:color w:val="auto"/>
          <w:szCs w:val="20"/>
          <w:lang w:val="zh-CN" w:eastAsia="zh-CN"/>
        </w:rPr>
        <w:t>响应文件的签署、盖章</w:t>
      </w:r>
      <w:bookmarkEnd w:id="79"/>
    </w:p>
    <w:p w14:paraId="450717F2">
      <w:pPr>
        <w:pStyle w:val="130"/>
        <w:kinsoku/>
        <w:overflowPunct/>
        <w:topLinePunct w:val="0"/>
        <w:bidi w:val="0"/>
        <w:snapToGrid w:val="0"/>
        <w:spacing w:before="0" w:line="360" w:lineRule="auto"/>
        <w:ind w:firstLine="480"/>
        <w:textAlignment w:val="auto"/>
        <w:rPr>
          <w:rFonts w:hint="eastAsia" w:ascii="仿宋" w:hAnsi="仿宋" w:eastAsia="仿宋" w:cs="仿宋"/>
          <w:b/>
          <w:color w:val="auto"/>
        </w:rPr>
      </w:pPr>
      <w:r>
        <w:rPr>
          <w:rFonts w:hint="eastAsia" w:ascii="仿宋" w:hAnsi="仿宋" w:eastAsia="仿宋" w:cs="仿宋"/>
          <w:color w:val="auto"/>
          <w:szCs w:val="24"/>
        </w:rPr>
        <w:t>1</w:t>
      </w:r>
      <w:r>
        <w:rPr>
          <w:rFonts w:hint="eastAsia" w:ascii="仿宋" w:hAnsi="仿宋" w:eastAsia="仿宋" w:cs="仿宋"/>
          <w:color w:val="auto"/>
          <w:szCs w:val="24"/>
          <w:lang w:val="en-US" w:eastAsia="zh-CN"/>
        </w:rPr>
        <w:t>4</w:t>
      </w:r>
      <w:r>
        <w:rPr>
          <w:rFonts w:hint="eastAsia" w:ascii="仿宋" w:hAnsi="仿宋" w:eastAsia="仿宋" w:cs="仿宋"/>
          <w:color w:val="auto"/>
          <w:szCs w:val="24"/>
        </w:rPr>
        <w:t>.1响应文件按照采购文件第六部分格式要</w:t>
      </w:r>
      <w:r>
        <w:rPr>
          <w:rFonts w:hint="eastAsia" w:ascii="仿宋" w:hAnsi="仿宋" w:eastAsia="仿宋" w:cs="仿宋"/>
          <w:color w:val="auto"/>
        </w:rPr>
        <w:t>求进行签署、盖章。</w:t>
      </w:r>
      <w:r>
        <w:rPr>
          <w:rFonts w:hint="eastAsia" w:ascii="仿宋" w:hAnsi="仿宋" w:eastAsia="仿宋" w:cs="仿宋"/>
          <w:b/>
          <w:color w:val="auto"/>
        </w:rPr>
        <w:t>▲</w:t>
      </w:r>
      <w:r>
        <w:rPr>
          <w:rFonts w:hint="eastAsia" w:ascii="仿宋" w:hAnsi="仿宋" w:eastAsia="仿宋" w:cs="仿宋"/>
          <w:b/>
          <w:bCs/>
          <w:color w:val="auto"/>
          <w:szCs w:val="24"/>
        </w:rPr>
        <w:t>供应商的响应文件未按照采购文件要求签署、盖章的，其响应文件无效。</w:t>
      </w:r>
    </w:p>
    <w:p w14:paraId="408DE2B9">
      <w:pPr>
        <w:pStyle w:val="130"/>
        <w:kinsoku/>
        <w:overflowPunct/>
        <w:topLinePunct w:val="0"/>
        <w:bidi w:val="0"/>
        <w:snapToGrid w:val="0"/>
        <w:spacing w:before="0" w:line="360" w:lineRule="auto"/>
        <w:ind w:firstLine="480"/>
        <w:textAlignment w:val="auto"/>
        <w:rPr>
          <w:rFonts w:hint="eastAsia"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val="en-US" w:eastAsia="zh-CN"/>
        </w:rPr>
        <w:t>4</w:t>
      </w:r>
      <w:r>
        <w:rPr>
          <w:rFonts w:hint="eastAsia" w:ascii="仿宋" w:hAnsi="仿宋" w:eastAsia="仿宋" w:cs="仿宋"/>
          <w:color w:val="auto"/>
        </w:rPr>
        <w:t>.2为确保网上操作合法、有效和安全，供应商应当在响应文件提交（上传）截止时间前完成在“政府采购云平台”的身份认证，确保在电子投标过程中能够对相关数据电文进行加密和使用电子签名。</w:t>
      </w:r>
    </w:p>
    <w:p w14:paraId="6C75A135">
      <w:pPr>
        <w:pStyle w:val="130"/>
        <w:kinsoku/>
        <w:overflowPunct/>
        <w:topLinePunct w:val="0"/>
        <w:bidi w:val="0"/>
        <w:snapToGrid w:val="0"/>
        <w:spacing w:before="0" w:line="360" w:lineRule="auto"/>
        <w:ind w:firstLine="480"/>
        <w:textAlignment w:val="auto"/>
        <w:rPr>
          <w:rFonts w:hint="eastAsia" w:ascii="仿宋" w:hAnsi="仿宋" w:eastAsia="仿宋" w:cs="仿宋"/>
          <w:color w:val="auto"/>
          <w:szCs w:val="24"/>
        </w:rPr>
      </w:pPr>
      <w:r>
        <w:rPr>
          <w:rFonts w:hint="eastAsia" w:ascii="仿宋" w:hAnsi="仿宋" w:eastAsia="仿宋" w:cs="仿宋"/>
          <w:color w:val="auto"/>
        </w:rPr>
        <w:t>1</w:t>
      </w:r>
      <w:r>
        <w:rPr>
          <w:rFonts w:hint="eastAsia" w:ascii="仿宋" w:hAnsi="仿宋" w:eastAsia="仿宋" w:cs="仿宋"/>
          <w:color w:val="auto"/>
          <w:lang w:val="en-US" w:eastAsia="zh-CN"/>
        </w:rPr>
        <w:t>4</w:t>
      </w:r>
      <w:r>
        <w:rPr>
          <w:rFonts w:hint="eastAsia" w:ascii="仿宋" w:hAnsi="仿宋" w:eastAsia="仿宋" w:cs="仿宋"/>
          <w:color w:val="auto"/>
        </w:rPr>
        <w:t>.3采购文件对响应文件签署、盖章的要求适用于电子签名。</w:t>
      </w:r>
    </w:p>
    <w:p w14:paraId="29740BC7">
      <w:pPr>
        <w:pStyle w:val="130"/>
        <w:kinsoku/>
        <w:overflowPunct/>
        <w:topLinePunct w:val="0"/>
        <w:bidi w:val="0"/>
        <w:snapToGrid w:val="0"/>
        <w:spacing w:before="0" w:line="360" w:lineRule="auto"/>
        <w:ind w:firstLine="0" w:firstLineChars="0"/>
        <w:textAlignment w:val="auto"/>
        <w:rPr>
          <w:rFonts w:hint="eastAsia" w:ascii="仿宋" w:hAnsi="仿宋" w:eastAsia="仿宋" w:cs="仿宋"/>
          <w:b/>
          <w:color w:val="auto"/>
          <w:szCs w:val="24"/>
        </w:rPr>
      </w:pPr>
    </w:p>
    <w:p w14:paraId="0384E132">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0" w:name="_Toc12699"/>
      <w:r>
        <w:rPr>
          <w:rFonts w:hint="eastAsia" w:ascii="仿宋" w:hAnsi="仿宋" w:eastAsia="仿宋" w:cs="仿宋"/>
          <w:color w:val="auto"/>
          <w:szCs w:val="20"/>
          <w:lang w:val="zh-CN" w:eastAsia="zh-CN"/>
        </w:rPr>
        <w:t>响应文件的提交、补充、修改、撤回</w:t>
      </w:r>
      <w:bookmarkEnd w:id="80"/>
    </w:p>
    <w:p w14:paraId="4562730C">
      <w:pPr>
        <w:pStyle w:val="130"/>
        <w:kinsoku/>
        <w:overflowPunct/>
        <w:topLinePunct w:val="0"/>
        <w:bidi w:val="0"/>
        <w:snapToGrid w:val="0"/>
        <w:spacing w:before="0" w:line="360" w:lineRule="auto"/>
        <w:ind w:firstLine="480"/>
        <w:textAlignment w:val="auto"/>
        <w:rPr>
          <w:rFonts w:hint="eastAsia" w:ascii="仿宋" w:hAnsi="仿宋" w:eastAsia="仿宋" w:cs="仿宋"/>
          <w:color w:val="auto"/>
          <w:szCs w:val="24"/>
        </w:rPr>
      </w:pPr>
      <w:r>
        <w:rPr>
          <w:rFonts w:hint="eastAsia" w:ascii="仿宋" w:hAnsi="仿宋" w:eastAsia="仿宋" w:cs="仿宋"/>
          <w:color w:val="auto"/>
          <w:szCs w:val="24"/>
        </w:rPr>
        <w:t>1</w:t>
      </w:r>
      <w:r>
        <w:rPr>
          <w:rFonts w:hint="eastAsia" w:ascii="仿宋" w:hAnsi="仿宋" w:eastAsia="仿宋" w:cs="仿宋"/>
          <w:color w:val="auto"/>
          <w:szCs w:val="24"/>
          <w:lang w:val="en-US" w:eastAsia="zh-CN"/>
        </w:rPr>
        <w:t>5</w:t>
      </w:r>
      <w:r>
        <w:rPr>
          <w:rFonts w:hint="eastAsia" w:ascii="仿宋" w:hAnsi="仿宋" w:eastAsia="仿宋" w:cs="仿宋"/>
          <w:color w:val="auto"/>
          <w:szCs w:val="24"/>
        </w:rPr>
        <w:t>.1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w:t>
      </w:r>
      <w:r>
        <w:rPr>
          <w:rFonts w:hint="eastAsia" w:ascii="仿宋" w:hAnsi="仿宋" w:eastAsia="仿宋" w:cs="仿宋"/>
          <w:b/>
          <w:bCs/>
          <w:color w:val="auto"/>
          <w:szCs w:val="24"/>
        </w:rPr>
        <w:t>响应文件提交（上传）截止时间后递交的响应文件，电子交易平台将拒收。</w:t>
      </w:r>
    </w:p>
    <w:p w14:paraId="282E3C83">
      <w:pPr>
        <w:pStyle w:val="130"/>
        <w:kinsoku/>
        <w:overflowPunct/>
        <w:topLinePunct w:val="0"/>
        <w:bidi w:val="0"/>
        <w:snapToGrid w:val="0"/>
        <w:spacing w:before="0" w:line="360" w:lineRule="auto"/>
        <w:ind w:firstLine="480"/>
        <w:textAlignment w:val="auto"/>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val="en-US" w:eastAsia="zh-CN"/>
        </w:rPr>
        <w:t>5</w:t>
      </w:r>
      <w:r>
        <w:rPr>
          <w:rFonts w:hint="eastAsia" w:ascii="仿宋" w:hAnsi="仿宋" w:eastAsia="仿宋" w:cs="仿宋"/>
          <w:szCs w:val="24"/>
        </w:rPr>
        <w:t>.2在响应文件提交（上传）截止时间前，除供应商补充、修改或者撤回响应文件外，任何单位和个人不得解密或提取响应文件。</w:t>
      </w:r>
    </w:p>
    <w:p w14:paraId="1076483C">
      <w:pPr>
        <w:pStyle w:val="130"/>
        <w:snapToGrid w:val="0"/>
        <w:spacing w:before="0"/>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 xml:space="preserve"> 在提交“最后报价”后，供应商不能退出磋商。</w:t>
      </w:r>
    </w:p>
    <w:p w14:paraId="3B2CEB56">
      <w:pPr>
        <w:pStyle w:val="130"/>
        <w:kinsoku/>
        <w:overflowPunct/>
        <w:topLinePunct w:val="0"/>
        <w:bidi w:val="0"/>
        <w:snapToGrid w:val="0"/>
        <w:spacing w:before="0" w:line="360" w:lineRule="auto"/>
        <w:ind w:firstLine="480"/>
        <w:textAlignment w:val="auto"/>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val="en-US" w:eastAsia="zh-CN"/>
        </w:rPr>
        <w:t>5</w:t>
      </w:r>
      <w:r>
        <w:rPr>
          <w:rFonts w:hint="eastAsia" w:ascii="仿宋" w:hAnsi="仿宋" w:eastAsia="仿宋" w:cs="仿宋"/>
          <w:szCs w:val="24"/>
        </w:rPr>
        <w:t>.</w:t>
      </w:r>
      <w:r>
        <w:rPr>
          <w:rFonts w:hint="eastAsia" w:ascii="仿宋" w:hAnsi="仿宋" w:eastAsia="仿宋" w:cs="仿宋"/>
          <w:szCs w:val="24"/>
          <w:lang w:val="en-US" w:eastAsia="zh-CN"/>
        </w:rPr>
        <w:t>4</w:t>
      </w:r>
      <w:r>
        <w:rPr>
          <w:rFonts w:hint="eastAsia" w:ascii="仿宋" w:hAnsi="仿宋" w:eastAsia="仿宋" w:cs="仿宋"/>
          <w:szCs w:val="24"/>
        </w:rPr>
        <w:t>采购人、</w:t>
      </w:r>
      <w:r>
        <w:rPr>
          <w:rFonts w:hint="eastAsia" w:ascii="仿宋" w:hAnsi="仿宋" w:eastAsia="仿宋" w:cs="仿宋"/>
          <w:szCs w:val="24"/>
          <w:lang w:eastAsia="zh-CN"/>
        </w:rPr>
        <w:t>采购代理机构</w:t>
      </w:r>
      <w:r>
        <w:rPr>
          <w:rFonts w:hint="eastAsia" w:ascii="仿宋" w:hAnsi="仿宋" w:eastAsia="仿宋" w:cs="仿宋"/>
          <w:szCs w:val="24"/>
        </w:rPr>
        <w:t>可以视情况延长响应文件提交的截止时间。在上述情况下，</w:t>
      </w:r>
      <w:r>
        <w:rPr>
          <w:rFonts w:hint="eastAsia" w:ascii="仿宋" w:hAnsi="仿宋" w:eastAsia="仿宋" w:cs="仿宋"/>
          <w:szCs w:val="24"/>
          <w:lang w:eastAsia="zh-CN"/>
        </w:rPr>
        <w:t>采购代理机构</w:t>
      </w:r>
      <w:r>
        <w:rPr>
          <w:rFonts w:hint="eastAsia" w:ascii="仿宋" w:hAnsi="仿宋" w:eastAsia="仿宋" w:cs="仿宋"/>
          <w:szCs w:val="24"/>
        </w:rPr>
        <w:t>与供应商以前在响应文件提交截止时间方面的全部权利、责任和义务，将适用于延长至新的响应文件提交截止时间。</w:t>
      </w:r>
    </w:p>
    <w:p w14:paraId="7C5BD9F4">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1" w:name="_Toc23434"/>
      <w:r>
        <w:rPr>
          <w:rFonts w:hint="eastAsia" w:ascii="仿宋" w:hAnsi="仿宋" w:eastAsia="仿宋" w:cs="仿宋"/>
          <w:color w:val="auto"/>
          <w:szCs w:val="20"/>
          <w:lang w:val="zh-CN" w:eastAsia="zh-CN"/>
        </w:rPr>
        <w:t>响应文件的无效处理</w:t>
      </w:r>
      <w:bookmarkEnd w:id="81"/>
    </w:p>
    <w:p w14:paraId="60A77134">
      <w:pPr>
        <w:pStyle w:val="25"/>
        <w:kinsoku/>
        <w:overflowPunct/>
        <w:topLinePunct w:val="0"/>
        <w:bidi w:val="0"/>
        <w:spacing w:line="360" w:lineRule="auto"/>
        <w:ind w:firstLine="360" w:firstLineChars="150"/>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有采购文件第四部分4.2规定的情形之一的，响应文件无效：</w:t>
      </w:r>
    </w:p>
    <w:p w14:paraId="1B4A3BE1">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2" w:name="_Toc18315"/>
      <w:r>
        <w:rPr>
          <w:rFonts w:hint="eastAsia" w:ascii="仿宋" w:hAnsi="仿宋" w:eastAsia="仿宋" w:cs="仿宋"/>
          <w:color w:val="auto"/>
          <w:szCs w:val="20"/>
          <w:lang w:val="zh-CN" w:eastAsia="zh-CN"/>
        </w:rPr>
        <w:t>响应文件有效期</w:t>
      </w:r>
      <w:bookmarkEnd w:id="82"/>
    </w:p>
    <w:p w14:paraId="4988CE35">
      <w:pPr>
        <w:kinsoku/>
        <w:overflowPunct/>
        <w:topLinePunct w:val="0"/>
        <w:bidi w:val="0"/>
        <w:spacing w:line="360" w:lineRule="auto"/>
        <w:ind w:firstLine="480" w:firstLineChars="200"/>
        <w:textAlignment w:val="auto"/>
        <w:rPr>
          <w:rFonts w:hint="eastAsia" w:ascii="仿宋" w:hAnsi="仿宋" w:eastAsia="仿宋" w:cs="仿宋"/>
          <w:b/>
          <w:sz w:val="24"/>
          <w:szCs w:val="21"/>
        </w:rPr>
      </w:pPr>
      <w:r>
        <w:rPr>
          <w:rFonts w:hint="eastAsia" w:ascii="仿宋" w:hAnsi="仿宋" w:eastAsia="仿宋" w:cs="仿宋"/>
          <w:sz w:val="24"/>
          <w:szCs w:val="20"/>
        </w:rPr>
        <w:t>17.1响应文件有效期为从提交响应文件的截止之日起90天。▲</w:t>
      </w:r>
      <w:r>
        <w:rPr>
          <w:rFonts w:hint="eastAsia" w:ascii="仿宋" w:hAnsi="仿宋" w:eastAsia="仿宋" w:cs="仿宋"/>
          <w:b/>
          <w:sz w:val="24"/>
          <w:szCs w:val="20"/>
        </w:rPr>
        <w:t>供应商的响应文件中承</w:t>
      </w:r>
      <w:r>
        <w:rPr>
          <w:rFonts w:hint="eastAsia" w:ascii="仿宋" w:hAnsi="仿宋" w:eastAsia="仿宋" w:cs="仿宋"/>
          <w:b/>
          <w:sz w:val="24"/>
          <w:szCs w:val="21"/>
        </w:rPr>
        <w:t>诺的响应文件有效期少于采购文件中载明的响应文件有效期的，响应文件无效。</w:t>
      </w:r>
    </w:p>
    <w:p w14:paraId="353E033A">
      <w:pPr>
        <w:pStyle w:val="130"/>
        <w:kinsoku/>
        <w:overflowPunct/>
        <w:topLinePunct w:val="0"/>
        <w:bidi w:val="0"/>
        <w:spacing w:before="0" w:line="360" w:lineRule="auto"/>
        <w:ind w:firstLine="480"/>
        <w:textAlignment w:val="auto"/>
        <w:rPr>
          <w:rFonts w:hint="eastAsia" w:ascii="仿宋" w:hAnsi="仿宋" w:eastAsia="仿宋" w:cs="仿宋"/>
        </w:rPr>
      </w:pPr>
      <w:r>
        <w:rPr>
          <w:rFonts w:hint="eastAsia" w:ascii="仿宋" w:hAnsi="仿宋" w:eastAsia="仿宋" w:cs="仿宋"/>
        </w:rPr>
        <w:t>17.2响应文件合格投递后，自响应文件提交截止时间起，在响应文件有效期内有效。</w:t>
      </w:r>
    </w:p>
    <w:p w14:paraId="66EC7933">
      <w:pPr>
        <w:pStyle w:val="130"/>
        <w:kinsoku/>
        <w:overflowPunct/>
        <w:topLinePunct w:val="0"/>
        <w:bidi w:val="0"/>
        <w:spacing w:before="0" w:line="360" w:lineRule="auto"/>
        <w:ind w:firstLine="480"/>
        <w:textAlignment w:val="auto"/>
        <w:rPr>
          <w:rFonts w:hint="eastAsia" w:ascii="仿宋" w:hAnsi="仿宋" w:eastAsia="仿宋" w:cs="仿宋"/>
        </w:rPr>
      </w:pPr>
      <w:r>
        <w:rPr>
          <w:rFonts w:hint="eastAsia" w:ascii="仿宋" w:hAnsi="仿宋" w:eastAsia="仿宋" w:cs="仿宋"/>
        </w:rPr>
        <w:t>17.3在原定响应文件有效期满之前，如果出现特殊情况，</w:t>
      </w:r>
      <w:r>
        <w:rPr>
          <w:rFonts w:hint="eastAsia" w:ascii="仿宋" w:hAnsi="仿宋" w:eastAsia="仿宋" w:cs="仿宋"/>
          <w:lang w:eastAsia="zh-CN"/>
        </w:rPr>
        <w:t>采购代理机构</w:t>
      </w:r>
      <w:r>
        <w:rPr>
          <w:rFonts w:hint="eastAsia" w:ascii="仿宋" w:hAnsi="仿宋" w:eastAsia="仿宋" w:cs="仿宋"/>
        </w:rPr>
        <w:t>可以以书面形式通知供应商延长响应文件有效期。供应商同意延长的，不得要求或被允许修改其响应文件，供应商拒绝延长的，其响应文件无效。</w:t>
      </w:r>
    </w:p>
    <w:p w14:paraId="2564F40D">
      <w:pPr>
        <w:pStyle w:val="2"/>
        <w:widowControl w:val="0"/>
        <w:numPr>
          <w:ilvl w:val="0"/>
          <w:numId w:val="11"/>
        </w:numPr>
        <w:tabs>
          <w:tab w:val="left" w:pos="0"/>
        </w:tabs>
        <w:overflowPunct/>
        <w:autoSpaceDE/>
        <w:autoSpaceDN/>
        <w:adjustRightInd/>
        <w:spacing w:before="240" w:beforeLines="100" w:after="240" w:afterLines="100"/>
        <w:ind w:left="0" w:leftChars="0" w:firstLine="420" w:firstLineChars="0"/>
        <w:jc w:val="left"/>
        <w:textAlignment w:val="auto"/>
        <w:outlineLvl w:val="1"/>
        <w:rPr>
          <w:rFonts w:hint="eastAsia" w:ascii="仿宋" w:hAnsi="仿宋" w:eastAsia="仿宋" w:cs="仿宋"/>
          <w:b/>
          <w:bCs/>
          <w:color w:val="auto"/>
          <w:kern w:val="2"/>
          <w:sz w:val="30"/>
          <w:szCs w:val="30"/>
          <w:lang w:val="en-US"/>
        </w:rPr>
      </w:pPr>
      <w:bookmarkStart w:id="83" w:name="_Toc16266"/>
      <w:r>
        <w:rPr>
          <w:rFonts w:hint="eastAsia" w:ascii="仿宋" w:hAnsi="仿宋" w:eastAsia="仿宋" w:cs="仿宋"/>
          <w:b/>
          <w:bCs/>
          <w:color w:val="auto"/>
          <w:kern w:val="2"/>
          <w:sz w:val="30"/>
          <w:szCs w:val="30"/>
          <w:lang w:val="en-US"/>
        </w:rPr>
        <w:t>响应文件开启、资格审查与信用信息查询</w:t>
      </w:r>
      <w:bookmarkEnd w:id="83"/>
    </w:p>
    <w:p w14:paraId="7763912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_GB2312" w:hAnsi="Times New Roman" w:eastAsia="仿宋_GB2312" w:cs="Times New Roman"/>
          <w:kern w:val="0"/>
          <w:sz w:val="24"/>
          <w:szCs w:val="20"/>
          <w:lang w:val="zh-CN" w:eastAsia="zh-CN" w:bidi="ar-SA"/>
        </w:rPr>
      </w:pPr>
      <w:r>
        <w:rPr>
          <w:rFonts w:hint="eastAsia" w:ascii="仿宋_GB2312" w:hAnsi="Times New Roman" w:eastAsia="仿宋_GB2312" w:cs="Times New Roman"/>
          <w:kern w:val="0"/>
          <w:sz w:val="24"/>
          <w:szCs w:val="20"/>
          <w:lang w:val="zh-CN" w:eastAsia="zh-CN" w:bidi="ar-SA"/>
        </w:rPr>
        <w:t>本项目通过政府采购云平台进行开标、资格审查、评审、询标，供应商应当准时在线参加，否则产生的风险由供应商自行承担（供应商务必不要离开电脑太久，并留意手机短信，建议供应商提前做好检查“政府采购云平台”内，关于“项目采购”的岗位权限是否勾选。如有问题，请致电</w:t>
      </w:r>
      <w:r>
        <w:rPr>
          <w:rFonts w:hint="eastAsia" w:ascii="仿宋_GB2312" w:eastAsia="仿宋_GB2312" w:cs="Times New Roman"/>
          <w:kern w:val="0"/>
          <w:sz w:val="24"/>
          <w:szCs w:val="20"/>
          <w:lang w:val="zh-CN" w:eastAsia="zh-CN" w:bidi="ar-SA"/>
        </w:rPr>
        <w:t>95763</w:t>
      </w:r>
      <w:r>
        <w:rPr>
          <w:rFonts w:hint="eastAsia" w:ascii="仿宋_GB2312" w:hAnsi="Times New Roman" w:eastAsia="仿宋_GB2312" w:cs="Times New Roman"/>
          <w:kern w:val="0"/>
          <w:sz w:val="24"/>
          <w:szCs w:val="20"/>
          <w:lang w:val="zh-CN" w:eastAsia="zh-CN" w:bidi="ar-SA"/>
        </w:rPr>
        <w:t>）。</w:t>
      </w:r>
    </w:p>
    <w:p w14:paraId="7F758BA2">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4" w:name="_Toc30522"/>
      <w:r>
        <w:rPr>
          <w:rFonts w:hint="eastAsia" w:ascii="仿宋" w:hAnsi="仿宋" w:eastAsia="仿宋" w:cs="仿宋"/>
          <w:color w:val="auto"/>
          <w:szCs w:val="20"/>
          <w:lang w:val="zh-CN" w:eastAsia="zh-CN"/>
        </w:rPr>
        <w:t>响应文件开启</w:t>
      </w:r>
      <w:bookmarkEnd w:id="84"/>
      <w:r>
        <w:rPr>
          <w:rFonts w:hint="eastAsia" w:ascii="仿宋" w:hAnsi="仿宋" w:eastAsia="仿宋" w:cs="仿宋"/>
          <w:color w:val="auto"/>
          <w:szCs w:val="20"/>
          <w:lang w:val="zh-CN" w:eastAsia="zh-CN"/>
        </w:rPr>
        <w:t xml:space="preserve"> </w:t>
      </w:r>
    </w:p>
    <w:p w14:paraId="29071525">
      <w:pPr>
        <w:pStyle w:val="555"/>
        <w:kinsoku/>
        <w:overflowPunct/>
        <w:topLinePunct w:val="0"/>
        <w:bidi w:val="0"/>
        <w:snapToGrid w:val="0"/>
        <w:spacing w:before="0" w:line="360" w:lineRule="auto"/>
        <w:ind w:left="0" w:firstLine="480" w:firstLineChars="200"/>
        <w:contextualSpacing/>
        <w:textAlignment w:val="auto"/>
        <w:rPr>
          <w:rFonts w:hint="eastAsia" w:ascii="仿宋" w:hAnsi="仿宋" w:eastAsia="仿宋" w:cs="仿宋"/>
          <w:sz w:val="24"/>
        </w:rPr>
      </w:pPr>
      <w:r>
        <w:rPr>
          <w:rFonts w:hint="eastAsia" w:ascii="仿宋" w:hAnsi="仿宋" w:eastAsia="仿宋" w:cs="仿宋"/>
          <w:sz w:val="24"/>
        </w:rPr>
        <w:t>18.1</w:t>
      </w:r>
      <w:r>
        <w:rPr>
          <w:rFonts w:hint="eastAsia" w:ascii="仿宋" w:hAnsi="仿宋" w:eastAsia="仿宋" w:cs="仿宋"/>
          <w:sz w:val="24"/>
          <w:lang w:eastAsia="zh-CN"/>
        </w:rPr>
        <w:t>采购代理机构</w:t>
      </w:r>
      <w:r>
        <w:rPr>
          <w:rFonts w:hint="eastAsia" w:ascii="仿宋" w:hAnsi="仿宋" w:eastAsia="仿宋" w:cs="仿宋"/>
          <w:sz w:val="24"/>
        </w:rPr>
        <w:t>按照采购文件规定的时间通过电子交易平台组织响应文件开启，所有供应商均应当准时在线参加。</w:t>
      </w:r>
      <w:r>
        <w:rPr>
          <w:rFonts w:hint="eastAsia" w:ascii="仿宋_GB2312" w:eastAsia="仿宋_GB2312"/>
          <w:sz w:val="24"/>
        </w:rPr>
        <w:t>否则视同认可开标结果，事后不得对采购相关人员、开</w:t>
      </w:r>
      <w:r>
        <w:rPr>
          <w:rFonts w:hint="eastAsia" w:ascii="仿宋_GB2312" w:eastAsia="仿宋_GB2312"/>
          <w:sz w:val="24"/>
          <w:lang w:val="en-US" w:eastAsia="zh-CN"/>
        </w:rPr>
        <w:t>启</w:t>
      </w:r>
      <w:r>
        <w:rPr>
          <w:rFonts w:hint="eastAsia" w:ascii="仿宋_GB2312" w:eastAsia="仿宋_GB2312"/>
          <w:sz w:val="24"/>
        </w:rPr>
        <w:t>过程和开</w:t>
      </w:r>
      <w:r>
        <w:rPr>
          <w:rFonts w:hint="eastAsia" w:ascii="仿宋_GB2312" w:eastAsia="仿宋_GB2312"/>
          <w:sz w:val="24"/>
          <w:lang w:val="en-US" w:eastAsia="zh-CN"/>
        </w:rPr>
        <w:t>启</w:t>
      </w:r>
      <w:r>
        <w:rPr>
          <w:rFonts w:hint="eastAsia" w:ascii="仿宋_GB2312" w:eastAsia="仿宋_GB2312"/>
          <w:sz w:val="24"/>
        </w:rPr>
        <w:t>结果提出质疑</w:t>
      </w:r>
      <w:r>
        <w:rPr>
          <w:rFonts w:hint="eastAsia" w:ascii="仿宋_GB2312" w:eastAsia="仿宋_GB2312"/>
          <w:sz w:val="24"/>
          <w:lang w:eastAsia="zh-CN"/>
        </w:rPr>
        <w:t>，</w:t>
      </w:r>
      <w:r>
        <w:rPr>
          <w:rFonts w:hint="eastAsia" w:ascii="仿宋" w:hAnsi="仿宋" w:eastAsia="仿宋" w:cs="仿宋"/>
          <w:b/>
          <w:bCs/>
          <w:color w:val="auto"/>
          <w:sz w:val="24"/>
          <w:highlight w:val="none"/>
        </w:rPr>
        <w:t>供应商数量不符合规定的，不得开启响应文件。</w:t>
      </w:r>
    </w:p>
    <w:p w14:paraId="59725A7F">
      <w:pPr>
        <w:pStyle w:val="555"/>
        <w:kinsoku/>
        <w:overflowPunct/>
        <w:topLinePunct w:val="0"/>
        <w:bidi w:val="0"/>
        <w:snapToGrid w:val="0"/>
        <w:spacing w:before="0" w:line="360" w:lineRule="auto"/>
        <w:ind w:left="0" w:firstLine="480" w:firstLineChars="200"/>
        <w:contextualSpacing/>
        <w:textAlignment w:val="auto"/>
        <w:rPr>
          <w:rFonts w:hint="eastAsia" w:ascii="仿宋" w:hAnsi="仿宋" w:eastAsia="仿宋" w:cs="仿宋"/>
          <w:sz w:val="24"/>
        </w:rPr>
      </w:pPr>
      <w:r>
        <w:rPr>
          <w:rFonts w:hint="eastAsia" w:ascii="仿宋" w:hAnsi="仿宋" w:eastAsia="仿宋" w:cs="仿宋"/>
          <w:sz w:val="24"/>
        </w:rPr>
        <w:t>18.2响应文件开启时，电子交易平台按响应文件开启时间自动提取所有响应文件。</w:t>
      </w:r>
      <w:r>
        <w:rPr>
          <w:rFonts w:hint="eastAsia" w:ascii="仿宋" w:hAnsi="仿宋" w:eastAsia="仿宋" w:cs="仿宋"/>
          <w:sz w:val="24"/>
          <w:lang w:eastAsia="zh-CN"/>
        </w:rPr>
        <w:t>采购代理机构</w:t>
      </w:r>
      <w:r>
        <w:rPr>
          <w:rFonts w:hint="eastAsia" w:ascii="仿宋" w:hAnsi="仿宋" w:eastAsia="仿宋" w:cs="仿宋"/>
          <w:sz w:val="24"/>
        </w:rPr>
        <w:t>依托电子交易平台发起开始解密指令，供应商按照平台提示和采购文件的规定完成在线解密</w:t>
      </w:r>
      <w:r>
        <w:rPr>
          <w:rFonts w:hint="eastAsia" w:ascii="仿宋_GB2312" w:eastAsia="仿宋_GB2312"/>
          <w:color w:val="auto"/>
          <w:sz w:val="24"/>
        </w:rPr>
        <w:t>（解密时间为响应文件提交截止时间后30分钟内）</w:t>
      </w:r>
      <w:r>
        <w:rPr>
          <w:rFonts w:hint="eastAsia" w:ascii="仿宋" w:hAnsi="仿宋" w:eastAsia="仿宋" w:cs="仿宋"/>
          <w:color w:val="auto"/>
          <w:sz w:val="24"/>
        </w:rPr>
        <w:t>。</w:t>
      </w:r>
    </w:p>
    <w:p w14:paraId="1008A466">
      <w:pPr>
        <w:pStyle w:val="555"/>
        <w:kinsoku/>
        <w:overflowPunct/>
        <w:topLinePunct w:val="0"/>
        <w:bidi w:val="0"/>
        <w:snapToGrid w:val="0"/>
        <w:spacing w:before="0" w:line="360" w:lineRule="auto"/>
        <w:ind w:left="0" w:firstLine="480" w:firstLineChars="200"/>
        <w:contextualSpacing/>
        <w:textAlignment w:val="auto"/>
        <w:rPr>
          <w:rFonts w:hint="eastAsia" w:ascii="仿宋" w:hAnsi="仿宋" w:eastAsia="仿宋" w:cs="仿宋"/>
          <w:sz w:val="24"/>
        </w:rPr>
      </w:pPr>
      <w:r>
        <w:rPr>
          <w:rFonts w:hint="eastAsia" w:ascii="仿宋" w:hAnsi="仿宋" w:eastAsia="仿宋" w:cs="仿宋"/>
          <w:sz w:val="24"/>
        </w:rPr>
        <w:t>18.3</w:t>
      </w:r>
      <w:r>
        <w:rPr>
          <w:rFonts w:hint="eastAsia" w:ascii="仿宋" w:hAnsi="仿宋" w:eastAsia="仿宋" w:cs="仿宋"/>
          <w:b/>
          <w:bCs/>
          <w:sz w:val="24"/>
        </w:rPr>
        <w:t>响应文件未按时解密，供应商提供了备份响应文件的，以备份响应文件作为依据，否则视为响应文件撤回。响应文件已按时解密的，备份响应文件自动失效。</w:t>
      </w:r>
    </w:p>
    <w:p w14:paraId="1828B0A6">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5" w:name="_Toc13843"/>
      <w:r>
        <w:rPr>
          <w:rFonts w:hint="eastAsia" w:ascii="仿宋" w:hAnsi="仿宋" w:eastAsia="仿宋" w:cs="仿宋"/>
          <w:color w:val="auto"/>
          <w:szCs w:val="20"/>
          <w:lang w:val="zh-CN" w:eastAsia="zh-CN"/>
        </w:rPr>
        <w:t>资格审查</w:t>
      </w:r>
      <w:bookmarkEnd w:id="85"/>
    </w:p>
    <w:p w14:paraId="5AB2A857">
      <w:pPr>
        <w:kinsoku/>
        <w:overflowPunct/>
        <w:topLinePunct w:val="0"/>
        <w:bidi w:val="0"/>
        <w:snapToGrid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kern w:val="0"/>
          <w:sz w:val="24"/>
        </w:rPr>
        <w:t>19.</w:t>
      </w:r>
      <w:r>
        <w:rPr>
          <w:rFonts w:hint="eastAsia" w:ascii="仿宋" w:hAnsi="仿宋" w:eastAsia="仿宋" w:cs="仿宋"/>
          <w:kern w:val="0"/>
          <w:sz w:val="24"/>
          <w:lang w:val="en-US" w:eastAsia="zh-CN"/>
        </w:rPr>
        <w:t>1</w:t>
      </w:r>
      <w:r>
        <w:rPr>
          <w:rFonts w:hint="eastAsia" w:ascii="仿宋" w:hAnsi="仿宋" w:eastAsia="仿宋" w:cs="仿宋"/>
          <w:sz w:val="24"/>
        </w:rPr>
        <w:t>采购人、</w:t>
      </w:r>
      <w:r>
        <w:rPr>
          <w:rFonts w:hint="eastAsia" w:ascii="仿宋" w:hAnsi="仿宋" w:eastAsia="仿宋" w:cs="仿宋"/>
          <w:sz w:val="24"/>
          <w:lang w:eastAsia="zh-CN"/>
        </w:rPr>
        <w:t>采购代理机构</w:t>
      </w:r>
      <w:r>
        <w:rPr>
          <w:rFonts w:hint="eastAsia" w:ascii="仿宋" w:hAnsi="仿宋" w:eastAsia="仿宋" w:cs="仿宋"/>
          <w:sz w:val="24"/>
        </w:rPr>
        <w:t>或磋商小组依据法律法规和采购文件的规定，对供应商的资格进行审查。</w:t>
      </w:r>
    </w:p>
    <w:p w14:paraId="748811D8">
      <w:pPr>
        <w:pStyle w:val="130"/>
        <w:kinsoku/>
        <w:overflowPunct/>
        <w:topLinePunct w:val="0"/>
        <w:bidi w:val="0"/>
        <w:spacing w:before="0" w:line="360" w:lineRule="auto"/>
        <w:ind w:firstLine="480"/>
        <w:textAlignment w:val="auto"/>
        <w:rPr>
          <w:rFonts w:hint="eastAsia" w:ascii="仿宋" w:hAnsi="仿宋" w:eastAsia="仿宋" w:cs="仿宋"/>
        </w:rPr>
      </w:pPr>
      <w:r>
        <w:rPr>
          <w:rFonts w:hint="eastAsia" w:ascii="仿宋" w:hAnsi="仿宋" w:eastAsia="仿宋" w:cs="仿宋"/>
          <w:kern w:val="0"/>
          <w:szCs w:val="24"/>
        </w:rPr>
        <w:t>19.</w:t>
      </w:r>
      <w:r>
        <w:rPr>
          <w:rFonts w:hint="eastAsia" w:ascii="仿宋" w:hAnsi="仿宋" w:eastAsia="仿宋" w:cs="仿宋"/>
          <w:kern w:val="0"/>
          <w:szCs w:val="24"/>
          <w:lang w:val="en-US" w:eastAsia="zh-CN"/>
        </w:rPr>
        <w:t>2</w:t>
      </w:r>
      <w:r>
        <w:rPr>
          <w:rFonts w:hint="eastAsia" w:ascii="仿宋" w:hAnsi="仿宋" w:eastAsia="仿宋" w:cs="仿宋"/>
          <w:kern w:val="0"/>
          <w:szCs w:val="24"/>
        </w:rPr>
        <w:t>供应商未按照采购文件要求提供与</w:t>
      </w:r>
      <w:r>
        <w:rPr>
          <w:rFonts w:hint="eastAsia" w:ascii="仿宋" w:hAnsi="仿宋" w:eastAsia="仿宋" w:cs="仿宋"/>
        </w:rPr>
        <w:t>资格条件相应的</w:t>
      </w:r>
      <w:r>
        <w:rPr>
          <w:rFonts w:hint="eastAsia" w:ascii="仿宋" w:hAnsi="仿宋" w:eastAsia="仿宋" w:cs="仿宋"/>
          <w:kern w:val="0"/>
          <w:szCs w:val="24"/>
        </w:rPr>
        <w:t>有效资格证明材料的，视为</w:t>
      </w:r>
      <w:r>
        <w:rPr>
          <w:rFonts w:hint="eastAsia" w:ascii="仿宋" w:hAnsi="仿宋" w:eastAsia="仿宋" w:cs="仿宋"/>
        </w:rPr>
        <w:t>供应商不具备采购文件中规定的资格要求，其响应文件无效。</w:t>
      </w:r>
    </w:p>
    <w:p w14:paraId="6A0A035D">
      <w:pPr>
        <w:pStyle w:val="130"/>
        <w:kinsoku/>
        <w:overflowPunct/>
        <w:topLinePunct w:val="0"/>
        <w:bidi w:val="0"/>
        <w:spacing w:before="0" w:line="360" w:lineRule="auto"/>
        <w:ind w:firstLine="480"/>
        <w:textAlignment w:val="auto"/>
        <w:rPr>
          <w:rFonts w:hint="eastAsia" w:ascii="仿宋" w:hAnsi="仿宋" w:eastAsia="仿宋" w:cs="仿宋"/>
        </w:rPr>
      </w:pPr>
      <w:r>
        <w:rPr>
          <w:rFonts w:hint="eastAsia" w:ascii="仿宋" w:hAnsi="仿宋" w:eastAsia="仿宋" w:cs="仿宋"/>
          <w:kern w:val="0"/>
          <w:szCs w:val="24"/>
        </w:rPr>
        <w:t>19.</w:t>
      </w:r>
      <w:r>
        <w:rPr>
          <w:rFonts w:hint="eastAsia" w:ascii="仿宋" w:hAnsi="仿宋" w:eastAsia="仿宋" w:cs="仿宋"/>
          <w:lang w:val="en-US" w:eastAsia="zh-CN"/>
        </w:rPr>
        <w:t>3</w:t>
      </w:r>
      <w:r>
        <w:rPr>
          <w:rFonts w:hint="eastAsia" w:ascii="仿宋" w:hAnsi="仿宋" w:eastAsia="仿宋" w:cs="仿宋"/>
        </w:rPr>
        <w:t>对未通过资格审查的供应商，采购人或</w:t>
      </w:r>
      <w:r>
        <w:rPr>
          <w:rFonts w:hint="eastAsia" w:ascii="仿宋" w:hAnsi="仿宋" w:eastAsia="仿宋" w:cs="仿宋"/>
          <w:lang w:eastAsia="zh-CN"/>
        </w:rPr>
        <w:t>采购代理机构</w:t>
      </w:r>
      <w:r>
        <w:rPr>
          <w:rFonts w:hint="eastAsia" w:ascii="仿宋" w:hAnsi="仿宋" w:eastAsia="仿宋" w:cs="仿宋"/>
        </w:rPr>
        <w:t>告知其未通过的原因。</w:t>
      </w:r>
    </w:p>
    <w:p w14:paraId="175A1551">
      <w:pPr>
        <w:pStyle w:val="130"/>
        <w:kinsoku/>
        <w:overflowPunct/>
        <w:topLinePunct w:val="0"/>
        <w:bidi w:val="0"/>
        <w:spacing w:before="0" w:line="360" w:lineRule="auto"/>
        <w:ind w:firstLine="480"/>
        <w:textAlignment w:val="auto"/>
        <w:rPr>
          <w:rFonts w:hint="eastAsia" w:ascii="仿宋" w:hAnsi="仿宋" w:eastAsia="仿宋" w:cs="仿宋"/>
        </w:rPr>
      </w:pPr>
      <w:r>
        <w:rPr>
          <w:rFonts w:hint="eastAsia" w:ascii="仿宋" w:hAnsi="仿宋" w:eastAsia="仿宋" w:cs="仿宋"/>
          <w:kern w:val="0"/>
          <w:szCs w:val="24"/>
        </w:rPr>
        <w:t>19.</w:t>
      </w:r>
      <w:r>
        <w:rPr>
          <w:rFonts w:hint="eastAsia" w:ascii="仿宋" w:hAnsi="仿宋" w:eastAsia="仿宋" w:cs="仿宋"/>
          <w:lang w:val="en-US" w:eastAsia="zh-CN"/>
        </w:rPr>
        <w:t>4</w:t>
      </w:r>
      <w:r>
        <w:rPr>
          <w:rFonts w:hint="eastAsia" w:ascii="仿宋" w:hAnsi="仿宋" w:eastAsia="仿宋" w:cs="仿宋"/>
        </w:rPr>
        <w:t>合格供应商不足3家的，不再评审。</w:t>
      </w:r>
    </w:p>
    <w:p w14:paraId="2E236FD0">
      <w:pPr>
        <w:spacing w:line="360" w:lineRule="auto"/>
        <w:ind w:left="959" w:leftChars="228" w:hanging="480" w:hangingChars="200"/>
        <w:rPr>
          <w:rFonts w:ascii="仿宋_GB2312" w:eastAsia="仿宋_GB2312"/>
          <w:color w:val="auto"/>
          <w:sz w:val="24"/>
        </w:rPr>
      </w:pPr>
      <w:r>
        <w:rPr>
          <w:rFonts w:hint="eastAsia" w:ascii="仿宋_GB2312" w:eastAsia="仿宋_GB2312"/>
          <w:color w:val="auto"/>
          <w:sz w:val="24"/>
          <w:lang w:val="en-US" w:eastAsia="zh-CN"/>
        </w:rPr>
        <w:t>19.5</w:t>
      </w:r>
      <w:r>
        <w:rPr>
          <w:rFonts w:hint="eastAsia" w:ascii="仿宋_GB2312" w:eastAsia="仿宋_GB2312"/>
          <w:color w:val="auto"/>
          <w:sz w:val="24"/>
        </w:rPr>
        <w:t xml:space="preserve"> </w:t>
      </w:r>
      <w:r>
        <w:rPr>
          <w:rFonts w:ascii="仿宋_GB2312" w:eastAsia="仿宋_GB2312"/>
          <w:color w:val="auto"/>
          <w:sz w:val="24"/>
        </w:rPr>
        <w:t xml:space="preserve"> </w:t>
      </w:r>
      <w:r>
        <w:rPr>
          <w:rFonts w:hint="eastAsia" w:ascii="仿宋" w:hAnsi="仿宋" w:eastAsia="仿宋" w:cs="仿宋"/>
          <w:color w:val="auto"/>
          <w:sz w:val="24"/>
        </w:rPr>
        <w:t>▲</w:t>
      </w:r>
      <w:r>
        <w:rPr>
          <w:rFonts w:hint="eastAsia" w:ascii="仿宋_GB2312" w:eastAsia="仿宋_GB2312"/>
          <w:color w:val="auto"/>
          <w:sz w:val="24"/>
        </w:rPr>
        <w:t>资格审查：全部满足</w:t>
      </w:r>
      <w:r>
        <w:rPr>
          <w:rFonts w:ascii="仿宋_GB2312" w:eastAsia="仿宋_GB2312"/>
          <w:color w:val="auto"/>
          <w:sz w:val="24"/>
        </w:rPr>
        <w:t>下表要求的</w:t>
      </w:r>
      <w:r>
        <w:rPr>
          <w:rFonts w:hint="eastAsia" w:ascii="仿宋_GB2312" w:eastAsia="仿宋_GB2312"/>
          <w:color w:val="auto"/>
          <w:sz w:val="24"/>
        </w:rPr>
        <w:t>供应商</w:t>
      </w:r>
      <w:r>
        <w:rPr>
          <w:rFonts w:ascii="仿宋_GB2312" w:eastAsia="仿宋_GB2312"/>
          <w:color w:val="auto"/>
          <w:sz w:val="24"/>
        </w:rPr>
        <w:t>为合格供应商，</w:t>
      </w:r>
      <w:r>
        <w:rPr>
          <w:rFonts w:hint="eastAsia" w:ascii="仿宋_GB2312" w:eastAsia="仿宋_GB2312"/>
          <w:color w:val="auto"/>
          <w:sz w:val="24"/>
        </w:rPr>
        <w:t>否则</w:t>
      </w:r>
      <w:r>
        <w:rPr>
          <w:rFonts w:ascii="仿宋_GB2312" w:eastAsia="仿宋_GB2312"/>
          <w:color w:val="auto"/>
          <w:sz w:val="24"/>
        </w:rPr>
        <w:t>资格审查不予以通过</w:t>
      </w:r>
      <w:r>
        <w:rPr>
          <w:rFonts w:hint="eastAsia" w:ascii="仿宋_GB2312" w:eastAsia="仿宋_GB2312"/>
          <w:color w:val="auto"/>
          <w:sz w:val="24"/>
        </w:rPr>
        <w:t>；</w:t>
      </w:r>
    </w:p>
    <w:tbl>
      <w:tblPr>
        <w:tblStyle w:val="62"/>
        <w:tblW w:w="8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014"/>
        <w:gridCol w:w="6051"/>
      </w:tblGrid>
      <w:tr w14:paraId="3DEC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326B6138">
            <w:pPr>
              <w:ind w:left="-90" w:leftChars="-43" w:right="-101" w:rightChars="-48"/>
              <w:jc w:val="center"/>
              <w:rPr>
                <w:rFonts w:hint="eastAsia" w:ascii="仿宋_GB2312" w:eastAsia="仿宋_GB2312"/>
                <w:color w:val="auto"/>
                <w:sz w:val="24"/>
              </w:rPr>
            </w:pPr>
            <w:r>
              <w:rPr>
                <w:rFonts w:hint="eastAsia" w:ascii="仿宋_GB2312" w:eastAsia="仿宋_GB2312"/>
                <w:color w:val="auto"/>
                <w:sz w:val="24"/>
              </w:rPr>
              <w:t>序号</w:t>
            </w:r>
          </w:p>
        </w:tc>
        <w:tc>
          <w:tcPr>
            <w:tcW w:w="2014" w:type="dxa"/>
            <w:noWrap w:val="0"/>
            <w:vAlign w:val="center"/>
          </w:tcPr>
          <w:p w14:paraId="09509AF3">
            <w:pPr>
              <w:ind w:left="-92" w:leftChars="-44" w:right="-80" w:rightChars="-38"/>
              <w:jc w:val="center"/>
              <w:rPr>
                <w:rFonts w:hint="eastAsia" w:ascii="仿宋_GB2312" w:eastAsia="仿宋_GB2312"/>
                <w:color w:val="auto"/>
                <w:sz w:val="24"/>
              </w:rPr>
            </w:pPr>
            <w:r>
              <w:rPr>
                <w:rFonts w:hint="eastAsia" w:ascii="仿宋_GB2312" w:eastAsia="仿宋_GB2312"/>
                <w:color w:val="auto"/>
                <w:sz w:val="24"/>
              </w:rPr>
              <w:t>资格审查</w:t>
            </w:r>
            <w:r>
              <w:rPr>
                <w:rFonts w:ascii="仿宋_GB2312" w:eastAsia="仿宋_GB2312"/>
                <w:color w:val="auto"/>
                <w:sz w:val="24"/>
              </w:rPr>
              <w:t>内容</w:t>
            </w:r>
          </w:p>
        </w:tc>
        <w:tc>
          <w:tcPr>
            <w:tcW w:w="6051" w:type="dxa"/>
            <w:noWrap w:val="0"/>
            <w:vAlign w:val="center"/>
          </w:tcPr>
          <w:p w14:paraId="358C83FA">
            <w:pPr>
              <w:jc w:val="center"/>
              <w:rPr>
                <w:rFonts w:hint="eastAsia" w:ascii="仿宋_GB2312" w:eastAsia="仿宋_GB2312"/>
                <w:color w:val="auto"/>
                <w:sz w:val="24"/>
              </w:rPr>
            </w:pPr>
            <w:r>
              <w:rPr>
                <w:rFonts w:hint="eastAsia" w:ascii="仿宋_GB2312" w:eastAsia="仿宋_GB2312"/>
                <w:color w:val="auto"/>
                <w:sz w:val="24"/>
              </w:rPr>
              <w:t>审查因素</w:t>
            </w:r>
          </w:p>
        </w:tc>
      </w:tr>
      <w:tr w14:paraId="7C74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vMerge w:val="restart"/>
            <w:noWrap w:val="0"/>
            <w:vAlign w:val="center"/>
          </w:tcPr>
          <w:p w14:paraId="257A4446">
            <w:pPr>
              <w:jc w:val="center"/>
              <w:rPr>
                <w:rFonts w:hint="eastAsia" w:ascii="仿宋_GB2312" w:eastAsia="仿宋_GB2312"/>
                <w:color w:val="auto"/>
                <w:sz w:val="24"/>
                <w:szCs w:val="24"/>
              </w:rPr>
            </w:pPr>
            <w:r>
              <w:rPr>
                <w:rFonts w:hint="eastAsia" w:ascii="仿宋_GB2312" w:eastAsia="仿宋_GB2312"/>
                <w:color w:val="auto"/>
                <w:sz w:val="24"/>
                <w:szCs w:val="24"/>
              </w:rPr>
              <w:t>1</w:t>
            </w:r>
          </w:p>
        </w:tc>
        <w:tc>
          <w:tcPr>
            <w:tcW w:w="2014" w:type="dxa"/>
            <w:noWrap w:val="0"/>
            <w:vAlign w:val="center"/>
          </w:tcPr>
          <w:p w14:paraId="2853F596">
            <w:pPr>
              <w:jc w:val="center"/>
              <w:rPr>
                <w:rFonts w:hint="eastAsia" w:ascii="仿宋_GB2312" w:eastAsia="仿宋_GB2312"/>
                <w:color w:val="auto"/>
                <w:sz w:val="24"/>
                <w:szCs w:val="24"/>
              </w:rPr>
            </w:pPr>
            <w:r>
              <w:rPr>
                <w:rFonts w:hint="eastAsia" w:ascii="仿宋_GB2312" w:eastAsia="仿宋_GB2312"/>
                <w:color w:val="auto"/>
                <w:sz w:val="24"/>
                <w:szCs w:val="24"/>
              </w:rPr>
              <w:t>营业执照</w:t>
            </w:r>
          </w:p>
        </w:tc>
        <w:tc>
          <w:tcPr>
            <w:tcW w:w="6051" w:type="dxa"/>
            <w:noWrap w:val="0"/>
            <w:vAlign w:val="center"/>
          </w:tcPr>
          <w:p w14:paraId="16BE168A">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营业期限在有效期内；</w:t>
            </w:r>
          </w:p>
        </w:tc>
      </w:tr>
      <w:tr w14:paraId="22AA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vMerge w:val="continue"/>
            <w:noWrap w:val="0"/>
            <w:vAlign w:val="center"/>
          </w:tcPr>
          <w:p w14:paraId="6F315867">
            <w:pPr>
              <w:jc w:val="center"/>
              <w:rPr>
                <w:rFonts w:hint="eastAsia" w:ascii="仿宋_GB2312" w:eastAsia="仿宋_GB2312"/>
                <w:color w:val="auto"/>
                <w:sz w:val="24"/>
              </w:rPr>
            </w:pPr>
          </w:p>
        </w:tc>
        <w:tc>
          <w:tcPr>
            <w:tcW w:w="2014" w:type="dxa"/>
            <w:noWrap w:val="0"/>
            <w:vAlign w:val="center"/>
          </w:tcPr>
          <w:p w14:paraId="6E4DB80E">
            <w:pPr>
              <w:ind w:left="-92" w:leftChars="-44" w:right="-80" w:rightChars="-38"/>
              <w:jc w:val="center"/>
              <w:rPr>
                <w:rFonts w:hint="eastAsia" w:ascii="仿宋_GB2312" w:eastAsia="仿宋_GB2312"/>
                <w:color w:val="auto"/>
                <w:sz w:val="24"/>
              </w:rPr>
            </w:pPr>
            <w:r>
              <w:rPr>
                <w:rFonts w:hint="eastAsia" w:ascii="仿宋_GB2312" w:eastAsia="仿宋_GB2312"/>
                <w:color w:val="auto"/>
                <w:sz w:val="24"/>
                <w:szCs w:val="24"/>
              </w:rPr>
              <w:t>负责人身份</w:t>
            </w:r>
          </w:p>
        </w:tc>
        <w:tc>
          <w:tcPr>
            <w:tcW w:w="6051" w:type="dxa"/>
            <w:noWrap w:val="0"/>
            <w:vAlign w:val="center"/>
          </w:tcPr>
          <w:p w14:paraId="3F0B0F0F">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1. 负责人身份证正、反面电子文档；</w:t>
            </w:r>
          </w:p>
          <w:p w14:paraId="02237C66">
            <w:pPr>
              <w:ind w:left="-92" w:leftChars="-44" w:right="-80" w:rightChars="-38" w:firstLine="120" w:firstLineChars="50"/>
              <w:jc w:val="left"/>
              <w:rPr>
                <w:rFonts w:hint="eastAsia" w:ascii="仿宋_GB2312" w:eastAsia="仿宋_GB2312"/>
                <w:color w:val="auto"/>
                <w:sz w:val="24"/>
              </w:rPr>
            </w:pPr>
            <w:r>
              <w:rPr>
                <w:rFonts w:hint="eastAsia" w:ascii="仿宋_GB2312" w:eastAsia="仿宋_GB2312"/>
                <w:color w:val="auto"/>
                <w:sz w:val="24"/>
                <w:szCs w:val="24"/>
              </w:rPr>
              <w:t>2. 和营业执照上的法定代表人或负责人一致；</w:t>
            </w:r>
          </w:p>
        </w:tc>
      </w:tr>
      <w:tr w14:paraId="32E5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vMerge w:val="continue"/>
            <w:noWrap w:val="0"/>
            <w:vAlign w:val="center"/>
          </w:tcPr>
          <w:p w14:paraId="69BE18F8">
            <w:pPr>
              <w:jc w:val="center"/>
              <w:rPr>
                <w:rFonts w:hint="eastAsia" w:ascii="仿宋_GB2312" w:eastAsia="仿宋_GB2312"/>
                <w:color w:val="auto"/>
                <w:sz w:val="24"/>
              </w:rPr>
            </w:pPr>
          </w:p>
        </w:tc>
        <w:tc>
          <w:tcPr>
            <w:tcW w:w="2014" w:type="dxa"/>
            <w:noWrap w:val="0"/>
            <w:vAlign w:val="center"/>
          </w:tcPr>
          <w:p w14:paraId="7A836D04">
            <w:pPr>
              <w:ind w:left="-92" w:leftChars="-44" w:right="-80" w:rightChars="-38"/>
              <w:jc w:val="center"/>
              <w:rPr>
                <w:rFonts w:hint="eastAsia" w:ascii="仿宋_GB2312" w:eastAsia="仿宋_GB2312"/>
                <w:color w:val="auto"/>
                <w:sz w:val="24"/>
              </w:rPr>
            </w:pPr>
            <w:r>
              <w:rPr>
                <w:rFonts w:hint="eastAsia" w:ascii="仿宋_GB2312" w:eastAsia="仿宋_GB2312"/>
                <w:color w:val="auto"/>
                <w:sz w:val="24"/>
                <w:szCs w:val="24"/>
              </w:rPr>
              <w:t>授权委托书及委托代理人</w:t>
            </w:r>
          </w:p>
        </w:tc>
        <w:tc>
          <w:tcPr>
            <w:tcW w:w="6051" w:type="dxa"/>
            <w:noWrap w:val="0"/>
            <w:vAlign w:val="center"/>
          </w:tcPr>
          <w:p w14:paraId="7C5D5D2E">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1. 是否按授权委托书格式内容填写且盖章；</w:t>
            </w:r>
          </w:p>
          <w:p w14:paraId="5D33262D">
            <w:pPr>
              <w:ind w:left="-92" w:leftChars="-44" w:right="-80" w:rightChars="-38" w:firstLine="120" w:firstLineChars="50"/>
              <w:jc w:val="left"/>
              <w:rPr>
                <w:rFonts w:hint="eastAsia" w:ascii="仿宋_GB2312" w:eastAsia="仿宋_GB2312"/>
                <w:color w:val="auto"/>
                <w:sz w:val="24"/>
              </w:rPr>
            </w:pPr>
            <w:r>
              <w:rPr>
                <w:rFonts w:hint="eastAsia" w:ascii="仿宋_GB2312" w:eastAsia="仿宋_GB2312"/>
                <w:color w:val="auto"/>
                <w:sz w:val="24"/>
                <w:szCs w:val="24"/>
              </w:rPr>
              <w:t>2. 委托代理人的身份证正、反面电子文档；</w:t>
            </w:r>
          </w:p>
        </w:tc>
      </w:tr>
      <w:tr w14:paraId="1595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760FB292">
            <w:pPr>
              <w:jc w:val="center"/>
              <w:rPr>
                <w:rFonts w:hint="eastAsia" w:ascii="仿宋_GB2312" w:eastAsia="仿宋_GB2312"/>
                <w:color w:val="auto"/>
                <w:sz w:val="24"/>
                <w:szCs w:val="24"/>
              </w:rPr>
            </w:pPr>
            <w:r>
              <w:rPr>
                <w:rFonts w:hint="eastAsia" w:ascii="仿宋_GB2312" w:eastAsia="仿宋_GB2312"/>
                <w:color w:val="auto"/>
                <w:sz w:val="24"/>
                <w:szCs w:val="24"/>
              </w:rPr>
              <w:t>2</w:t>
            </w:r>
          </w:p>
        </w:tc>
        <w:tc>
          <w:tcPr>
            <w:tcW w:w="2014" w:type="dxa"/>
            <w:noWrap w:val="0"/>
            <w:vAlign w:val="center"/>
          </w:tcPr>
          <w:p w14:paraId="6815F5F2">
            <w:pPr>
              <w:ind w:left="-92" w:leftChars="-44" w:right="-80" w:rightChars="-38"/>
              <w:jc w:val="center"/>
              <w:rPr>
                <w:rFonts w:hint="eastAsia" w:ascii="仿宋_GB2312" w:eastAsia="仿宋_GB2312"/>
                <w:color w:val="auto"/>
                <w:sz w:val="24"/>
                <w:szCs w:val="24"/>
              </w:rPr>
            </w:pPr>
            <w:r>
              <w:rPr>
                <w:rFonts w:hint="eastAsia" w:ascii="仿宋_GB2312" w:eastAsia="仿宋_GB2312"/>
                <w:color w:val="auto"/>
                <w:sz w:val="24"/>
                <w:szCs w:val="24"/>
              </w:rPr>
              <w:t>财务状况报告依法缴纳税收和社会保障资金</w:t>
            </w:r>
          </w:p>
        </w:tc>
        <w:tc>
          <w:tcPr>
            <w:tcW w:w="6051" w:type="dxa"/>
            <w:noWrap w:val="0"/>
            <w:vAlign w:val="center"/>
          </w:tcPr>
          <w:p w14:paraId="762F1C52">
            <w:pPr>
              <w:rPr>
                <w:color w:val="auto"/>
              </w:rPr>
            </w:pPr>
            <w:r>
              <w:rPr>
                <w:rFonts w:hint="eastAsia" w:ascii="仿宋_GB2312" w:eastAsia="仿宋_GB2312"/>
                <w:color w:val="auto"/>
                <w:sz w:val="24"/>
                <w:szCs w:val="24"/>
              </w:rPr>
              <w:t>是否按《具有良好的财务会计制度、依法缴纳税收和社会保障资金的承诺函》格式填写且盖章</w:t>
            </w:r>
          </w:p>
        </w:tc>
      </w:tr>
      <w:tr w14:paraId="79094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2C9BA9BB">
            <w:pPr>
              <w:jc w:val="center"/>
              <w:rPr>
                <w:rFonts w:hint="eastAsia" w:ascii="仿宋_GB2312" w:eastAsia="仿宋_GB2312"/>
                <w:color w:val="auto"/>
                <w:sz w:val="24"/>
                <w:szCs w:val="24"/>
              </w:rPr>
            </w:pPr>
            <w:r>
              <w:rPr>
                <w:rFonts w:ascii="仿宋_GB2312" w:eastAsia="仿宋_GB2312"/>
                <w:color w:val="auto"/>
                <w:sz w:val="24"/>
                <w:szCs w:val="24"/>
              </w:rPr>
              <w:t>3</w:t>
            </w:r>
          </w:p>
        </w:tc>
        <w:tc>
          <w:tcPr>
            <w:tcW w:w="2014" w:type="dxa"/>
            <w:noWrap w:val="0"/>
            <w:vAlign w:val="center"/>
          </w:tcPr>
          <w:p w14:paraId="6B8EB18B">
            <w:pPr>
              <w:ind w:left="-92" w:leftChars="-44" w:right="-80" w:rightChars="-38"/>
              <w:jc w:val="center"/>
              <w:rPr>
                <w:rFonts w:hint="eastAsia" w:ascii="仿宋_GB2312" w:eastAsia="仿宋_GB2312"/>
                <w:color w:val="auto"/>
                <w:sz w:val="24"/>
                <w:szCs w:val="24"/>
              </w:rPr>
            </w:pPr>
            <w:r>
              <w:rPr>
                <w:rFonts w:hint="eastAsia" w:ascii="仿宋_GB2312" w:eastAsia="仿宋_GB2312"/>
                <w:color w:val="auto"/>
                <w:sz w:val="24"/>
                <w:szCs w:val="24"/>
              </w:rPr>
              <w:t>履行合同所必需的设备和专业技术能力</w:t>
            </w:r>
          </w:p>
        </w:tc>
        <w:tc>
          <w:tcPr>
            <w:tcW w:w="6051" w:type="dxa"/>
            <w:noWrap w:val="0"/>
            <w:vAlign w:val="center"/>
          </w:tcPr>
          <w:p w14:paraId="690FC166">
            <w:pPr>
              <w:ind w:left="13" w:leftChars="6"/>
              <w:rPr>
                <w:rFonts w:hint="eastAsia" w:ascii="仿宋_GB2312" w:eastAsia="仿宋_GB2312"/>
                <w:color w:val="auto"/>
                <w:sz w:val="24"/>
                <w:szCs w:val="24"/>
              </w:rPr>
            </w:pPr>
            <w:r>
              <w:rPr>
                <w:rFonts w:hint="eastAsia" w:ascii="仿宋_GB2312" w:eastAsia="仿宋_GB2312"/>
                <w:color w:val="auto"/>
                <w:sz w:val="24"/>
                <w:szCs w:val="24"/>
              </w:rPr>
              <w:t>是否按《具有履行合同所必需设备和专业技术能力的承诺函》格式填写且盖章</w:t>
            </w:r>
          </w:p>
        </w:tc>
      </w:tr>
      <w:tr w14:paraId="3982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6D65CBCB">
            <w:pPr>
              <w:jc w:val="center"/>
              <w:rPr>
                <w:rFonts w:hint="eastAsia" w:ascii="仿宋_GB2312" w:eastAsia="仿宋_GB2312"/>
                <w:color w:val="auto"/>
                <w:sz w:val="24"/>
                <w:szCs w:val="24"/>
              </w:rPr>
            </w:pPr>
            <w:r>
              <w:rPr>
                <w:rFonts w:ascii="仿宋_GB2312" w:eastAsia="仿宋_GB2312"/>
                <w:color w:val="auto"/>
                <w:sz w:val="24"/>
                <w:szCs w:val="24"/>
              </w:rPr>
              <w:t>4</w:t>
            </w:r>
          </w:p>
        </w:tc>
        <w:tc>
          <w:tcPr>
            <w:tcW w:w="2014" w:type="dxa"/>
            <w:noWrap w:val="0"/>
            <w:vAlign w:val="center"/>
          </w:tcPr>
          <w:p w14:paraId="1024BBFA">
            <w:pPr>
              <w:jc w:val="center"/>
              <w:rPr>
                <w:rFonts w:hint="eastAsia" w:ascii="仿宋_GB2312" w:eastAsia="仿宋_GB2312"/>
                <w:color w:val="auto"/>
                <w:sz w:val="24"/>
                <w:szCs w:val="24"/>
              </w:rPr>
            </w:pPr>
            <w:r>
              <w:rPr>
                <w:rFonts w:hint="eastAsia" w:ascii="仿宋_GB2312" w:eastAsia="仿宋_GB2312"/>
                <w:color w:val="auto"/>
                <w:sz w:val="24"/>
                <w:szCs w:val="24"/>
              </w:rPr>
              <w:t>无重大违法记录</w:t>
            </w:r>
          </w:p>
        </w:tc>
        <w:tc>
          <w:tcPr>
            <w:tcW w:w="6051" w:type="dxa"/>
            <w:noWrap w:val="0"/>
            <w:vAlign w:val="center"/>
          </w:tcPr>
          <w:p w14:paraId="1D0D8250">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是否按《无重大违法记录声明书》格式填写且盖章</w:t>
            </w:r>
          </w:p>
        </w:tc>
      </w:tr>
      <w:tr w14:paraId="059B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4D94CEE3">
            <w:pPr>
              <w:jc w:val="center"/>
              <w:rPr>
                <w:rFonts w:hint="eastAsia" w:ascii="仿宋_GB2312" w:eastAsia="仿宋_GB2312"/>
                <w:color w:val="auto"/>
                <w:sz w:val="24"/>
                <w:szCs w:val="24"/>
              </w:rPr>
            </w:pPr>
            <w:r>
              <w:rPr>
                <w:rFonts w:ascii="仿宋_GB2312" w:eastAsia="仿宋_GB2312"/>
                <w:color w:val="auto"/>
                <w:sz w:val="24"/>
                <w:szCs w:val="24"/>
              </w:rPr>
              <w:t>5</w:t>
            </w:r>
          </w:p>
        </w:tc>
        <w:tc>
          <w:tcPr>
            <w:tcW w:w="2014" w:type="dxa"/>
            <w:noWrap w:val="0"/>
            <w:vAlign w:val="center"/>
          </w:tcPr>
          <w:p w14:paraId="36D9EFDC">
            <w:pPr>
              <w:jc w:val="center"/>
              <w:rPr>
                <w:rFonts w:hint="eastAsia" w:ascii="仿宋_GB2312" w:eastAsia="仿宋_GB2312"/>
                <w:color w:val="auto"/>
                <w:sz w:val="24"/>
                <w:szCs w:val="24"/>
              </w:rPr>
            </w:pPr>
            <w:r>
              <w:rPr>
                <w:rFonts w:hint="eastAsia" w:ascii="仿宋_GB2312" w:eastAsia="仿宋_GB2312"/>
                <w:color w:val="auto"/>
                <w:sz w:val="24"/>
                <w:szCs w:val="24"/>
              </w:rPr>
              <w:t>信用信息查询</w:t>
            </w:r>
          </w:p>
        </w:tc>
        <w:tc>
          <w:tcPr>
            <w:tcW w:w="6051" w:type="dxa"/>
            <w:noWrap w:val="0"/>
            <w:vAlign w:val="center"/>
          </w:tcPr>
          <w:p w14:paraId="7E937282">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1. 查询网址：</w:t>
            </w:r>
          </w:p>
          <w:p w14:paraId="61452A2A">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fldChar w:fldCharType="begin"/>
            </w:r>
            <w:r>
              <w:rPr>
                <w:rFonts w:hint="eastAsia" w:ascii="仿宋_GB2312" w:eastAsia="仿宋_GB2312"/>
                <w:color w:val="auto"/>
                <w:sz w:val="24"/>
                <w:szCs w:val="24"/>
              </w:rPr>
              <w:instrText xml:space="preserve"> = 1 \* GB2 </w:instrText>
            </w:r>
            <w:r>
              <w:rPr>
                <w:rFonts w:hint="eastAsia" w:ascii="仿宋_GB2312" w:eastAsia="仿宋_GB2312"/>
                <w:color w:val="auto"/>
                <w:sz w:val="24"/>
                <w:szCs w:val="24"/>
              </w:rPr>
              <w:fldChar w:fldCharType="separate"/>
            </w:r>
            <w:r>
              <w:rPr>
                <w:rFonts w:hint="eastAsia" w:ascii="仿宋_GB2312" w:eastAsia="仿宋_GB2312"/>
                <w:color w:val="auto"/>
                <w:sz w:val="24"/>
                <w:szCs w:val="24"/>
              </w:rPr>
              <w:t>⑴</w:t>
            </w:r>
            <w:r>
              <w:rPr>
                <w:rFonts w:hint="eastAsia" w:ascii="仿宋_GB2312" w:eastAsia="仿宋_GB2312"/>
                <w:color w:val="auto"/>
                <w:sz w:val="24"/>
                <w:szCs w:val="24"/>
              </w:rPr>
              <w:fldChar w:fldCharType="end"/>
            </w:r>
            <w:r>
              <w:rPr>
                <w:rFonts w:hint="eastAsia" w:ascii="仿宋_GB2312" w:eastAsia="仿宋_GB2312"/>
                <w:color w:val="auto"/>
                <w:sz w:val="24"/>
                <w:szCs w:val="24"/>
              </w:rPr>
              <w:t>信用中国（</w:t>
            </w:r>
            <w:r>
              <w:rPr>
                <w:rFonts w:ascii="仿宋_GB2312" w:eastAsia="仿宋_GB2312"/>
                <w:color w:val="auto"/>
                <w:sz w:val="24"/>
                <w:szCs w:val="24"/>
              </w:rPr>
              <w:fldChar w:fldCharType="begin"/>
            </w:r>
            <w:r>
              <w:rPr>
                <w:rFonts w:ascii="仿宋_GB2312" w:eastAsia="仿宋_GB2312"/>
                <w:color w:val="auto"/>
                <w:sz w:val="24"/>
                <w:szCs w:val="24"/>
              </w:rPr>
              <w:instrText xml:space="preserve"> HYPERLINK "http://www.creditchina.gov.cn" </w:instrText>
            </w:r>
            <w:r>
              <w:rPr>
                <w:rFonts w:ascii="仿宋_GB2312" w:eastAsia="仿宋_GB2312"/>
                <w:color w:val="auto"/>
                <w:sz w:val="24"/>
                <w:szCs w:val="24"/>
              </w:rPr>
              <w:fldChar w:fldCharType="separate"/>
            </w:r>
            <w:r>
              <w:rPr>
                <w:rStyle w:val="76"/>
                <w:rFonts w:ascii="仿宋_GB2312" w:eastAsia="仿宋_GB2312"/>
                <w:color w:val="auto"/>
                <w:sz w:val="24"/>
                <w:szCs w:val="24"/>
                <w:u w:val="none"/>
              </w:rPr>
              <w:t>www.creditchina.gov.cn</w:t>
            </w:r>
            <w:r>
              <w:rPr>
                <w:rFonts w:ascii="仿宋_GB2312" w:eastAsia="仿宋_GB2312"/>
                <w:color w:val="auto"/>
                <w:sz w:val="24"/>
                <w:szCs w:val="24"/>
              </w:rPr>
              <w:fldChar w:fldCharType="end"/>
            </w:r>
            <w:r>
              <w:rPr>
                <w:rFonts w:hint="eastAsia" w:ascii="仿宋_GB2312" w:eastAsia="仿宋_GB2312"/>
                <w:color w:val="auto"/>
                <w:sz w:val="24"/>
                <w:szCs w:val="24"/>
              </w:rPr>
              <w:t>）</w:t>
            </w:r>
          </w:p>
          <w:p w14:paraId="2E397C4D">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fldChar w:fldCharType="begin"/>
            </w:r>
            <w:r>
              <w:rPr>
                <w:rFonts w:hint="eastAsia" w:ascii="仿宋_GB2312" w:eastAsia="仿宋_GB2312"/>
                <w:color w:val="auto"/>
                <w:sz w:val="24"/>
                <w:szCs w:val="24"/>
              </w:rPr>
              <w:instrText xml:space="preserve"> = 2 \* GB2 </w:instrText>
            </w:r>
            <w:r>
              <w:rPr>
                <w:rFonts w:hint="eastAsia" w:ascii="仿宋_GB2312" w:eastAsia="仿宋_GB2312"/>
                <w:color w:val="auto"/>
                <w:sz w:val="24"/>
                <w:szCs w:val="24"/>
              </w:rPr>
              <w:fldChar w:fldCharType="separate"/>
            </w:r>
            <w:r>
              <w:rPr>
                <w:rFonts w:hint="eastAsia" w:ascii="仿宋_GB2312" w:eastAsia="仿宋_GB2312"/>
                <w:color w:val="auto"/>
                <w:sz w:val="24"/>
                <w:szCs w:val="24"/>
              </w:rPr>
              <w:t>⑵</w:t>
            </w:r>
            <w:r>
              <w:rPr>
                <w:rFonts w:hint="eastAsia" w:ascii="仿宋_GB2312" w:eastAsia="仿宋_GB2312"/>
                <w:color w:val="auto"/>
                <w:sz w:val="24"/>
                <w:szCs w:val="24"/>
              </w:rPr>
              <w:fldChar w:fldCharType="end"/>
            </w:r>
            <w:r>
              <w:rPr>
                <w:rFonts w:hint="eastAsia" w:ascii="仿宋_GB2312" w:eastAsia="仿宋_GB2312"/>
                <w:color w:val="auto"/>
                <w:sz w:val="24"/>
                <w:szCs w:val="24"/>
              </w:rPr>
              <w:t>中国政府采购网（</w:t>
            </w:r>
            <w:r>
              <w:rPr>
                <w:rFonts w:ascii="仿宋_GB2312" w:eastAsia="仿宋_GB2312"/>
                <w:color w:val="auto"/>
                <w:sz w:val="24"/>
                <w:szCs w:val="24"/>
              </w:rPr>
              <w:fldChar w:fldCharType="begin"/>
            </w:r>
            <w:r>
              <w:rPr>
                <w:rFonts w:ascii="仿宋_GB2312" w:eastAsia="仿宋_GB2312"/>
                <w:color w:val="auto"/>
                <w:sz w:val="24"/>
                <w:szCs w:val="24"/>
              </w:rPr>
              <w:instrText xml:space="preserve"> HYPERLINK "http://www.ccgp.gov.cn" </w:instrText>
            </w:r>
            <w:r>
              <w:rPr>
                <w:rFonts w:ascii="仿宋_GB2312" w:eastAsia="仿宋_GB2312"/>
                <w:color w:val="auto"/>
                <w:sz w:val="24"/>
                <w:szCs w:val="24"/>
              </w:rPr>
              <w:fldChar w:fldCharType="separate"/>
            </w:r>
            <w:r>
              <w:rPr>
                <w:rStyle w:val="76"/>
                <w:rFonts w:ascii="仿宋_GB2312" w:eastAsia="仿宋_GB2312"/>
                <w:color w:val="auto"/>
                <w:sz w:val="24"/>
                <w:szCs w:val="24"/>
                <w:u w:val="none"/>
              </w:rPr>
              <w:t>www.ccgp.gov.cn</w:t>
            </w:r>
            <w:r>
              <w:rPr>
                <w:rFonts w:ascii="仿宋_GB2312" w:eastAsia="仿宋_GB2312"/>
                <w:color w:val="auto"/>
                <w:sz w:val="24"/>
                <w:szCs w:val="24"/>
              </w:rPr>
              <w:fldChar w:fldCharType="end"/>
            </w:r>
            <w:r>
              <w:rPr>
                <w:rFonts w:hint="eastAsia" w:ascii="仿宋_GB2312" w:eastAsia="仿宋_GB2312"/>
                <w:color w:val="auto"/>
                <w:sz w:val="24"/>
                <w:szCs w:val="24"/>
              </w:rPr>
              <w:t>）</w:t>
            </w:r>
          </w:p>
          <w:p w14:paraId="5541EDBD">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2. 核对事项：</w:t>
            </w:r>
          </w:p>
          <w:p w14:paraId="1A86EC8B">
            <w:pPr>
              <w:ind w:left="-92" w:leftChars="-44" w:firstLine="91" w:firstLineChars="38"/>
              <w:jc w:val="left"/>
              <w:rPr>
                <w:rFonts w:hint="eastAsia" w:ascii="仿宋_GB2312" w:hAnsi="宋体" w:eastAsia="仿宋_GB2312"/>
                <w:color w:val="auto"/>
                <w:sz w:val="24"/>
                <w:szCs w:val="24"/>
              </w:rPr>
            </w:pPr>
            <w:r>
              <w:rPr>
                <w:rFonts w:hint="eastAsia" w:ascii="仿宋_GB2312" w:eastAsia="仿宋_GB2312"/>
                <w:color w:val="auto"/>
                <w:sz w:val="24"/>
                <w:szCs w:val="24"/>
              </w:rPr>
              <w:t>有无被</w:t>
            </w:r>
            <w:r>
              <w:rPr>
                <w:rFonts w:hint="eastAsia" w:ascii="仿宋_GB2312" w:hAnsi="宋体" w:eastAsia="仿宋_GB2312"/>
                <w:color w:val="auto"/>
                <w:sz w:val="24"/>
                <w:szCs w:val="24"/>
              </w:rPr>
              <w:t>列入失信被执行人、</w:t>
            </w:r>
            <w:r>
              <w:rPr>
                <w:rFonts w:hint="eastAsia" w:ascii="仿宋" w:hAnsi="仿宋" w:eastAsia="仿宋" w:cs="仿宋"/>
                <w:snapToGrid w:val="0"/>
                <w:kern w:val="28"/>
                <w:sz w:val="24"/>
                <w:szCs w:val="20"/>
                <w:lang w:eastAsia="zh-CN"/>
              </w:rPr>
              <w:t>重大</w:t>
            </w:r>
            <w:r>
              <w:rPr>
                <w:rFonts w:hint="eastAsia" w:ascii="仿宋" w:hAnsi="仿宋" w:eastAsia="仿宋" w:cs="仿宋"/>
                <w:color w:val="auto"/>
                <w:sz w:val="24"/>
                <w:szCs w:val="24"/>
              </w:rPr>
              <w:t>税收违法</w:t>
            </w:r>
            <w:r>
              <w:rPr>
                <w:rFonts w:hint="eastAsia" w:ascii="仿宋" w:hAnsi="仿宋" w:eastAsia="仿宋" w:cs="仿宋"/>
                <w:color w:val="auto"/>
                <w:sz w:val="24"/>
                <w:szCs w:val="24"/>
                <w:lang w:eastAsia="zh-CN"/>
              </w:rPr>
              <w:t>失信主体</w:t>
            </w:r>
            <w:r>
              <w:rPr>
                <w:rFonts w:hint="eastAsia" w:ascii="仿宋_GB2312" w:hAnsi="宋体" w:eastAsia="仿宋_GB2312"/>
                <w:color w:val="auto"/>
                <w:sz w:val="24"/>
                <w:szCs w:val="24"/>
              </w:rPr>
              <w:t>、政府采购严重违法失信行为记录名单；</w:t>
            </w:r>
          </w:p>
          <w:p w14:paraId="005C4D3A">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注：信用信息已修复的，以修复后的信息为准。</w:t>
            </w:r>
          </w:p>
        </w:tc>
      </w:tr>
      <w:tr w14:paraId="03A8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441BEC35">
            <w:pPr>
              <w:jc w:val="center"/>
              <w:rPr>
                <w:rFonts w:hint="eastAsia" w:ascii="仿宋_GB2312" w:eastAsia="仿宋_GB2312"/>
                <w:color w:val="auto"/>
                <w:sz w:val="24"/>
                <w:szCs w:val="24"/>
                <w:lang w:eastAsia="zh-CN"/>
              </w:rPr>
            </w:pPr>
            <w:r>
              <w:rPr>
                <w:rFonts w:hint="eastAsia" w:ascii="仿宋_GB2312" w:eastAsia="仿宋_GB2312"/>
                <w:color w:val="auto"/>
                <w:sz w:val="24"/>
                <w:szCs w:val="24"/>
                <w:lang w:val="en-US" w:eastAsia="zh-CN"/>
              </w:rPr>
              <w:t>6</w:t>
            </w:r>
          </w:p>
        </w:tc>
        <w:tc>
          <w:tcPr>
            <w:tcW w:w="2014" w:type="dxa"/>
            <w:noWrap w:val="0"/>
            <w:vAlign w:val="center"/>
          </w:tcPr>
          <w:p w14:paraId="1DA96EC3">
            <w:pPr>
              <w:jc w:val="center"/>
              <w:rPr>
                <w:rFonts w:hint="eastAsia" w:ascii="仿宋_GB2312" w:eastAsia="仿宋_GB2312"/>
                <w:color w:val="auto"/>
                <w:sz w:val="24"/>
                <w:szCs w:val="24"/>
              </w:rPr>
            </w:pPr>
            <w:r>
              <w:rPr>
                <w:rFonts w:hint="eastAsia" w:ascii="仿宋_GB2312" w:eastAsia="仿宋_GB2312"/>
                <w:color w:val="auto"/>
                <w:sz w:val="24"/>
                <w:szCs w:val="24"/>
              </w:rPr>
              <w:t>联合体</w:t>
            </w:r>
          </w:p>
          <w:p w14:paraId="2E701776">
            <w:pPr>
              <w:jc w:val="center"/>
              <w:rPr>
                <w:rFonts w:hint="eastAsia" w:ascii="仿宋_GB2312" w:eastAsia="仿宋_GB2312"/>
                <w:color w:val="auto"/>
                <w:sz w:val="24"/>
                <w:szCs w:val="24"/>
              </w:rPr>
            </w:pPr>
            <w:r>
              <w:rPr>
                <w:rFonts w:hint="eastAsia" w:ascii="仿宋_GB2312" w:eastAsia="仿宋_GB2312"/>
                <w:color w:val="auto"/>
                <w:sz w:val="24"/>
                <w:szCs w:val="24"/>
              </w:rPr>
              <w:t>（若有）</w:t>
            </w:r>
          </w:p>
        </w:tc>
        <w:tc>
          <w:tcPr>
            <w:tcW w:w="6051" w:type="dxa"/>
            <w:noWrap w:val="0"/>
            <w:vAlign w:val="center"/>
          </w:tcPr>
          <w:p w14:paraId="5FE15B24">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1. 是否按联合体协议书格式内容填写且盖章；</w:t>
            </w:r>
          </w:p>
          <w:p w14:paraId="096CC8EF">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2. 联合体各方资料是否齐全；</w:t>
            </w:r>
          </w:p>
          <w:p w14:paraId="59F8FFDB">
            <w:pPr>
              <w:ind w:left="347" w:leftChars="-6" w:right="-78" w:rightChars="-37" w:hanging="360" w:hangingChars="150"/>
              <w:jc w:val="left"/>
              <w:rPr>
                <w:rFonts w:hint="eastAsia" w:ascii="仿宋_GB2312" w:eastAsia="仿宋_GB2312"/>
                <w:color w:val="auto"/>
                <w:sz w:val="24"/>
                <w:szCs w:val="24"/>
              </w:rPr>
            </w:pPr>
            <w:r>
              <w:rPr>
                <w:rFonts w:hint="eastAsia" w:ascii="仿宋_GB2312" w:eastAsia="仿宋_GB2312"/>
                <w:color w:val="auto"/>
                <w:sz w:val="24"/>
                <w:szCs w:val="24"/>
              </w:rPr>
              <w:t>3. 联合体各方资料审查</w:t>
            </w:r>
            <w:r>
              <w:rPr>
                <w:rFonts w:ascii="仿宋_GB2312" w:eastAsia="仿宋_GB2312"/>
                <w:color w:val="auto"/>
                <w:sz w:val="24"/>
                <w:szCs w:val="24"/>
              </w:rPr>
              <w:t>内容</w:t>
            </w:r>
            <w:r>
              <w:rPr>
                <w:rFonts w:hint="eastAsia" w:ascii="仿宋_GB2312" w:eastAsia="仿宋_GB2312"/>
                <w:color w:val="auto"/>
                <w:sz w:val="24"/>
                <w:szCs w:val="24"/>
              </w:rPr>
              <w:t>按</w:t>
            </w:r>
            <w:r>
              <w:rPr>
                <w:rFonts w:ascii="仿宋_GB2312" w:eastAsia="仿宋_GB2312"/>
                <w:color w:val="auto"/>
                <w:sz w:val="24"/>
                <w:szCs w:val="24"/>
              </w:rPr>
              <w:t>上述要求提供，委托书由主办方提供一份</w:t>
            </w:r>
            <w:r>
              <w:rPr>
                <w:rFonts w:hint="eastAsia" w:ascii="仿宋_GB2312" w:eastAsia="仿宋_GB2312"/>
                <w:color w:val="auto"/>
                <w:sz w:val="24"/>
                <w:szCs w:val="24"/>
              </w:rPr>
              <w:t>。</w:t>
            </w:r>
          </w:p>
        </w:tc>
      </w:tr>
      <w:tr w14:paraId="2DD7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15874480">
            <w:pPr>
              <w:jc w:val="center"/>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7</w:t>
            </w:r>
          </w:p>
        </w:tc>
        <w:tc>
          <w:tcPr>
            <w:tcW w:w="2014" w:type="dxa"/>
            <w:noWrap w:val="0"/>
            <w:vAlign w:val="center"/>
          </w:tcPr>
          <w:p w14:paraId="5E5E6805">
            <w:pPr>
              <w:jc w:val="center"/>
              <w:rPr>
                <w:rFonts w:hint="eastAsia" w:ascii="仿宋_GB2312" w:eastAsia="仿宋_GB2312"/>
                <w:color w:val="auto"/>
                <w:sz w:val="24"/>
                <w:szCs w:val="24"/>
                <w:lang w:eastAsia="zh-CN"/>
              </w:rPr>
            </w:pPr>
            <w:r>
              <w:rPr>
                <w:rFonts w:hint="eastAsia" w:ascii="仿宋_GB2312" w:eastAsia="仿宋_GB2312"/>
                <w:color w:val="auto"/>
                <w:sz w:val="24"/>
                <w:szCs w:val="24"/>
                <w:lang w:eastAsia="zh-CN"/>
              </w:rPr>
              <w:t>分包意向书（若有）</w:t>
            </w:r>
          </w:p>
        </w:tc>
        <w:tc>
          <w:tcPr>
            <w:tcW w:w="6051" w:type="dxa"/>
            <w:noWrap w:val="0"/>
            <w:vAlign w:val="center"/>
          </w:tcPr>
          <w:p w14:paraId="5231F63D">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是否按</w:t>
            </w:r>
            <w:r>
              <w:rPr>
                <w:rFonts w:hint="eastAsia" w:ascii="仿宋_GB2312" w:eastAsia="仿宋_GB2312"/>
                <w:color w:val="auto"/>
                <w:sz w:val="24"/>
                <w:szCs w:val="24"/>
                <w:lang w:eastAsia="zh-CN"/>
              </w:rPr>
              <w:t>分包意向书</w:t>
            </w:r>
            <w:r>
              <w:rPr>
                <w:rFonts w:hint="eastAsia" w:ascii="仿宋_GB2312" w:eastAsia="仿宋_GB2312"/>
                <w:color w:val="auto"/>
                <w:sz w:val="24"/>
                <w:szCs w:val="24"/>
              </w:rPr>
              <w:t>格式内容填写且盖章；</w:t>
            </w:r>
          </w:p>
        </w:tc>
      </w:tr>
      <w:tr w14:paraId="3110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7303FBB2">
            <w:pPr>
              <w:jc w:val="center"/>
              <w:rPr>
                <w:rFonts w:hint="eastAsia" w:ascii="仿宋_GB2312" w:hAnsi="Times New Roman" w:eastAsia="仿宋_GB2312" w:cs="Times New Roman"/>
                <w:color w:val="auto"/>
                <w:kern w:val="2"/>
                <w:sz w:val="24"/>
                <w:szCs w:val="24"/>
                <w:lang w:val="en-US" w:eastAsia="zh-CN" w:bidi="ar-SA"/>
              </w:rPr>
            </w:pPr>
            <w:r>
              <w:rPr>
                <w:rFonts w:hint="eastAsia" w:ascii="仿宋_GB2312" w:eastAsia="仿宋_GB2312"/>
                <w:color w:val="auto"/>
                <w:sz w:val="24"/>
                <w:szCs w:val="24"/>
                <w:lang w:val="en-US" w:eastAsia="zh-CN"/>
              </w:rPr>
              <w:t>8</w:t>
            </w:r>
          </w:p>
        </w:tc>
        <w:tc>
          <w:tcPr>
            <w:tcW w:w="2014" w:type="dxa"/>
            <w:noWrap w:val="0"/>
            <w:vAlign w:val="center"/>
          </w:tcPr>
          <w:p w14:paraId="4257F3B7">
            <w:pPr>
              <w:jc w:val="center"/>
              <w:rPr>
                <w:rFonts w:hint="eastAsia" w:ascii="仿宋_GB2312" w:hAnsi="Times New Roman" w:eastAsia="仿宋_GB2312" w:cs="Times New Roman"/>
                <w:color w:val="auto"/>
                <w:kern w:val="2"/>
                <w:sz w:val="24"/>
                <w:szCs w:val="24"/>
                <w:lang w:val="en-US" w:eastAsia="zh-CN" w:bidi="ar-SA"/>
              </w:rPr>
            </w:pPr>
            <w:r>
              <w:rPr>
                <w:rFonts w:hint="eastAsia" w:ascii="仿宋_GB2312" w:eastAsia="仿宋_GB2312"/>
                <w:color w:val="auto"/>
                <w:sz w:val="24"/>
                <w:szCs w:val="24"/>
              </w:rPr>
              <w:t>特定资格条件（若有）</w:t>
            </w:r>
          </w:p>
        </w:tc>
        <w:tc>
          <w:tcPr>
            <w:tcW w:w="6051" w:type="dxa"/>
            <w:noWrap w:val="0"/>
            <w:vAlign w:val="center"/>
          </w:tcPr>
          <w:p w14:paraId="03C29A92">
            <w:pPr>
              <w:ind w:left="-92" w:leftChars="-44" w:firstLine="91" w:firstLineChars="38"/>
              <w:jc w:val="left"/>
              <w:rPr>
                <w:rFonts w:hint="eastAsia" w:ascii="仿宋_GB2312" w:hAnsi="Times New Roman" w:eastAsia="仿宋_GB2312" w:cs="Times New Roman"/>
                <w:color w:val="auto"/>
                <w:kern w:val="2"/>
                <w:sz w:val="24"/>
                <w:szCs w:val="24"/>
                <w:lang w:val="en-US" w:eastAsia="zh-CN" w:bidi="ar-SA"/>
              </w:rPr>
            </w:pPr>
            <w:r>
              <w:rPr>
                <w:rFonts w:hint="eastAsia" w:ascii="仿宋_GB2312" w:eastAsia="仿宋_GB2312"/>
                <w:color w:val="auto"/>
                <w:sz w:val="24"/>
                <w:szCs w:val="24"/>
              </w:rPr>
              <w:t>提供特定资格条件相关证书电子文档。</w:t>
            </w:r>
          </w:p>
        </w:tc>
      </w:tr>
      <w:tr w14:paraId="2495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4" w:type="dxa"/>
            <w:noWrap w:val="0"/>
            <w:vAlign w:val="center"/>
          </w:tcPr>
          <w:p w14:paraId="39B16D28">
            <w:pPr>
              <w:jc w:val="center"/>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9</w:t>
            </w:r>
          </w:p>
        </w:tc>
        <w:tc>
          <w:tcPr>
            <w:tcW w:w="2014" w:type="dxa"/>
            <w:noWrap w:val="0"/>
            <w:vAlign w:val="center"/>
          </w:tcPr>
          <w:p w14:paraId="457C3959">
            <w:pPr>
              <w:jc w:val="center"/>
              <w:rPr>
                <w:rFonts w:hint="eastAsia" w:ascii="仿宋_GB2312" w:eastAsia="仿宋_GB2312"/>
                <w:color w:val="auto"/>
                <w:sz w:val="24"/>
                <w:szCs w:val="24"/>
                <w:lang w:eastAsia="zh-CN"/>
              </w:rPr>
            </w:pPr>
            <w:r>
              <w:rPr>
                <w:rFonts w:hint="eastAsia" w:ascii="仿宋_GB2312" w:eastAsia="仿宋_GB2312"/>
                <w:color w:val="auto"/>
                <w:sz w:val="24"/>
                <w:szCs w:val="24"/>
                <w:lang w:eastAsia="zh-CN"/>
              </w:rPr>
              <w:t>企业类型声明函</w:t>
            </w:r>
          </w:p>
          <w:p w14:paraId="0BF95430">
            <w:pPr>
              <w:jc w:val="center"/>
              <w:rPr>
                <w:rFonts w:hint="eastAsia" w:ascii="仿宋_GB2312" w:eastAsia="仿宋_GB2312"/>
                <w:color w:val="auto"/>
                <w:sz w:val="24"/>
                <w:szCs w:val="24"/>
                <w:lang w:eastAsia="zh-CN"/>
              </w:rPr>
            </w:pPr>
            <w:r>
              <w:rPr>
                <w:rFonts w:hint="eastAsia" w:ascii="仿宋_GB2312" w:eastAsia="仿宋_GB2312"/>
                <w:color w:val="auto"/>
                <w:sz w:val="24"/>
                <w:szCs w:val="24"/>
                <w:lang w:eastAsia="zh-CN"/>
              </w:rPr>
              <w:t>（专门面向中小企业提供）</w:t>
            </w:r>
          </w:p>
        </w:tc>
        <w:tc>
          <w:tcPr>
            <w:tcW w:w="6051" w:type="dxa"/>
            <w:noWrap w:val="0"/>
            <w:vAlign w:val="center"/>
          </w:tcPr>
          <w:p w14:paraId="75FB7CE9">
            <w:pPr>
              <w:ind w:left="-92" w:leftChars="-44" w:firstLine="91" w:firstLineChars="38"/>
              <w:jc w:val="left"/>
              <w:rPr>
                <w:rFonts w:hint="eastAsia" w:ascii="仿宋_GB2312" w:eastAsia="仿宋_GB2312"/>
                <w:color w:val="auto"/>
                <w:sz w:val="24"/>
                <w:szCs w:val="24"/>
              </w:rPr>
            </w:pPr>
            <w:r>
              <w:rPr>
                <w:rFonts w:hint="eastAsia" w:ascii="仿宋_GB2312" w:eastAsia="仿宋_GB2312"/>
                <w:color w:val="auto"/>
                <w:sz w:val="24"/>
                <w:szCs w:val="24"/>
              </w:rPr>
              <w:t>是否按</w:t>
            </w:r>
            <w:r>
              <w:rPr>
                <w:rFonts w:hint="eastAsia" w:ascii="仿宋_GB2312" w:eastAsia="仿宋_GB2312"/>
                <w:color w:val="auto"/>
                <w:sz w:val="24"/>
                <w:szCs w:val="24"/>
                <w:lang w:eastAsia="zh-CN"/>
              </w:rPr>
              <w:t>声明书</w:t>
            </w:r>
            <w:r>
              <w:rPr>
                <w:rFonts w:hint="eastAsia" w:ascii="仿宋_GB2312" w:eastAsia="仿宋_GB2312"/>
                <w:color w:val="auto"/>
                <w:sz w:val="24"/>
                <w:szCs w:val="24"/>
              </w:rPr>
              <w:t>格式内容填写且盖章；</w:t>
            </w:r>
          </w:p>
        </w:tc>
      </w:tr>
      <w:tr w14:paraId="4173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69" w:type="dxa"/>
            <w:gridSpan w:val="3"/>
            <w:noWrap w:val="0"/>
            <w:vAlign w:val="center"/>
          </w:tcPr>
          <w:p w14:paraId="157729CD">
            <w:pPr>
              <w:jc w:val="left"/>
              <w:rPr>
                <w:rFonts w:hint="eastAsia" w:ascii="仿宋_GB2312" w:eastAsia="仿宋_GB2312"/>
                <w:color w:val="auto"/>
                <w:sz w:val="24"/>
              </w:rPr>
            </w:pPr>
            <w:r>
              <w:rPr>
                <w:rFonts w:hint="eastAsia" w:ascii="仿宋_GB2312" w:eastAsia="仿宋_GB2312"/>
                <w:color w:val="auto"/>
                <w:sz w:val="24"/>
              </w:rPr>
              <w:t>注</w:t>
            </w:r>
            <w:r>
              <w:rPr>
                <w:rFonts w:ascii="仿宋_GB2312" w:eastAsia="仿宋_GB2312"/>
                <w:color w:val="auto"/>
                <w:sz w:val="24"/>
              </w:rPr>
              <w:t>：以上资料内容</w:t>
            </w:r>
            <w:r>
              <w:rPr>
                <w:rFonts w:hint="eastAsia" w:ascii="仿宋_GB2312" w:eastAsia="仿宋_GB2312"/>
                <w:color w:val="auto"/>
                <w:sz w:val="24"/>
              </w:rPr>
              <w:t>须清晰可辨的，模糊不清造成资格审查不予以通过，由供应商</w:t>
            </w:r>
            <w:r>
              <w:rPr>
                <w:rFonts w:ascii="仿宋_GB2312" w:eastAsia="仿宋_GB2312"/>
                <w:color w:val="auto"/>
                <w:sz w:val="24"/>
              </w:rPr>
              <w:t>自行</w:t>
            </w:r>
            <w:r>
              <w:rPr>
                <w:rFonts w:hint="eastAsia" w:ascii="仿宋_GB2312" w:eastAsia="仿宋_GB2312"/>
                <w:color w:val="auto"/>
                <w:sz w:val="24"/>
              </w:rPr>
              <w:t>负责；</w:t>
            </w:r>
          </w:p>
        </w:tc>
      </w:tr>
    </w:tbl>
    <w:p w14:paraId="1C65F8C5">
      <w:pPr>
        <w:spacing w:line="360" w:lineRule="auto"/>
        <w:ind w:left="960" w:hanging="960" w:hangingChars="400"/>
        <w:rPr>
          <w:rFonts w:ascii="仿宋_GB2312" w:eastAsia="仿宋_GB2312"/>
          <w:color w:val="auto"/>
          <w:sz w:val="24"/>
        </w:rPr>
      </w:pPr>
    </w:p>
    <w:p w14:paraId="0D72CA53">
      <w:pPr>
        <w:spacing w:line="360" w:lineRule="auto"/>
        <w:ind w:left="959" w:leftChars="114" w:hanging="720" w:hangingChars="300"/>
        <w:rPr>
          <w:rFonts w:ascii="仿宋_GB2312" w:eastAsia="仿宋_GB2312"/>
          <w:color w:val="auto"/>
          <w:sz w:val="24"/>
        </w:rPr>
      </w:pPr>
      <w:r>
        <w:rPr>
          <w:rFonts w:hint="eastAsia" w:ascii="仿宋_GB2312" w:eastAsia="仿宋_GB2312"/>
          <w:color w:val="auto"/>
          <w:sz w:val="24"/>
          <w:lang w:val="en-US" w:eastAsia="zh-CN"/>
        </w:rPr>
        <w:t>19.6</w:t>
      </w:r>
      <w:r>
        <w:rPr>
          <w:rFonts w:ascii="仿宋_GB2312" w:eastAsia="仿宋_GB2312"/>
          <w:color w:val="auto"/>
          <w:sz w:val="24"/>
        </w:rPr>
        <w:t xml:space="preserve"> </w:t>
      </w:r>
      <w:r>
        <w:rPr>
          <w:rFonts w:hint="eastAsia" w:ascii="仿宋_GB2312" w:eastAsia="仿宋_GB2312"/>
          <w:color w:val="auto"/>
          <w:sz w:val="24"/>
        </w:rPr>
        <w:t>供应商家数</w:t>
      </w:r>
      <w:r>
        <w:rPr>
          <w:rFonts w:ascii="仿宋_GB2312" w:eastAsia="仿宋_GB2312"/>
          <w:color w:val="auto"/>
          <w:sz w:val="24"/>
        </w:rPr>
        <w:t>要求</w:t>
      </w:r>
    </w:p>
    <w:p w14:paraId="321D466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ascii="仿宋_GB2312" w:eastAsia="仿宋_GB2312"/>
          <w:color w:val="auto"/>
          <w:sz w:val="24"/>
        </w:rPr>
      </w:pPr>
      <w:r>
        <w:rPr>
          <w:rFonts w:ascii="仿宋_GB2312" w:eastAsia="仿宋_GB2312"/>
          <w:color w:val="auto"/>
          <w:sz w:val="24"/>
        </w:rPr>
        <w:fldChar w:fldCharType="begin"/>
      </w:r>
      <w:r>
        <w:rPr>
          <w:rFonts w:ascii="仿宋_GB2312" w:eastAsia="仿宋_GB2312"/>
          <w:color w:val="auto"/>
          <w:sz w:val="24"/>
        </w:rPr>
        <w:instrText xml:space="preserve"> </w:instrText>
      </w:r>
      <w:r>
        <w:rPr>
          <w:rFonts w:hint="eastAsia" w:ascii="仿宋_GB2312" w:eastAsia="仿宋_GB2312"/>
          <w:color w:val="auto"/>
          <w:sz w:val="24"/>
        </w:rPr>
        <w:instrText xml:space="preserve">= 1 \* GB2</w:instrText>
      </w:r>
      <w:r>
        <w:rPr>
          <w:rFonts w:ascii="仿宋_GB2312" w:eastAsia="仿宋_GB2312"/>
          <w:color w:val="auto"/>
          <w:sz w:val="24"/>
        </w:rPr>
        <w:instrText xml:space="preserve"> </w:instrText>
      </w:r>
      <w:r>
        <w:rPr>
          <w:rFonts w:ascii="仿宋_GB2312" w:eastAsia="仿宋_GB2312"/>
          <w:color w:val="auto"/>
          <w:sz w:val="24"/>
        </w:rPr>
        <w:fldChar w:fldCharType="separate"/>
      </w:r>
      <w:r>
        <w:rPr>
          <w:rFonts w:hint="eastAsia" w:ascii="仿宋_GB2312" w:eastAsia="仿宋_GB2312"/>
          <w:color w:val="auto"/>
          <w:sz w:val="24"/>
        </w:rPr>
        <w:t>⑴</w:t>
      </w:r>
      <w:r>
        <w:rPr>
          <w:rFonts w:ascii="仿宋_GB2312" w:eastAsia="仿宋_GB2312"/>
          <w:color w:val="auto"/>
          <w:sz w:val="24"/>
        </w:rPr>
        <w:fldChar w:fldCharType="end"/>
      </w:r>
      <w:r>
        <w:rPr>
          <w:rFonts w:hint="eastAsia" w:ascii="仿宋_GB2312" w:eastAsia="仿宋_GB2312"/>
          <w:color w:val="auto"/>
          <w:sz w:val="24"/>
        </w:rPr>
        <w:t>因市场竞争不充分的科研项目以及需要扶持的科技成果转化项目提交</w:t>
      </w:r>
      <w:r>
        <w:rPr>
          <w:rFonts w:ascii="仿宋_GB2312" w:eastAsia="仿宋_GB2312"/>
          <w:color w:val="auto"/>
          <w:sz w:val="24"/>
        </w:rPr>
        <w:t>最后报价的供应商可以为</w:t>
      </w:r>
      <w:r>
        <w:rPr>
          <w:rFonts w:hint="eastAsia" w:ascii="仿宋_GB2312" w:eastAsia="仿宋_GB2312"/>
          <w:color w:val="auto"/>
          <w:sz w:val="24"/>
        </w:rPr>
        <w:t>2家；</w:t>
      </w:r>
    </w:p>
    <w:p w14:paraId="14B2091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ascii="仿宋_GB2312" w:eastAsia="仿宋_GB2312"/>
          <w:color w:val="auto"/>
          <w:sz w:val="24"/>
        </w:rPr>
      </w:pPr>
      <w:r>
        <w:rPr>
          <w:rFonts w:ascii="仿宋_GB2312" w:eastAsia="仿宋_GB2312"/>
          <w:color w:val="auto"/>
          <w:sz w:val="24"/>
        </w:rPr>
        <w:fldChar w:fldCharType="begin"/>
      </w:r>
      <w:r>
        <w:rPr>
          <w:rFonts w:ascii="仿宋_GB2312" w:eastAsia="仿宋_GB2312"/>
          <w:color w:val="auto"/>
          <w:sz w:val="24"/>
        </w:rPr>
        <w:instrText xml:space="preserve"> </w:instrText>
      </w:r>
      <w:r>
        <w:rPr>
          <w:rFonts w:hint="eastAsia" w:ascii="仿宋_GB2312" w:eastAsia="仿宋_GB2312"/>
          <w:color w:val="auto"/>
          <w:sz w:val="24"/>
        </w:rPr>
        <w:instrText xml:space="preserve">= 2 \* GB2</w:instrText>
      </w:r>
      <w:r>
        <w:rPr>
          <w:rFonts w:ascii="仿宋_GB2312" w:eastAsia="仿宋_GB2312"/>
          <w:color w:val="auto"/>
          <w:sz w:val="24"/>
        </w:rPr>
        <w:instrText xml:space="preserve"> </w:instrText>
      </w:r>
      <w:r>
        <w:rPr>
          <w:rFonts w:ascii="仿宋_GB2312" w:eastAsia="仿宋_GB2312"/>
          <w:color w:val="auto"/>
          <w:sz w:val="24"/>
        </w:rPr>
        <w:fldChar w:fldCharType="separate"/>
      </w:r>
      <w:r>
        <w:rPr>
          <w:rFonts w:hint="eastAsia" w:ascii="仿宋_GB2312" w:eastAsia="仿宋_GB2312"/>
          <w:color w:val="auto"/>
          <w:sz w:val="24"/>
        </w:rPr>
        <w:t>⑵</w:t>
      </w:r>
      <w:r>
        <w:rPr>
          <w:rFonts w:ascii="仿宋_GB2312" w:eastAsia="仿宋_GB2312"/>
          <w:color w:val="auto"/>
          <w:sz w:val="24"/>
        </w:rPr>
        <w:fldChar w:fldCharType="end"/>
      </w:r>
      <w:r>
        <w:rPr>
          <w:rFonts w:hint="eastAsia" w:ascii="仿宋_GB2312" w:eastAsia="仿宋_GB2312"/>
          <w:color w:val="auto"/>
          <w:sz w:val="24"/>
        </w:rPr>
        <w:t>政府购买服务项目（含政府和社会资格合作项目）在符合</w:t>
      </w:r>
      <w:r>
        <w:rPr>
          <w:rFonts w:ascii="仿宋_GB2312" w:eastAsia="仿宋_GB2312"/>
          <w:color w:val="auto"/>
          <w:sz w:val="24"/>
        </w:rPr>
        <w:t>性</w:t>
      </w:r>
      <w:r>
        <w:rPr>
          <w:rFonts w:hint="eastAsia" w:ascii="仿宋_GB2312" w:eastAsia="仿宋_GB2312"/>
          <w:color w:val="auto"/>
          <w:sz w:val="24"/>
        </w:rPr>
        <w:t>审查</w:t>
      </w:r>
      <w:r>
        <w:rPr>
          <w:rFonts w:ascii="仿宋_GB2312" w:eastAsia="仿宋_GB2312"/>
          <w:color w:val="auto"/>
          <w:sz w:val="24"/>
        </w:rPr>
        <w:t>、</w:t>
      </w:r>
      <w:r>
        <w:rPr>
          <w:rFonts w:hint="eastAsia" w:ascii="仿宋_GB2312" w:eastAsia="仿宋_GB2312"/>
          <w:color w:val="auto"/>
          <w:sz w:val="24"/>
        </w:rPr>
        <w:t>提交</w:t>
      </w:r>
      <w:r>
        <w:rPr>
          <w:rFonts w:ascii="仿宋_GB2312" w:eastAsia="仿宋_GB2312"/>
          <w:color w:val="auto"/>
          <w:sz w:val="24"/>
        </w:rPr>
        <w:t>最后报价</w:t>
      </w:r>
      <w:r>
        <w:rPr>
          <w:rFonts w:hint="eastAsia" w:ascii="仿宋_GB2312" w:eastAsia="仿宋_GB2312"/>
          <w:color w:val="auto"/>
          <w:sz w:val="24"/>
        </w:rPr>
        <w:t>过程</w:t>
      </w:r>
      <w:r>
        <w:rPr>
          <w:rFonts w:ascii="仿宋_GB2312" w:eastAsia="仿宋_GB2312"/>
          <w:color w:val="auto"/>
          <w:sz w:val="24"/>
        </w:rPr>
        <w:t>中，</w:t>
      </w:r>
      <w:r>
        <w:rPr>
          <w:rFonts w:hint="eastAsia" w:ascii="仿宋_GB2312" w:eastAsia="仿宋_GB2312"/>
          <w:color w:val="auto"/>
          <w:sz w:val="24"/>
        </w:rPr>
        <w:t>符合</w:t>
      </w:r>
      <w:r>
        <w:rPr>
          <w:rFonts w:ascii="仿宋_GB2312" w:eastAsia="仿宋_GB2312"/>
          <w:color w:val="auto"/>
          <w:sz w:val="24"/>
        </w:rPr>
        <w:t>要求的供应商只有</w:t>
      </w:r>
      <w:r>
        <w:rPr>
          <w:rFonts w:hint="eastAsia" w:ascii="仿宋_GB2312" w:eastAsia="仿宋_GB2312"/>
          <w:color w:val="auto"/>
          <w:sz w:val="24"/>
        </w:rPr>
        <w:t>2家</w:t>
      </w:r>
      <w:r>
        <w:rPr>
          <w:rFonts w:ascii="仿宋_GB2312" w:eastAsia="仿宋_GB2312"/>
          <w:color w:val="auto"/>
          <w:sz w:val="24"/>
        </w:rPr>
        <w:t>的，</w:t>
      </w:r>
      <w:r>
        <w:rPr>
          <w:rFonts w:hint="eastAsia" w:ascii="仿宋_GB2312" w:eastAsia="仿宋_GB2312"/>
          <w:color w:val="auto"/>
          <w:sz w:val="24"/>
        </w:rPr>
        <w:t>采购</w:t>
      </w:r>
      <w:r>
        <w:rPr>
          <w:rFonts w:ascii="仿宋_GB2312" w:eastAsia="仿宋_GB2312"/>
          <w:color w:val="auto"/>
          <w:sz w:val="24"/>
        </w:rPr>
        <w:t>活动可以继续进行</w:t>
      </w:r>
      <w:r>
        <w:rPr>
          <w:rFonts w:hint="eastAsia" w:ascii="仿宋_GB2312" w:eastAsia="仿宋_GB2312"/>
          <w:color w:val="auto"/>
          <w:sz w:val="24"/>
        </w:rPr>
        <w:t>；</w:t>
      </w:r>
    </w:p>
    <w:p w14:paraId="0FF3093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textAlignment w:val="auto"/>
        <w:rPr>
          <w:rFonts w:hint="eastAsia" w:ascii="仿宋_GB2312" w:eastAsia="仿宋_GB2312"/>
          <w:color w:val="auto"/>
          <w:sz w:val="24"/>
        </w:rPr>
      </w:pPr>
      <w:r>
        <w:rPr>
          <w:rFonts w:ascii="仿宋_GB2312" w:eastAsia="仿宋_GB2312"/>
          <w:color w:val="auto"/>
          <w:sz w:val="24"/>
        </w:rPr>
        <w:fldChar w:fldCharType="begin"/>
      </w:r>
      <w:r>
        <w:rPr>
          <w:rFonts w:ascii="仿宋_GB2312" w:eastAsia="仿宋_GB2312"/>
          <w:color w:val="auto"/>
          <w:sz w:val="24"/>
        </w:rPr>
        <w:instrText xml:space="preserve"> </w:instrText>
      </w:r>
      <w:r>
        <w:rPr>
          <w:rFonts w:hint="eastAsia" w:ascii="仿宋_GB2312" w:eastAsia="仿宋_GB2312"/>
          <w:color w:val="auto"/>
          <w:sz w:val="24"/>
        </w:rPr>
        <w:instrText xml:space="preserve">= 3 \* GB2</w:instrText>
      </w:r>
      <w:r>
        <w:rPr>
          <w:rFonts w:ascii="仿宋_GB2312" w:eastAsia="仿宋_GB2312"/>
          <w:color w:val="auto"/>
          <w:sz w:val="24"/>
        </w:rPr>
        <w:instrText xml:space="preserve"> </w:instrText>
      </w:r>
      <w:r>
        <w:rPr>
          <w:rFonts w:ascii="仿宋_GB2312" w:eastAsia="仿宋_GB2312"/>
          <w:color w:val="auto"/>
          <w:sz w:val="24"/>
        </w:rPr>
        <w:fldChar w:fldCharType="separate"/>
      </w:r>
      <w:r>
        <w:rPr>
          <w:rFonts w:hint="eastAsia" w:ascii="仿宋_GB2312" w:eastAsia="仿宋_GB2312"/>
          <w:color w:val="auto"/>
          <w:sz w:val="24"/>
        </w:rPr>
        <w:t>⑶</w:t>
      </w:r>
      <w:r>
        <w:rPr>
          <w:rFonts w:ascii="仿宋_GB2312" w:eastAsia="仿宋_GB2312"/>
          <w:color w:val="auto"/>
          <w:sz w:val="24"/>
        </w:rPr>
        <w:fldChar w:fldCharType="end"/>
      </w:r>
      <w:r>
        <w:rPr>
          <w:rFonts w:hint="eastAsia" w:ascii="仿宋_GB2312" w:eastAsia="仿宋_GB2312"/>
          <w:color w:val="auto"/>
          <w:sz w:val="24"/>
        </w:rPr>
        <w:t>上述2种情形</w:t>
      </w:r>
      <w:r>
        <w:rPr>
          <w:rFonts w:ascii="仿宋_GB2312" w:eastAsia="仿宋_GB2312"/>
          <w:color w:val="auto"/>
          <w:sz w:val="24"/>
        </w:rPr>
        <w:t>除外，</w:t>
      </w:r>
      <w:r>
        <w:rPr>
          <w:rFonts w:hint="eastAsia" w:ascii="仿宋_GB2312" w:eastAsia="仿宋_GB2312"/>
          <w:color w:val="auto"/>
          <w:sz w:val="24"/>
        </w:rPr>
        <w:t>采购</w:t>
      </w:r>
      <w:r>
        <w:rPr>
          <w:rFonts w:ascii="仿宋_GB2312" w:eastAsia="仿宋_GB2312"/>
          <w:color w:val="auto"/>
          <w:sz w:val="24"/>
        </w:rPr>
        <w:t>过程</w:t>
      </w:r>
      <w:r>
        <w:rPr>
          <w:rFonts w:hint="eastAsia" w:ascii="仿宋_GB2312" w:eastAsia="仿宋_GB2312"/>
          <w:color w:val="auto"/>
          <w:sz w:val="24"/>
        </w:rPr>
        <w:t>中有效</w:t>
      </w:r>
      <w:r>
        <w:rPr>
          <w:rFonts w:ascii="仿宋_GB2312" w:eastAsia="仿宋_GB2312"/>
          <w:color w:val="auto"/>
          <w:sz w:val="24"/>
        </w:rPr>
        <w:t>供应商均不</w:t>
      </w:r>
      <w:r>
        <w:rPr>
          <w:rFonts w:hint="eastAsia" w:ascii="仿宋_GB2312" w:eastAsia="仿宋_GB2312"/>
          <w:color w:val="auto"/>
          <w:sz w:val="24"/>
        </w:rPr>
        <w:t>得</w:t>
      </w:r>
      <w:r>
        <w:rPr>
          <w:rFonts w:ascii="仿宋_GB2312" w:eastAsia="仿宋_GB2312"/>
          <w:color w:val="auto"/>
          <w:sz w:val="24"/>
        </w:rPr>
        <w:t>少于</w:t>
      </w:r>
      <w:r>
        <w:rPr>
          <w:rFonts w:hint="eastAsia" w:ascii="仿宋_GB2312" w:eastAsia="仿宋_GB2312"/>
          <w:color w:val="auto"/>
          <w:sz w:val="24"/>
        </w:rPr>
        <w:t>3家，否则</w:t>
      </w:r>
      <w:r>
        <w:rPr>
          <w:rFonts w:ascii="仿宋_GB2312" w:eastAsia="仿宋_GB2312"/>
          <w:color w:val="auto"/>
          <w:sz w:val="24"/>
        </w:rPr>
        <w:t>不得进入</w:t>
      </w:r>
      <w:r>
        <w:rPr>
          <w:rFonts w:hint="eastAsia" w:ascii="仿宋_GB2312" w:eastAsia="仿宋_GB2312"/>
          <w:color w:val="auto"/>
          <w:sz w:val="24"/>
        </w:rPr>
        <w:t>评审</w:t>
      </w:r>
      <w:r>
        <w:rPr>
          <w:rFonts w:ascii="仿宋_GB2312" w:eastAsia="仿宋_GB2312"/>
          <w:color w:val="auto"/>
          <w:sz w:val="24"/>
        </w:rPr>
        <w:t>，并按</w:t>
      </w:r>
      <w:r>
        <w:rPr>
          <w:rFonts w:hint="eastAsia" w:ascii="仿宋_GB2312" w:eastAsia="仿宋_GB2312"/>
          <w:color w:val="auto"/>
          <w:sz w:val="24"/>
        </w:rPr>
        <w:t>相关</w:t>
      </w:r>
      <w:r>
        <w:rPr>
          <w:rFonts w:ascii="仿宋_GB2312" w:eastAsia="仿宋_GB2312"/>
          <w:color w:val="auto"/>
          <w:sz w:val="24"/>
        </w:rPr>
        <w:t>规定</w:t>
      </w:r>
      <w:r>
        <w:rPr>
          <w:rFonts w:hint="eastAsia" w:ascii="仿宋_GB2312" w:eastAsia="仿宋_GB2312"/>
          <w:color w:val="auto"/>
          <w:sz w:val="24"/>
        </w:rPr>
        <w:t>重新组织采购。</w:t>
      </w:r>
    </w:p>
    <w:p w14:paraId="0C148A9A">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6" w:name="_Toc14584"/>
      <w:r>
        <w:rPr>
          <w:rFonts w:hint="eastAsia" w:ascii="仿宋" w:hAnsi="仿宋" w:eastAsia="仿宋" w:cs="仿宋"/>
          <w:color w:val="auto"/>
          <w:szCs w:val="20"/>
          <w:lang w:val="zh-CN" w:eastAsia="zh-CN"/>
        </w:rPr>
        <w:t>信用信息查询</w:t>
      </w:r>
      <w:bookmarkEnd w:id="86"/>
    </w:p>
    <w:p w14:paraId="23C509CF">
      <w:pPr>
        <w:pStyle w:val="130"/>
        <w:kinsoku/>
        <w:overflowPunct/>
        <w:topLinePunct w:val="0"/>
        <w:bidi w:val="0"/>
        <w:spacing w:before="0" w:line="360" w:lineRule="auto"/>
        <w:ind w:firstLine="495" w:firstLineChars="0"/>
        <w:textAlignment w:val="auto"/>
        <w:rPr>
          <w:rFonts w:hint="eastAsia" w:ascii="仿宋" w:hAnsi="仿宋" w:eastAsia="仿宋" w:cs="仿宋"/>
          <w:color w:val="auto"/>
          <w:kern w:val="0"/>
          <w:szCs w:val="24"/>
        </w:rPr>
      </w:pPr>
      <w:r>
        <w:rPr>
          <w:rFonts w:hint="eastAsia" w:ascii="仿宋" w:hAnsi="仿宋" w:eastAsia="仿宋" w:cs="仿宋"/>
          <w:color w:val="auto"/>
          <w:kern w:val="0"/>
          <w:szCs w:val="24"/>
        </w:rPr>
        <w:t>20.1信用信息查询渠道及截止时间：</w:t>
      </w:r>
      <w:r>
        <w:rPr>
          <w:rFonts w:hint="eastAsia" w:ascii="仿宋" w:hAnsi="仿宋" w:eastAsia="仿宋" w:cs="仿宋"/>
          <w:color w:val="auto"/>
          <w:kern w:val="0"/>
          <w:szCs w:val="24"/>
          <w:lang w:eastAsia="zh-CN"/>
        </w:rPr>
        <w:t>采购代理机构</w:t>
      </w:r>
      <w:r>
        <w:rPr>
          <w:rFonts w:hint="eastAsia" w:ascii="仿宋" w:hAnsi="仿宋" w:eastAsia="仿宋" w:cs="仿宋"/>
          <w:color w:val="auto"/>
          <w:kern w:val="0"/>
          <w:szCs w:val="24"/>
        </w:rPr>
        <w:t>将在资格审查时通过“信用中国”网站(www.creditchina.gov.cn)、中国政府采购网(www.ccgp.gov.cn)渠道查询供应商接受资格审查时的信用记录。</w:t>
      </w:r>
    </w:p>
    <w:p w14:paraId="531A27C2">
      <w:pPr>
        <w:pStyle w:val="130"/>
        <w:kinsoku/>
        <w:overflowPunct/>
        <w:topLinePunct w:val="0"/>
        <w:bidi w:val="0"/>
        <w:spacing w:before="0" w:line="360" w:lineRule="auto"/>
        <w:ind w:firstLine="495" w:firstLineChars="0"/>
        <w:textAlignment w:val="auto"/>
        <w:rPr>
          <w:rFonts w:hint="eastAsia" w:ascii="仿宋" w:hAnsi="仿宋" w:eastAsia="仿宋" w:cs="仿宋"/>
          <w:color w:val="auto"/>
          <w:kern w:val="0"/>
          <w:szCs w:val="24"/>
        </w:rPr>
      </w:pPr>
      <w:r>
        <w:rPr>
          <w:rFonts w:hint="eastAsia" w:ascii="仿宋" w:hAnsi="仿宋" w:eastAsia="仿宋" w:cs="仿宋"/>
          <w:color w:val="auto"/>
          <w:kern w:val="0"/>
          <w:szCs w:val="24"/>
        </w:rPr>
        <w:t>20.2信用信息查询记录和证据留存的具体方式：现场查询的供应商的信用记录、查询结果经确认后将与采购文件一起存档。</w:t>
      </w:r>
    </w:p>
    <w:p w14:paraId="5A34636D">
      <w:pPr>
        <w:pStyle w:val="130"/>
        <w:kinsoku/>
        <w:overflowPunct/>
        <w:topLinePunct w:val="0"/>
        <w:bidi w:val="0"/>
        <w:spacing w:before="0" w:line="360" w:lineRule="auto"/>
        <w:ind w:firstLine="495" w:firstLineChars="0"/>
        <w:textAlignment w:val="auto"/>
        <w:rPr>
          <w:rFonts w:hint="eastAsia" w:ascii="仿宋" w:hAnsi="仿宋" w:eastAsia="仿宋" w:cs="仿宋"/>
          <w:color w:val="auto"/>
          <w:kern w:val="0"/>
          <w:szCs w:val="24"/>
        </w:rPr>
      </w:pPr>
      <w:r>
        <w:rPr>
          <w:rFonts w:hint="eastAsia" w:ascii="仿宋" w:hAnsi="仿宋" w:eastAsia="仿宋" w:cs="仿宋"/>
          <w:color w:val="auto"/>
          <w:kern w:val="0"/>
          <w:szCs w:val="24"/>
        </w:rPr>
        <w:t>20.3信用信息的使用规则：经查询列入失信被执行人名单、</w:t>
      </w:r>
      <w:r>
        <w:rPr>
          <w:rFonts w:hint="eastAsia" w:ascii="仿宋" w:hAnsi="仿宋" w:eastAsia="仿宋" w:cs="仿宋"/>
          <w:snapToGrid w:val="0"/>
          <w:color w:val="auto"/>
          <w:kern w:val="28"/>
          <w:sz w:val="24"/>
          <w:szCs w:val="20"/>
          <w:lang w:eastAsia="zh-CN"/>
        </w:rPr>
        <w:t>重大</w:t>
      </w:r>
      <w:r>
        <w:rPr>
          <w:rFonts w:hint="eastAsia" w:ascii="仿宋" w:hAnsi="仿宋" w:eastAsia="仿宋" w:cs="仿宋"/>
          <w:color w:val="auto"/>
          <w:sz w:val="24"/>
          <w:szCs w:val="24"/>
        </w:rPr>
        <w:t>税收违法</w:t>
      </w:r>
      <w:r>
        <w:rPr>
          <w:rFonts w:hint="eastAsia" w:ascii="仿宋" w:hAnsi="仿宋" w:eastAsia="仿宋" w:cs="仿宋"/>
          <w:color w:val="auto"/>
          <w:sz w:val="24"/>
          <w:szCs w:val="24"/>
          <w:lang w:eastAsia="zh-CN"/>
        </w:rPr>
        <w:t>失信主体</w:t>
      </w:r>
      <w:r>
        <w:rPr>
          <w:rFonts w:hint="eastAsia" w:ascii="仿宋" w:hAnsi="仿宋" w:eastAsia="仿宋" w:cs="仿宋"/>
          <w:color w:val="auto"/>
          <w:kern w:val="0"/>
          <w:szCs w:val="24"/>
        </w:rPr>
        <w:t>、政府采购严重违法失信行为记录名单的供应商将被拒绝参与政府采购活动。</w:t>
      </w:r>
    </w:p>
    <w:p w14:paraId="34A6AB77">
      <w:pPr>
        <w:pStyle w:val="130"/>
        <w:kinsoku/>
        <w:overflowPunct/>
        <w:topLinePunct w:val="0"/>
        <w:bidi w:val="0"/>
        <w:spacing w:before="0" w:line="360" w:lineRule="auto"/>
        <w:ind w:firstLine="480"/>
        <w:textAlignment w:val="auto"/>
        <w:rPr>
          <w:rFonts w:hint="eastAsia" w:ascii="仿宋" w:hAnsi="仿宋" w:eastAsia="仿宋" w:cs="仿宋"/>
          <w:color w:val="auto"/>
        </w:rPr>
      </w:pPr>
      <w:r>
        <w:rPr>
          <w:rFonts w:hint="eastAsia" w:ascii="仿宋" w:hAnsi="仿宋" w:eastAsia="仿宋" w:cs="仿宋"/>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仿宋"/>
          <w:color w:val="auto"/>
        </w:rPr>
        <w:t>。</w:t>
      </w:r>
    </w:p>
    <w:p w14:paraId="01C42B2E">
      <w:pPr>
        <w:pStyle w:val="2"/>
        <w:widowControl w:val="0"/>
        <w:numPr>
          <w:ilvl w:val="0"/>
          <w:numId w:val="11"/>
        </w:numPr>
        <w:tabs>
          <w:tab w:val="left" w:pos="0"/>
        </w:tabs>
        <w:overflowPunct/>
        <w:autoSpaceDE/>
        <w:autoSpaceDN/>
        <w:adjustRightInd/>
        <w:spacing w:before="240" w:beforeLines="100" w:after="240" w:afterLines="100"/>
        <w:ind w:left="0" w:leftChars="0" w:firstLine="420" w:firstLineChars="0"/>
        <w:jc w:val="left"/>
        <w:textAlignment w:val="auto"/>
        <w:outlineLvl w:val="1"/>
        <w:rPr>
          <w:rFonts w:hint="eastAsia" w:ascii="仿宋" w:hAnsi="仿宋" w:eastAsia="仿宋" w:cs="仿宋"/>
          <w:b/>
          <w:bCs/>
          <w:color w:val="auto"/>
          <w:kern w:val="2"/>
          <w:sz w:val="30"/>
          <w:szCs w:val="30"/>
          <w:lang w:val="en-US"/>
        </w:rPr>
      </w:pPr>
      <w:bookmarkStart w:id="87" w:name="_Toc24168"/>
      <w:r>
        <w:rPr>
          <w:rFonts w:hint="eastAsia" w:ascii="仿宋" w:hAnsi="仿宋" w:eastAsia="仿宋" w:cs="仿宋"/>
          <w:b/>
          <w:bCs/>
          <w:color w:val="auto"/>
          <w:kern w:val="2"/>
          <w:sz w:val="30"/>
          <w:szCs w:val="30"/>
          <w:lang w:val="en-US"/>
        </w:rPr>
        <w:t>评审</w:t>
      </w:r>
      <w:bookmarkEnd w:id="87"/>
    </w:p>
    <w:p w14:paraId="0F113EBE">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88" w:name="_Toc24173"/>
      <w:bookmarkStart w:id="89" w:name="_Toc91899903"/>
      <w:r>
        <w:rPr>
          <w:rFonts w:hint="eastAsia" w:ascii="仿宋" w:hAnsi="仿宋" w:eastAsia="仿宋" w:cs="仿宋"/>
          <w:color w:val="auto"/>
          <w:szCs w:val="20"/>
          <w:lang w:val="zh-CN" w:eastAsia="zh-CN"/>
        </w:rPr>
        <w:t>评审办法</w:t>
      </w:r>
      <w:bookmarkEnd w:id="88"/>
    </w:p>
    <w:p w14:paraId="6A8229E7">
      <w:pPr>
        <w:kinsoku/>
        <w:overflowPunct/>
        <w:topLinePunct w:val="0"/>
        <w:bidi w:val="0"/>
        <w:spacing w:line="360" w:lineRule="auto"/>
        <w:ind w:firstLine="480" w:firstLineChars="200"/>
        <w:textAlignment w:val="auto"/>
        <w:rPr>
          <w:rFonts w:hint="eastAsia" w:ascii="仿宋" w:hAnsi="仿宋" w:eastAsia="仿宋" w:cs="仿宋"/>
          <w:b/>
          <w:color w:val="auto"/>
          <w:sz w:val="24"/>
        </w:rPr>
      </w:pPr>
      <w:r>
        <w:rPr>
          <w:rFonts w:hint="eastAsia" w:ascii="仿宋" w:hAnsi="仿宋" w:eastAsia="仿宋" w:cs="仿宋"/>
          <w:color w:val="auto"/>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仿宋"/>
          <w:b/>
          <w:color w:val="auto"/>
          <w:sz w:val="24"/>
        </w:rPr>
        <w:t>详见采购文件</w:t>
      </w:r>
      <w:r>
        <w:rPr>
          <w:rFonts w:hint="eastAsia" w:ascii="仿宋" w:hAnsi="仿宋" w:eastAsia="仿宋" w:cs="仿宋"/>
          <w:b/>
          <w:color w:val="auto"/>
          <w:sz w:val="24"/>
          <w:lang w:eastAsia="zh-CN"/>
        </w:rPr>
        <w:t>第六部分评审办法</w:t>
      </w:r>
      <w:r>
        <w:rPr>
          <w:rFonts w:hint="eastAsia" w:ascii="仿宋" w:hAnsi="仿宋" w:eastAsia="仿宋" w:cs="仿宋"/>
          <w:b/>
          <w:color w:val="auto"/>
          <w:sz w:val="24"/>
        </w:rPr>
        <w:t>。</w:t>
      </w:r>
    </w:p>
    <w:p w14:paraId="37AEAECC">
      <w:pPr>
        <w:kinsoku/>
        <w:overflowPunct/>
        <w:topLinePunct w:val="0"/>
        <w:bidi w:val="0"/>
        <w:spacing w:line="360" w:lineRule="auto"/>
        <w:textAlignment w:val="auto"/>
        <w:rPr>
          <w:rFonts w:hint="eastAsia" w:ascii="仿宋" w:hAnsi="仿宋" w:eastAsia="仿宋" w:cs="仿宋"/>
          <w:b/>
          <w:color w:val="auto"/>
          <w:sz w:val="24"/>
        </w:rPr>
      </w:pPr>
    </w:p>
    <w:p w14:paraId="36305A15">
      <w:pPr>
        <w:pStyle w:val="2"/>
        <w:widowControl w:val="0"/>
        <w:numPr>
          <w:ilvl w:val="0"/>
          <w:numId w:val="11"/>
        </w:numPr>
        <w:tabs>
          <w:tab w:val="left" w:pos="0"/>
        </w:tabs>
        <w:overflowPunct/>
        <w:autoSpaceDE/>
        <w:autoSpaceDN/>
        <w:adjustRightInd/>
        <w:spacing w:before="240" w:beforeLines="100" w:after="240" w:afterLines="100"/>
        <w:ind w:left="0" w:leftChars="0" w:firstLine="420" w:firstLineChars="0"/>
        <w:jc w:val="left"/>
        <w:textAlignment w:val="auto"/>
        <w:outlineLvl w:val="1"/>
        <w:rPr>
          <w:rFonts w:hint="eastAsia" w:ascii="仿宋" w:hAnsi="仿宋" w:eastAsia="仿宋" w:cs="仿宋"/>
          <w:b/>
          <w:bCs/>
          <w:color w:val="auto"/>
          <w:kern w:val="2"/>
          <w:sz w:val="30"/>
          <w:szCs w:val="30"/>
          <w:lang w:val="en-US"/>
        </w:rPr>
      </w:pPr>
      <w:bookmarkStart w:id="90" w:name="_Toc23890"/>
      <w:r>
        <w:rPr>
          <w:rFonts w:hint="eastAsia" w:ascii="仿宋" w:hAnsi="仿宋" w:eastAsia="仿宋" w:cs="仿宋"/>
          <w:b/>
          <w:bCs/>
          <w:color w:val="auto"/>
          <w:kern w:val="2"/>
          <w:sz w:val="30"/>
          <w:szCs w:val="30"/>
          <w:lang w:val="en-US"/>
        </w:rPr>
        <w:t>成交供应商确定</w:t>
      </w:r>
      <w:bookmarkEnd w:id="90"/>
    </w:p>
    <w:p w14:paraId="7B05F83A">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91" w:name="_Toc13297"/>
      <w:r>
        <w:rPr>
          <w:rFonts w:hint="eastAsia" w:ascii="仿宋" w:hAnsi="仿宋" w:eastAsia="仿宋" w:cs="仿宋"/>
          <w:color w:val="auto"/>
          <w:szCs w:val="20"/>
          <w:lang w:val="zh-CN" w:eastAsia="zh-CN"/>
        </w:rPr>
        <w:t>确定成交供应商</w:t>
      </w:r>
      <w:bookmarkEnd w:id="91"/>
    </w:p>
    <w:p w14:paraId="645E9C1E">
      <w:pPr>
        <w:pStyle w:val="130"/>
        <w:kinsoku/>
        <w:overflowPunct/>
        <w:topLinePunct w:val="0"/>
        <w:bidi w:val="0"/>
        <w:snapToGrid w:val="0"/>
        <w:spacing w:before="0" w:line="360" w:lineRule="auto"/>
        <w:ind w:firstLine="480"/>
        <w:textAlignment w:val="auto"/>
        <w:rPr>
          <w:rFonts w:hint="eastAsia" w:ascii="仿宋" w:hAnsi="仿宋" w:eastAsia="仿宋" w:cs="仿宋"/>
          <w:szCs w:val="24"/>
          <w:highlight w:val="none"/>
        </w:rPr>
      </w:pPr>
      <w:r>
        <w:rPr>
          <w:rFonts w:hint="eastAsia" w:ascii="仿宋" w:hAnsi="仿宋" w:eastAsia="仿宋" w:cs="仿宋"/>
          <w:szCs w:val="24"/>
          <w:highlight w:val="none"/>
          <w:lang w:val="en-US" w:eastAsia="zh-CN"/>
        </w:rPr>
        <w:t>22.1</w:t>
      </w:r>
      <w:r>
        <w:rPr>
          <w:rFonts w:hint="eastAsia" w:ascii="仿宋" w:hAnsi="仿宋" w:eastAsia="仿宋" w:cs="仿宋"/>
          <w:szCs w:val="24"/>
          <w:highlight w:val="none"/>
        </w:rPr>
        <w:t>政府采购项目实行全流程电子化，评审报告送交、采购结果确定和结果公告均在线完成。采购代理机构在评审结束后2个工作日内将评审报告提交采购人确认；</w:t>
      </w:r>
    </w:p>
    <w:p w14:paraId="6383EEAB">
      <w:pPr>
        <w:pStyle w:val="130"/>
        <w:kinsoku/>
        <w:overflowPunct/>
        <w:topLinePunct w:val="0"/>
        <w:bidi w:val="0"/>
        <w:snapToGrid w:val="0"/>
        <w:spacing w:before="0" w:line="360" w:lineRule="auto"/>
        <w:ind w:firstLine="480"/>
        <w:textAlignment w:val="auto"/>
        <w:rPr>
          <w:rFonts w:hint="eastAsia" w:ascii="仿宋" w:hAnsi="仿宋" w:eastAsia="仿宋" w:cs="仿宋"/>
          <w:szCs w:val="24"/>
          <w:highlight w:val="none"/>
        </w:rPr>
      </w:pPr>
      <w:r>
        <w:rPr>
          <w:rFonts w:hint="eastAsia" w:ascii="仿宋" w:hAnsi="仿宋" w:eastAsia="仿宋" w:cs="仿宋"/>
          <w:szCs w:val="24"/>
          <w:highlight w:val="none"/>
          <w:lang w:val="en-US" w:eastAsia="zh-CN"/>
        </w:rPr>
        <w:t>22.</w:t>
      </w:r>
      <w:r>
        <w:rPr>
          <w:rFonts w:hint="eastAsia" w:ascii="仿宋" w:hAnsi="仿宋" w:eastAsia="仿宋" w:cs="仿宋"/>
          <w:szCs w:val="24"/>
          <w:highlight w:val="none"/>
        </w:rPr>
        <w:t>2 采购人应当自收到评审报告之日起5个工作日内，在评审报告确定的成交候选人名单中按顺序确定成交人；</w:t>
      </w:r>
    </w:p>
    <w:p w14:paraId="30FA1CA8">
      <w:pPr>
        <w:pStyle w:val="130"/>
        <w:kinsoku/>
        <w:overflowPunct/>
        <w:topLinePunct w:val="0"/>
        <w:bidi w:val="0"/>
        <w:snapToGrid w:val="0"/>
        <w:spacing w:before="0" w:line="360" w:lineRule="auto"/>
        <w:ind w:firstLine="480"/>
        <w:textAlignment w:val="auto"/>
        <w:rPr>
          <w:rFonts w:hint="eastAsia" w:ascii="仿宋" w:hAnsi="仿宋" w:eastAsia="仿宋" w:cs="仿宋"/>
          <w:szCs w:val="24"/>
          <w:highlight w:val="none"/>
        </w:rPr>
      </w:pPr>
      <w:r>
        <w:rPr>
          <w:rFonts w:hint="eastAsia" w:ascii="仿宋" w:hAnsi="仿宋" w:eastAsia="仿宋" w:cs="仿宋"/>
          <w:szCs w:val="24"/>
          <w:highlight w:val="none"/>
          <w:lang w:val="en-US" w:eastAsia="zh-CN"/>
        </w:rPr>
        <w:t>22</w:t>
      </w:r>
      <w:r>
        <w:rPr>
          <w:rFonts w:hint="eastAsia" w:ascii="仿宋" w:hAnsi="仿宋" w:eastAsia="仿宋" w:cs="仿宋"/>
          <w:szCs w:val="24"/>
          <w:highlight w:val="none"/>
        </w:rPr>
        <w:t>.3 采购人在收到评审报告5个工作日内未按评审报告推荐的成交候选人顺序确定成交人，又不能说明合法理由的，视同按评审报告推荐的顺序确定排名第一的成交候选人为成交人；</w:t>
      </w:r>
    </w:p>
    <w:p w14:paraId="6BBBF3C6">
      <w:pPr>
        <w:pStyle w:val="130"/>
        <w:kinsoku/>
        <w:overflowPunct/>
        <w:topLinePunct w:val="0"/>
        <w:bidi w:val="0"/>
        <w:snapToGrid w:val="0"/>
        <w:spacing w:before="0" w:line="360" w:lineRule="auto"/>
        <w:ind w:firstLine="480"/>
        <w:textAlignment w:val="auto"/>
        <w:rPr>
          <w:rFonts w:hint="eastAsia" w:ascii="仿宋" w:hAnsi="仿宋" w:eastAsia="仿宋" w:cs="仿宋"/>
          <w:b/>
          <w:szCs w:val="24"/>
          <w:highlight w:val="none"/>
        </w:rPr>
      </w:pPr>
      <w:r>
        <w:rPr>
          <w:rFonts w:hint="eastAsia" w:ascii="仿宋" w:hAnsi="仿宋" w:eastAsia="仿宋" w:cs="仿宋"/>
          <w:szCs w:val="24"/>
          <w:highlight w:val="none"/>
          <w:lang w:val="en-US" w:eastAsia="zh-CN"/>
        </w:rPr>
        <w:t>22</w:t>
      </w:r>
      <w:r>
        <w:rPr>
          <w:rFonts w:hint="eastAsia" w:ascii="仿宋" w:hAnsi="仿宋" w:eastAsia="仿宋" w:cs="仿宋"/>
          <w:szCs w:val="24"/>
          <w:highlight w:val="none"/>
        </w:rPr>
        <w:t>.4 成交人拒绝与采购人签订合同的，采购人可以按照评审报告推荐的成交人名单排序，确定下一候选人为成交人，也可以重新开展政府采购活动。</w:t>
      </w:r>
    </w:p>
    <w:p w14:paraId="32C8D52F">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highlight w:val="none"/>
          <w:lang w:val="zh-CN" w:eastAsia="zh-CN"/>
        </w:rPr>
      </w:pPr>
      <w:bookmarkStart w:id="92" w:name="_Toc1438"/>
      <w:r>
        <w:rPr>
          <w:rFonts w:hint="eastAsia" w:ascii="仿宋" w:hAnsi="仿宋" w:eastAsia="仿宋" w:cs="仿宋"/>
          <w:color w:val="auto"/>
          <w:szCs w:val="20"/>
          <w:highlight w:val="none"/>
          <w:lang w:val="zh-CN" w:eastAsia="zh-CN"/>
        </w:rPr>
        <w:t>成交通知与成交结果公告</w:t>
      </w:r>
      <w:bookmarkEnd w:id="92"/>
    </w:p>
    <w:p w14:paraId="3031ADC1">
      <w:pPr>
        <w:widowControl/>
        <w:shd w:val="clear" w:color="auto" w:fill="FFFFFF"/>
        <w:kinsoku/>
        <w:overflowPunct/>
        <w:topLinePunct w:val="0"/>
        <w:bidi w:val="0"/>
        <w:spacing w:line="360" w:lineRule="auto"/>
        <w:ind w:firstLine="480"/>
        <w:jc w:val="left"/>
        <w:textAlignment w:val="auto"/>
        <w:rPr>
          <w:rFonts w:hint="eastAsia" w:ascii="仿宋_GB2312" w:eastAsia="仿宋"/>
          <w:sz w:val="24"/>
          <w:highlight w:val="none"/>
          <w:lang w:eastAsia="zh-CN"/>
        </w:rPr>
      </w:pPr>
      <w:r>
        <w:rPr>
          <w:rFonts w:hint="eastAsia" w:ascii="仿宋" w:hAnsi="仿宋" w:eastAsia="仿宋" w:cs="仿宋"/>
          <w:sz w:val="24"/>
          <w:highlight w:val="none"/>
        </w:rPr>
        <w:t>23.1自成交供应商确定之日起1个工作日内，采购代理机构通过电子交易平台向成交供应商发出成交通知书，同时编制发布采购结果公告。采购代理机构也可以以纸质形式进行成交通知</w:t>
      </w:r>
      <w:r>
        <w:rPr>
          <w:rFonts w:hint="eastAsia" w:ascii="仿宋" w:hAnsi="仿宋" w:eastAsia="仿宋" w:cs="仿宋"/>
          <w:sz w:val="24"/>
          <w:highlight w:val="none"/>
          <w:lang w:eastAsia="zh-CN"/>
        </w:rPr>
        <w:t>；</w:t>
      </w:r>
    </w:p>
    <w:p w14:paraId="5CBB19CA">
      <w:pPr>
        <w:widowControl/>
        <w:shd w:val="clear" w:color="auto" w:fill="FFFFFF"/>
        <w:kinsoku/>
        <w:overflowPunct/>
        <w:topLinePunct w:val="0"/>
        <w:bidi w:val="0"/>
        <w:spacing w:line="360" w:lineRule="auto"/>
        <w:ind w:firstLine="480"/>
        <w:jc w:val="left"/>
        <w:textAlignment w:val="auto"/>
        <w:rPr>
          <w:rFonts w:hint="eastAsia" w:ascii="仿宋" w:hAnsi="仿宋" w:eastAsia="仿宋" w:cs="仿宋"/>
          <w:sz w:val="24"/>
          <w:lang w:eastAsia="zh-CN"/>
        </w:rPr>
      </w:pPr>
      <w:r>
        <w:rPr>
          <w:rFonts w:hint="eastAsia" w:ascii="仿宋" w:hAnsi="仿宋" w:eastAsia="仿宋" w:cs="仿宋"/>
          <w:sz w:val="24"/>
        </w:rPr>
        <w:t>23.2成交结果公告内容包括采购人及其委托的</w:t>
      </w:r>
      <w:r>
        <w:rPr>
          <w:rFonts w:hint="eastAsia" w:ascii="仿宋" w:hAnsi="仿宋" w:eastAsia="仿宋" w:cs="仿宋"/>
          <w:sz w:val="24"/>
          <w:lang w:eastAsia="zh-CN"/>
        </w:rPr>
        <w:t>采购代理机构</w:t>
      </w:r>
      <w:r>
        <w:rPr>
          <w:rFonts w:hint="eastAsia" w:ascii="仿宋" w:hAnsi="仿宋" w:eastAsia="仿宋" w:cs="仿宋"/>
          <w:sz w:val="24"/>
        </w:rPr>
        <w:t>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r>
        <w:rPr>
          <w:rFonts w:hint="eastAsia" w:ascii="仿宋" w:hAnsi="仿宋" w:eastAsia="仿宋" w:cs="仿宋"/>
          <w:sz w:val="24"/>
          <w:lang w:eastAsia="zh-CN"/>
        </w:rPr>
        <w:t>；</w:t>
      </w:r>
    </w:p>
    <w:p w14:paraId="00373F73">
      <w:pPr>
        <w:widowControl/>
        <w:shd w:val="clear" w:color="auto" w:fill="FFFFFF"/>
        <w:kinsoku/>
        <w:overflowPunct/>
        <w:topLinePunct w:val="0"/>
        <w:bidi w:val="0"/>
        <w:spacing w:line="360" w:lineRule="auto"/>
        <w:ind w:firstLine="480"/>
        <w:jc w:val="left"/>
        <w:textAlignment w:val="auto"/>
        <w:rPr>
          <w:rFonts w:hint="eastAsia" w:ascii="仿宋" w:hAnsi="仿宋" w:eastAsia="仿宋" w:cs="仿宋"/>
          <w:sz w:val="24"/>
          <w:lang w:eastAsia="zh-CN"/>
        </w:rPr>
      </w:pPr>
      <w:r>
        <w:rPr>
          <w:rFonts w:hint="eastAsia" w:ascii="仿宋" w:hAnsi="仿宋" w:eastAsia="仿宋" w:cs="仿宋"/>
          <w:sz w:val="24"/>
        </w:rPr>
        <w:t>23.3公告期限为1个工作日</w:t>
      </w:r>
      <w:r>
        <w:rPr>
          <w:rFonts w:hint="eastAsia" w:ascii="仿宋" w:hAnsi="仿宋" w:eastAsia="仿宋" w:cs="仿宋"/>
          <w:sz w:val="24"/>
          <w:lang w:eastAsia="zh-CN"/>
        </w:rPr>
        <w:t>；</w:t>
      </w:r>
    </w:p>
    <w:p w14:paraId="7C8E9D7F">
      <w:pPr>
        <w:spacing w:line="360" w:lineRule="auto"/>
        <w:ind w:left="959" w:leftChars="228" w:hanging="480" w:hangingChars="200"/>
        <w:rPr>
          <w:rFonts w:hint="eastAsia" w:ascii="仿宋_GB2312" w:eastAsia="仿宋_GB2312"/>
          <w:color w:val="000000"/>
          <w:sz w:val="24"/>
        </w:rPr>
      </w:pPr>
      <w:r>
        <w:rPr>
          <w:rFonts w:hint="eastAsia" w:ascii="仿宋_GB2312" w:eastAsia="仿宋_GB2312"/>
          <w:color w:val="000000"/>
          <w:sz w:val="24"/>
          <w:lang w:val="en-US" w:eastAsia="zh-CN"/>
        </w:rPr>
        <w:t>23.4</w:t>
      </w:r>
      <w:r>
        <w:rPr>
          <w:rFonts w:hint="eastAsia" w:ascii="仿宋_GB2312" w:eastAsia="仿宋_GB2312"/>
          <w:color w:val="000000"/>
          <w:sz w:val="24"/>
        </w:rPr>
        <w:t>采购代理机构将在成交结果公告中附成交通知书，视同向成交人发出</w:t>
      </w:r>
    </w:p>
    <w:p w14:paraId="38F30C8E">
      <w:pPr>
        <w:spacing w:line="360" w:lineRule="auto"/>
        <w:rPr>
          <w:rFonts w:ascii="仿宋_GB2312" w:eastAsia="仿宋_GB2312"/>
          <w:color w:val="000000"/>
          <w:sz w:val="24"/>
        </w:rPr>
      </w:pPr>
      <w:r>
        <w:rPr>
          <w:rFonts w:hint="eastAsia" w:ascii="仿宋_GB2312" w:eastAsia="仿宋_GB2312"/>
          <w:color w:val="000000"/>
          <w:sz w:val="24"/>
        </w:rPr>
        <w:t>成交通知书，同时成交人应在成交结果公告发布后签订合同前，赴政府采购</w:t>
      </w:r>
      <w:r>
        <w:rPr>
          <w:rFonts w:ascii="仿宋_GB2312" w:eastAsia="仿宋_GB2312"/>
          <w:color w:val="000000"/>
          <w:sz w:val="24"/>
        </w:rPr>
        <w:t>代理机构</w:t>
      </w:r>
      <w:r>
        <w:rPr>
          <w:rFonts w:hint="eastAsia" w:ascii="仿宋_GB2312" w:eastAsia="仿宋_GB2312"/>
          <w:color w:val="000000"/>
          <w:sz w:val="24"/>
        </w:rPr>
        <w:t>项目负责人处领取书面成交通知书；</w:t>
      </w:r>
    </w:p>
    <w:p w14:paraId="05963D22">
      <w:pPr>
        <w:spacing w:line="360" w:lineRule="auto"/>
        <w:ind w:left="959" w:leftChars="228" w:hanging="480" w:hangingChars="200"/>
        <w:rPr>
          <w:rFonts w:hint="eastAsia" w:ascii="仿宋_GB2312" w:eastAsia="仿宋_GB2312"/>
          <w:color w:val="000000"/>
          <w:sz w:val="24"/>
        </w:rPr>
      </w:pPr>
      <w:r>
        <w:rPr>
          <w:rFonts w:hint="eastAsia" w:ascii="仿宋_GB2312" w:eastAsia="仿宋_GB2312"/>
          <w:color w:val="000000"/>
          <w:sz w:val="24"/>
          <w:lang w:val="en-US" w:eastAsia="zh-CN"/>
        </w:rPr>
        <w:t>23.5</w:t>
      </w:r>
      <w:r>
        <w:rPr>
          <w:rFonts w:hint="eastAsia" w:ascii="仿宋_GB2312" w:eastAsia="仿宋_GB2312"/>
          <w:color w:val="000000"/>
          <w:sz w:val="24"/>
        </w:rPr>
        <w:t>成交通知书发出后，采购人不得改变成交结果，成交人无正当理由不</w:t>
      </w:r>
    </w:p>
    <w:p w14:paraId="30FDDB45">
      <w:pPr>
        <w:spacing w:line="360" w:lineRule="auto"/>
        <w:rPr>
          <w:rFonts w:hint="eastAsia" w:ascii="仿宋_GB2312" w:eastAsia="仿宋_GB2312"/>
          <w:color w:val="000000"/>
          <w:sz w:val="24"/>
        </w:rPr>
      </w:pPr>
      <w:r>
        <w:rPr>
          <w:rFonts w:hint="eastAsia" w:ascii="仿宋_GB2312" w:eastAsia="仿宋_GB2312"/>
          <w:color w:val="000000"/>
          <w:sz w:val="24"/>
        </w:rPr>
        <w:t>得放弃成交。否则</w:t>
      </w:r>
      <w:r>
        <w:rPr>
          <w:rFonts w:ascii="仿宋_GB2312" w:eastAsia="仿宋_GB2312"/>
          <w:color w:val="000000"/>
          <w:sz w:val="24"/>
        </w:rPr>
        <w:t>将作为</w:t>
      </w:r>
      <w:r>
        <w:rPr>
          <w:rFonts w:hint="eastAsia" w:ascii="仿宋_GB2312" w:eastAsia="仿宋_GB2312"/>
          <w:color w:val="000000"/>
          <w:sz w:val="24"/>
        </w:rPr>
        <w:t>不良行为</w:t>
      </w:r>
      <w:r>
        <w:rPr>
          <w:rFonts w:ascii="仿宋_GB2312" w:eastAsia="仿宋_GB2312"/>
          <w:color w:val="000000"/>
          <w:sz w:val="24"/>
        </w:rPr>
        <w:t>记录上报财政</w:t>
      </w:r>
      <w:r>
        <w:rPr>
          <w:rFonts w:hint="eastAsia" w:ascii="仿宋_GB2312" w:eastAsia="仿宋_GB2312"/>
          <w:color w:val="000000"/>
          <w:sz w:val="24"/>
        </w:rPr>
        <w:t>部门，</w:t>
      </w:r>
      <w:r>
        <w:rPr>
          <w:rFonts w:ascii="仿宋_GB2312" w:eastAsia="仿宋_GB2312"/>
          <w:color w:val="000000"/>
          <w:sz w:val="24"/>
        </w:rPr>
        <w:t>由财政部门</w:t>
      </w:r>
      <w:r>
        <w:rPr>
          <w:rFonts w:hint="eastAsia" w:ascii="仿宋_GB2312" w:eastAsia="仿宋_GB2312"/>
          <w:color w:val="000000"/>
          <w:sz w:val="24"/>
        </w:rPr>
        <w:t>按</w:t>
      </w:r>
      <w:r>
        <w:rPr>
          <w:rFonts w:ascii="仿宋_GB2312" w:eastAsia="仿宋_GB2312"/>
          <w:color w:val="000000"/>
          <w:sz w:val="24"/>
        </w:rPr>
        <w:t>相关</w:t>
      </w:r>
      <w:r>
        <w:rPr>
          <w:rFonts w:hint="eastAsia" w:ascii="仿宋_GB2312" w:eastAsia="仿宋_GB2312"/>
          <w:color w:val="000000"/>
          <w:sz w:val="24"/>
        </w:rPr>
        <w:t>法律</w:t>
      </w:r>
      <w:r>
        <w:rPr>
          <w:rFonts w:ascii="仿宋_GB2312" w:eastAsia="仿宋_GB2312"/>
          <w:color w:val="000000"/>
          <w:sz w:val="24"/>
        </w:rPr>
        <w:t>法规</w:t>
      </w:r>
      <w:r>
        <w:rPr>
          <w:rFonts w:hint="eastAsia" w:ascii="仿宋_GB2312" w:eastAsia="仿宋_GB2312"/>
          <w:color w:val="000000"/>
          <w:sz w:val="24"/>
        </w:rPr>
        <w:t>给予</w:t>
      </w:r>
      <w:r>
        <w:rPr>
          <w:rFonts w:ascii="仿宋_GB2312" w:eastAsia="仿宋_GB2312"/>
          <w:color w:val="000000"/>
          <w:sz w:val="24"/>
        </w:rPr>
        <w:t>处理。</w:t>
      </w:r>
    </w:p>
    <w:p w14:paraId="40B3E267">
      <w:pPr>
        <w:kinsoku/>
        <w:overflowPunct/>
        <w:topLinePunct w:val="0"/>
        <w:bidi w:val="0"/>
        <w:snapToGrid w:val="0"/>
        <w:spacing w:line="360" w:lineRule="auto"/>
        <w:ind w:left="120" w:leftChars="57" w:firstLine="482" w:firstLineChars="150"/>
        <w:jc w:val="center"/>
        <w:textAlignment w:val="auto"/>
        <w:rPr>
          <w:rFonts w:hint="eastAsia" w:ascii="仿宋" w:hAnsi="仿宋" w:eastAsia="仿宋" w:cs="仿宋"/>
          <w:b/>
          <w:sz w:val="32"/>
        </w:rPr>
      </w:pPr>
    </w:p>
    <w:p w14:paraId="36A34BA5">
      <w:pPr>
        <w:pStyle w:val="2"/>
        <w:widowControl w:val="0"/>
        <w:numPr>
          <w:ilvl w:val="0"/>
          <w:numId w:val="11"/>
        </w:numPr>
        <w:tabs>
          <w:tab w:val="left" w:pos="0"/>
        </w:tabs>
        <w:overflowPunct/>
        <w:autoSpaceDE/>
        <w:autoSpaceDN/>
        <w:adjustRightInd/>
        <w:spacing w:before="240" w:beforeLines="100" w:after="240" w:afterLines="100"/>
        <w:ind w:left="0" w:leftChars="0" w:firstLine="420" w:firstLineChars="0"/>
        <w:jc w:val="left"/>
        <w:textAlignment w:val="auto"/>
        <w:outlineLvl w:val="1"/>
        <w:rPr>
          <w:rFonts w:hint="eastAsia" w:ascii="仿宋" w:hAnsi="仿宋" w:eastAsia="仿宋" w:cs="仿宋"/>
          <w:b/>
          <w:bCs/>
          <w:color w:val="auto"/>
          <w:kern w:val="2"/>
          <w:sz w:val="30"/>
          <w:szCs w:val="30"/>
          <w:lang w:val="en-US"/>
        </w:rPr>
      </w:pPr>
      <w:bookmarkStart w:id="93" w:name="_Toc25005"/>
      <w:r>
        <w:rPr>
          <w:rFonts w:hint="eastAsia" w:ascii="仿宋" w:hAnsi="仿宋" w:eastAsia="仿宋" w:cs="仿宋"/>
          <w:b/>
          <w:bCs/>
          <w:color w:val="auto"/>
          <w:kern w:val="2"/>
          <w:sz w:val="30"/>
          <w:szCs w:val="30"/>
          <w:lang w:val="en-US"/>
        </w:rPr>
        <w:t>合同授予</w:t>
      </w:r>
      <w:bookmarkEnd w:id="93"/>
    </w:p>
    <w:p w14:paraId="50068086">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94" w:name="_Toc9518"/>
      <w:r>
        <w:rPr>
          <w:rFonts w:hint="eastAsia" w:ascii="仿宋" w:hAnsi="仿宋" w:eastAsia="仿宋" w:cs="仿宋"/>
          <w:color w:val="auto"/>
          <w:szCs w:val="20"/>
          <w:lang w:val="zh-CN" w:eastAsia="zh-CN"/>
        </w:rPr>
        <w:t>合同的签订</w:t>
      </w:r>
      <w:bookmarkEnd w:id="94"/>
    </w:p>
    <w:p w14:paraId="3A87E8C7">
      <w:pPr>
        <w:keepNext w:val="0"/>
        <w:keepLines w:val="0"/>
        <w:pageBreakBefore w:val="0"/>
        <w:kinsoku/>
        <w:wordWrap/>
        <w:overflowPunct/>
        <w:topLinePunct w:val="0"/>
        <w:autoSpaceDE/>
        <w:autoSpaceDN/>
        <w:bidi w:val="0"/>
        <w:adjustRightInd w:val="0"/>
        <w:spacing w:line="360" w:lineRule="auto"/>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24.1合同主要条款详见第五部分拟签订的合同文本；</w:t>
      </w:r>
    </w:p>
    <w:p w14:paraId="401372B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80"/>
        <w:jc w:val="left"/>
        <w:textAlignment w:val="auto"/>
        <w:rPr>
          <w:rFonts w:hint="eastAsia" w:ascii="仿宋" w:hAnsi="仿宋" w:eastAsia="仿宋" w:cs="仿宋"/>
          <w:kern w:val="0"/>
          <w:sz w:val="24"/>
        </w:rPr>
      </w:pPr>
      <w:r>
        <w:rPr>
          <w:rFonts w:hint="eastAsia" w:ascii="仿宋" w:hAnsi="仿宋" w:eastAsia="仿宋" w:cs="仿宋"/>
          <w:sz w:val="24"/>
        </w:rPr>
        <w:t>2</w:t>
      </w:r>
      <w:r>
        <w:rPr>
          <w:rFonts w:hint="eastAsia" w:ascii="仿宋" w:hAnsi="仿宋" w:eastAsia="仿宋" w:cs="仿宋"/>
          <w:sz w:val="24"/>
          <w:lang w:val="en-US" w:eastAsia="zh-CN"/>
        </w:rPr>
        <w:t>4.2</w:t>
      </w:r>
      <w:r>
        <w:rPr>
          <w:rFonts w:hint="eastAsia" w:ascii="仿宋" w:hAnsi="仿宋" w:eastAsia="仿宋" w:cs="仿宋"/>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5773003D">
      <w:pPr>
        <w:pStyle w:val="130"/>
        <w:keepNext w:val="0"/>
        <w:keepLines w:val="0"/>
        <w:pageBreakBefore w:val="0"/>
        <w:kinsoku/>
        <w:wordWrap/>
        <w:overflowPunct/>
        <w:topLinePunct w:val="0"/>
        <w:autoSpaceDE/>
        <w:autoSpaceDN/>
        <w:bidi w:val="0"/>
        <w:adjustRightInd w:val="0"/>
        <w:snapToGrid w:val="0"/>
        <w:spacing w:before="0" w:line="360" w:lineRule="auto"/>
        <w:ind w:firstLine="480"/>
        <w:textAlignment w:val="auto"/>
        <w:rPr>
          <w:rFonts w:hint="eastAsia" w:ascii="仿宋" w:hAnsi="仿宋" w:eastAsia="仿宋" w:cs="仿宋"/>
          <w:kern w:val="0"/>
        </w:rPr>
      </w:pPr>
      <w:r>
        <w:rPr>
          <w:rFonts w:hint="eastAsia" w:ascii="仿宋" w:hAnsi="仿宋" w:eastAsia="仿宋" w:cs="仿宋"/>
          <w:kern w:val="0"/>
          <w:lang w:val="zh-CN"/>
        </w:rPr>
        <w:t>2</w:t>
      </w:r>
      <w:r>
        <w:rPr>
          <w:rFonts w:hint="eastAsia" w:ascii="仿宋" w:hAnsi="仿宋" w:eastAsia="仿宋" w:cs="仿宋"/>
          <w:kern w:val="0"/>
          <w:lang w:val="en-US" w:eastAsia="zh-CN"/>
        </w:rPr>
        <w:t>4.3</w:t>
      </w:r>
      <w:r>
        <w:rPr>
          <w:rFonts w:hint="eastAsia" w:ascii="仿宋" w:hAnsi="仿宋" w:eastAsia="仿宋" w:cs="仿宋"/>
          <w:kern w:val="0"/>
          <w:lang w:val="zh-CN"/>
        </w:rPr>
        <w:t>成交供应商按规定的日期、时间、地点，由法定代表人或其授权代表与采购人代表签订合同。如成交供应商为联合体的，由联合体成员各方法定代表人或其授权代表与采购人代表签订合同。</w:t>
      </w:r>
    </w:p>
    <w:p w14:paraId="17C1F501">
      <w:pPr>
        <w:pStyle w:val="130"/>
        <w:kinsoku/>
        <w:overflowPunct/>
        <w:topLinePunct w:val="0"/>
        <w:bidi w:val="0"/>
        <w:snapToGrid w:val="0"/>
        <w:spacing w:before="0" w:line="360" w:lineRule="auto"/>
        <w:ind w:firstLine="48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4.4</w:t>
      </w:r>
      <w:r>
        <w:rPr>
          <w:rFonts w:hint="eastAsia" w:ascii="仿宋" w:hAnsi="仿宋" w:eastAsia="仿宋" w:cs="仿宋"/>
        </w:rPr>
        <w:t>如签订合同并生效后，供应商无故拒绝或延期，除按照合同条款处理外，列入不良行为记录一次，并给予通报。</w:t>
      </w:r>
    </w:p>
    <w:p w14:paraId="1F88B050">
      <w:pPr>
        <w:pStyle w:val="130"/>
        <w:kinsoku/>
        <w:overflowPunct/>
        <w:topLinePunct w:val="0"/>
        <w:bidi w:val="0"/>
        <w:snapToGrid w:val="0"/>
        <w:spacing w:before="0" w:line="360" w:lineRule="auto"/>
        <w:ind w:firstLine="48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4.5</w:t>
      </w:r>
      <w:r>
        <w:rPr>
          <w:rFonts w:hint="eastAsia" w:ascii="仿宋" w:hAnsi="仿宋" w:eastAsia="仿宋" w:cs="仿宋"/>
        </w:rPr>
        <w:t>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51CC6C50">
      <w:pPr>
        <w:pStyle w:val="130"/>
        <w:kinsoku/>
        <w:overflowPunct/>
        <w:topLinePunct w:val="0"/>
        <w:bidi w:val="0"/>
        <w:snapToGrid w:val="0"/>
        <w:spacing w:before="0" w:line="360" w:lineRule="auto"/>
        <w:ind w:firstLine="48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4.6</w:t>
      </w:r>
      <w:r>
        <w:rPr>
          <w:rFonts w:hint="eastAsia" w:ascii="仿宋" w:hAnsi="仿宋" w:eastAsia="仿宋" w:cs="仿宋"/>
        </w:rPr>
        <w:t>采购合同由采购人与成交供应商根据采购文件、响应文件等内容通过政府采购电子交易平台在线签订，自动备案。</w:t>
      </w:r>
    </w:p>
    <w:p w14:paraId="5A2B6D7F">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95" w:name="_Toc13009"/>
      <w:r>
        <w:rPr>
          <w:rFonts w:hint="eastAsia" w:ascii="仿宋" w:hAnsi="仿宋" w:eastAsia="仿宋" w:cs="仿宋"/>
          <w:color w:val="auto"/>
          <w:szCs w:val="20"/>
          <w:lang w:val="zh-CN" w:eastAsia="zh-CN"/>
        </w:rPr>
        <w:t>履约保证金</w:t>
      </w:r>
      <w:bookmarkEnd w:id="95"/>
    </w:p>
    <w:p w14:paraId="0EE3E91E">
      <w:pPr>
        <w:spacing w:line="360" w:lineRule="auto"/>
        <w:ind w:left="959" w:leftChars="228" w:hanging="480" w:hangingChars="200"/>
        <w:rPr>
          <w:rFonts w:ascii="仿宋_GB2312" w:eastAsia="仿宋_GB2312"/>
          <w:color w:val="000000"/>
          <w:sz w:val="24"/>
        </w:rPr>
      </w:pPr>
      <w:r>
        <w:rPr>
          <w:rFonts w:hint="eastAsia" w:ascii="仿宋_GB2312" w:eastAsia="仿宋_GB2312"/>
          <w:color w:val="000000"/>
          <w:sz w:val="24"/>
          <w:lang w:val="en-US" w:eastAsia="zh-CN"/>
        </w:rPr>
        <w:t>25.1</w:t>
      </w:r>
      <w:r>
        <w:rPr>
          <w:rFonts w:hint="eastAsia" w:ascii="仿宋_GB2312" w:eastAsia="仿宋_GB2312"/>
          <w:color w:val="000000"/>
          <w:sz w:val="24"/>
        </w:rPr>
        <w:t>履约保证金：见供应商须知前附表（一）。</w:t>
      </w:r>
    </w:p>
    <w:p w14:paraId="7DC5D08F">
      <w:pPr>
        <w:spacing w:line="360" w:lineRule="auto"/>
        <w:ind w:left="959" w:leftChars="228" w:hanging="480" w:hangingChars="200"/>
        <w:rPr>
          <w:rFonts w:hint="eastAsia" w:ascii="仿宋_GB2312" w:eastAsia="仿宋_GB2312"/>
          <w:color w:val="000000"/>
          <w:sz w:val="24"/>
        </w:rPr>
      </w:pPr>
      <w:r>
        <w:rPr>
          <w:rFonts w:hint="eastAsia" w:ascii="仿宋_GB2312" w:eastAsia="仿宋_GB2312"/>
          <w:color w:val="000000"/>
          <w:sz w:val="24"/>
          <w:lang w:val="en-US" w:eastAsia="zh-CN"/>
        </w:rPr>
        <w:t>25.2</w:t>
      </w:r>
      <w:r>
        <w:rPr>
          <w:rFonts w:hint="eastAsia" w:ascii="仿宋_GB2312" w:eastAsia="仿宋_GB2312"/>
          <w:color w:val="000000"/>
          <w:sz w:val="24"/>
        </w:rPr>
        <w:t>成交</w:t>
      </w:r>
      <w:r>
        <w:rPr>
          <w:rFonts w:hint="eastAsia" w:ascii="仿宋_GB2312" w:eastAsia="仿宋_GB2312"/>
          <w:color w:val="000000"/>
          <w:sz w:val="24"/>
          <w:lang w:eastAsia="zh-CN"/>
        </w:rPr>
        <w:t>供应商</w:t>
      </w:r>
      <w:r>
        <w:rPr>
          <w:rFonts w:hint="eastAsia" w:ascii="仿宋_GB2312" w:eastAsia="仿宋_GB2312"/>
          <w:color w:val="000000"/>
          <w:sz w:val="24"/>
        </w:rPr>
        <w:t>提供的</w:t>
      </w:r>
      <w:r>
        <w:rPr>
          <w:rFonts w:hint="eastAsia" w:ascii="仿宋_GB2312" w:eastAsia="仿宋_GB2312"/>
          <w:color w:val="000000"/>
          <w:sz w:val="24"/>
          <w:lang w:eastAsia="zh-CN"/>
        </w:rPr>
        <w:t>工程、</w:t>
      </w:r>
      <w:r>
        <w:rPr>
          <w:rFonts w:hint="eastAsia" w:ascii="仿宋_GB2312" w:eastAsia="仿宋_GB2312"/>
          <w:color w:val="000000"/>
          <w:sz w:val="24"/>
        </w:rPr>
        <w:t>服务及</w:t>
      </w:r>
      <w:r>
        <w:rPr>
          <w:rFonts w:ascii="仿宋_GB2312" w:eastAsia="仿宋_GB2312"/>
          <w:color w:val="000000"/>
          <w:sz w:val="24"/>
        </w:rPr>
        <w:t>相关货物</w:t>
      </w:r>
      <w:r>
        <w:rPr>
          <w:rFonts w:hint="eastAsia" w:ascii="仿宋_GB2312" w:eastAsia="仿宋_GB2312"/>
          <w:color w:val="000000"/>
          <w:sz w:val="24"/>
        </w:rPr>
        <w:t>符合合同约定并经验收合格</w:t>
      </w:r>
    </w:p>
    <w:p w14:paraId="34A0C04B">
      <w:pPr>
        <w:spacing w:line="360" w:lineRule="auto"/>
        <w:rPr>
          <w:rFonts w:hint="eastAsia" w:ascii="仿宋_GB2312" w:eastAsia="仿宋_GB2312"/>
          <w:color w:val="000000"/>
          <w:sz w:val="24"/>
        </w:rPr>
      </w:pPr>
      <w:r>
        <w:rPr>
          <w:rFonts w:hint="eastAsia" w:ascii="仿宋_GB2312" w:eastAsia="仿宋_GB2312"/>
          <w:color w:val="000000"/>
          <w:sz w:val="24"/>
        </w:rPr>
        <w:t>的，其履约保证金按规定</w:t>
      </w:r>
      <w:r>
        <w:rPr>
          <w:rFonts w:ascii="仿宋_GB2312" w:eastAsia="仿宋_GB2312"/>
          <w:color w:val="000000"/>
          <w:sz w:val="24"/>
        </w:rPr>
        <w:t>要求由采购人</w:t>
      </w:r>
      <w:r>
        <w:rPr>
          <w:rFonts w:hint="eastAsia" w:ascii="仿宋_GB2312" w:eastAsia="仿宋_GB2312"/>
          <w:color w:val="000000"/>
          <w:sz w:val="24"/>
        </w:rPr>
        <w:t>无息退还。</w:t>
      </w:r>
    </w:p>
    <w:p w14:paraId="1B50BF8B">
      <w:pPr>
        <w:tabs>
          <w:tab w:val="left" w:pos="0"/>
        </w:tabs>
        <w:kinsoku/>
        <w:overflowPunct/>
        <w:topLinePunct w:val="0"/>
        <w:bidi w:val="0"/>
        <w:snapToGrid w:val="0"/>
        <w:spacing w:line="360" w:lineRule="auto"/>
        <w:ind w:firstLine="482"/>
        <w:textAlignment w:val="auto"/>
        <w:rPr>
          <w:rFonts w:hint="eastAsia" w:ascii="仿宋" w:hAnsi="仿宋" w:eastAsia="仿宋" w:cs="仿宋"/>
          <w:color w:val="FF0000"/>
          <w:sz w:val="24"/>
        </w:rPr>
      </w:pPr>
      <w:r>
        <w:rPr>
          <w:rFonts w:hint="eastAsia" w:ascii="仿宋" w:hAnsi="仿宋" w:eastAsia="仿宋" w:cs="仿宋"/>
          <w:kern w:val="0"/>
          <w:sz w:val="24"/>
          <w:lang w:val="en-US" w:eastAsia="zh-CN"/>
        </w:rPr>
        <w:t>25.3</w:t>
      </w:r>
      <w:r>
        <w:rPr>
          <w:rFonts w:hint="eastAsia" w:ascii="仿宋" w:hAnsi="仿宋" w:eastAsia="仿宋" w:cs="仿宋"/>
          <w:kern w:val="0"/>
          <w:sz w:val="24"/>
        </w:rPr>
        <w:t>拟签订的合同文本要求成交供应商提交履约保证金的，供应商应当以支票、汇票、本票或者金融机构、担保机构出具的保函等非现金形式提交</w:t>
      </w:r>
      <w:r>
        <w:rPr>
          <w:rFonts w:hint="eastAsia" w:ascii="仿宋" w:hAnsi="仿宋" w:eastAsia="仿宋" w:cs="仿宋"/>
          <w:sz w:val="24"/>
        </w:rPr>
        <w:t>。</w:t>
      </w:r>
      <w:r>
        <w:rPr>
          <w:rFonts w:hint="eastAsia" w:ascii="仿宋" w:hAnsi="仿宋" w:eastAsia="仿宋" w:cs="仿宋"/>
          <w:color w:val="auto"/>
          <w:sz w:val="24"/>
          <w:szCs w:val="28"/>
          <w:lang w:val="zh-CN"/>
        </w:rPr>
        <w:t>采购人可以根据中标供应商信用等情况</w:t>
      </w:r>
      <w:r>
        <w:rPr>
          <w:rFonts w:hint="eastAsia" w:ascii="仿宋" w:hAnsi="仿宋" w:eastAsia="仿宋" w:cs="仿宋"/>
          <w:color w:val="auto"/>
          <w:sz w:val="24"/>
        </w:rPr>
        <w:t>，</w:t>
      </w:r>
      <w:r>
        <w:rPr>
          <w:rFonts w:hint="eastAsia" w:ascii="仿宋" w:hAnsi="仿宋" w:eastAsia="仿宋" w:cs="仿宋"/>
          <w:color w:val="auto"/>
          <w:sz w:val="24"/>
          <w:lang w:eastAsia="zh-CN"/>
        </w:rPr>
        <w:t>决定是否</w:t>
      </w:r>
      <w:r>
        <w:rPr>
          <w:rFonts w:hint="eastAsia" w:ascii="仿宋" w:hAnsi="仿宋" w:eastAsia="仿宋" w:cs="仿宋"/>
          <w:color w:val="auto"/>
          <w:sz w:val="24"/>
        </w:rPr>
        <w:t>免收履约保证金。确需收取履约保证金的，履约保证金缴纳最高比例由不超过</w:t>
      </w:r>
      <w:r>
        <w:rPr>
          <w:rFonts w:hint="eastAsia" w:ascii="仿宋" w:hAnsi="仿宋" w:eastAsia="仿宋" w:cs="仿宋"/>
          <w:color w:val="auto"/>
          <w:kern w:val="2"/>
          <w:sz w:val="24"/>
        </w:rPr>
        <w:t>合同金额的</w:t>
      </w:r>
      <w:r>
        <w:rPr>
          <w:rFonts w:hint="eastAsia" w:ascii="仿宋" w:hAnsi="仿宋" w:eastAsia="仿宋" w:cs="仿宋"/>
          <w:color w:val="auto"/>
          <w:kern w:val="2"/>
          <w:sz w:val="24"/>
          <w:lang w:val="en-US" w:eastAsia="zh-CN"/>
        </w:rPr>
        <w:t>2</w:t>
      </w:r>
      <w:r>
        <w:rPr>
          <w:rFonts w:hint="eastAsia" w:ascii="仿宋" w:hAnsi="仿宋" w:eastAsia="仿宋" w:cs="仿宋"/>
          <w:color w:val="auto"/>
          <w:kern w:val="2"/>
          <w:sz w:val="24"/>
        </w:rPr>
        <w:t>%</w:t>
      </w:r>
      <w:r>
        <w:rPr>
          <w:rFonts w:hint="eastAsia" w:ascii="仿宋" w:hAnsi="仿宋" w:eastAsia="仿宋" w:cs="仿宋"/>
          <w:color w:val="auto"/>
          <w:kern w:val="2"/>
          <w:sz w:val="24"/>
          <w:highlight w:val="none"/>
        </w:rPr>
        <w:t>，鼓励根据项目特点、供应商诚信等因素免收履约保证金或降低缴纳比例</w:t>
      </w:r>
      <w:r>
        <w:rPr>
          <w:rFonts w:hint="eastAsia" w:ascii="仿宋" w:hAnsi="仿宋" w:eastAsia="仿宋" w:cs="仿宋"/>
          <w:color w:val="auto"/>
          <w:kern w:val="2"/>
          <w:sz w:val="24"/>
        </w:rPr>
        <w:t>。</w:t>
      </w:r>
      <w:r>
        <w:rPr>
          <w:rFonts w:hint="eastAsia" w:ascii="仿宋" w:hAnsi="仿宋" w:eastAsia="仿宋" w:cs="仿宋"/>
          <w:color w:val="auto"/>
          <w:sz w:val="24"/>
        </w:rPr>
        <w:t>采购单位鼓励供应商采取履约保函形式提供信用保证；供应商提供保函的，采购单位不得拒收。项目验收结束后应及时退还，延迟退还的，应当按照合同约定和法律规定承担相应的赔偿责任。</w:t>
      </w:r>
    </w:p>
    <w:p w14:paraId="2F74AC9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仿宋" w:hAnsi="仿宋" w:eastAsia="仿宋" w:cs="仿宋"/>
          <w:sz w:val="24"/>
          <w:szCs w:val="32"/>
        </w:rPr>
      </w:pPr>
      <w:r>
        <w:rPr>
          <w:rFonts w:hint="eastAsia" w:ascii="仿宋" w:hAnsi="仿宋" w:eastAsia="仿宋" w:cs="仿宋"/>
          <w:sz w:val="24"/>
          <w:szCs w:val="32"/>
        </w:rPr>
        <w:t>供应商</w:t>
      </w:r>
      <w:r>
        <w:rPr>
          <w:rFonts w:hint="eastAsia" w:ascii="仿宋" w:hAnsi="仿宋" w:eastAsia="仿宋" w:cs="仿宋"/>
          <w:sz w:val="24"/>
          <w:szCs w:val="32"/>
          <w:lang w:val="en-US"/>
        </w:rPr>
        <w:t>可</w:t>
      </w:r>
      <w:r>
        <w:rPr>
          <w:rFonts w:hint="eastAsia" w:ascii="仿宋" w:hAnsi="仿宋" w:eastAsia="仿宋" w:cs="仿宋"/>
          <w:sz w:val="24"/>
          <w:szCs w:val="32"/>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7FB4E13B">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zh-CN" w:eastAsia="zh-CN"/>
        </w:rPr>
      </w:pPr>
      <w:bookmarkStart w:id="96" w:name="_Toc9189"/>
      <w:r>
        <w:rPr>
          <w:rFonts w:hint="eastAsia" w:ascii="仿宋" w:hAnsi="仿宋" w:eastAsia="仿宋" w:cs="仿宋"/>
          <w:color w:val="auto"/>
          <w:szCs w:val="20"/>
          <w:lang w:val="en-US" w:eastAsia="zh-CN"/>
        </w:rPr>
        <w:t>预付款</w:t>
      </w:r>
      <w:bookmarkEnd w:id="96"/>
    </w:p>
    <w:p w14:paraId="493FD3AD">
      <w:pPr>
        <w:kinsoku/>
        <w:overflowPunct/>
        <w:topLinePunct w:val="0"/>
        <w:bidi w:val="0"/>
        <w:adjustRightInd/>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kern w:val="2"/>
          <w:sz w:val="24"/>
          <w:highlight w:val="none"/>
        </w:rPr>
        <w:t>采购单位应当在政府采购合同中约定预付款，对中小企业合同预付款比例原则上不低于合同金额的40％，不高于合同金额的70%；项目分年安排预算的，每年预付款比例</w:t>
      </w:r>
      <w:r>
        <w:rPr>
          <w:rFonts w:hint="eastAsia" w:ascii="仿宋" w:hAnsi="仿宋" w:eastAsia="仿宋" w:cs="仿宋"/>
          <w:sz w:val="24"/>
        </w:rPr>
        <w:t>不低于</w:t>
      </w:r>
      <w:r>
        <w:rPr>
          <w:rFonts w:hint="eastAsia" w:ascii="仿宋" w:hAnsi="仿宋" w:eastAsia="仿宋" w:cs="仿宋"/>
          <w:kern w:val="2"/>
          <w:sz w:val="24"/>
          <w:highlight w:val="none"/>
        </w:rPr>
        <w:t>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w:t>
      </w:r>
      <w:r>
        <w:rPr>
          <w:rFonts w:hint="eastAsia" w:ascii="仿宋" w:hAnsi="仿宋" w:eastAsia="仿宋" w:cs="仿宋"/>
          <w:kern w:val="2"/>
          <w:sz w:val="24"/>
          <w:highlight w:val="none"/>
          <w:lang w:val="en-US" w:eastAsia="zh-CN"/>
        </w:rPr>
        <w:t>7</w:t>
      </w:r>
      <w:r>
        <w:rPr>
          <w:rFonts w:hint="eastAsia" w:ascii="仿宋" w:hAnsi="仿宋" w:eastAsia="仿宋" w:cs="仿宋"/>
          <w:kern w:val="2"/>
          <w:sz w:val="24"/>
          <w:highlight w:val="none"/>
        </w:rPr>
        <w:t>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14:paraId="38C3C390">
      <w:pPr>
        <w:kinsoku/>
        <w:overflowPunct/>
        <w:topLinePunct w:val="0"/>
        <w:bidi w:val="0"/>
        <w:spacing w:line="360" w:lineRule="auto"/>
        <w:textAlignment w:val="auto"/>
        <w:rPr>
          <w:rFonts w:hint="eastAsia" w:ascii="仿宋" w:hAnsi="仿宋" w:eastAsia="仿宋" w:cs="仿宋"/>
        </w:rPr>
      </w:pPr>
    </w:p>
    <w:p w14:paraId="14A4F436">
      <w:pPr>
        <w:pStyle w:val="2"/>
        <w:widowControl w:val="0"/>
        <w:numPr>
          <w:ilvl w:val="0"/>
          <w:numId w:val="11"/>
        </w:numPr>
        <w:tabs>
          <w:tab w:val="left" w:pos="0"/>
        </w:tabs>
        <w:overflowPunct/>
        <w:autoSpaceDE/>
        <w:autoSpaceDN/>
        <w:adjustRightInd/>
        <w:spacing w:before="240" w:beforeLines="100" w:after="240" w:afterLines="100"/>
        <w:ind w:left="0" w:leftChars="0" w:firstLine="420" w:firstLineChars="0"/>
        <w:jc w:val="left"/>
        <w:textAlignment w:val="auto"/>
        <w:outlineLvl w:val="1"/>
        <w:rPr>
          <w:rFonts w:hint="eastAsia" w:ascii="仿宋" w:hAnsi="仿宋" w:eastAsia="仿宋" w:cs="仿宋"/>
          <w:b/>
          <w:bCs/>
          <w:color w:val="auto"/>
          <w:kern w:val="2"/>
          <w:sz w:val="30"/>
          <w:szCs w:val="30"/>
          <w:lang w:val="en-US"/>
        </w:rPr>
      </w:pPr>
      <w:bookmarkStart w:id="97" w:name="_Toc23391"/>
      <w:r>
        <w:rPr>
          <w:rFonts w:hint="eastAsia" w:ascii="仿宋" w:hAnsi="仿宋" w:eastAsia="仿宋" w:cs="仿宋"/>
          <w:b/>
          <w:bCs/>
          <w:color w:val="auto"/>
          <w:kern w:val="2"/>
          <w:sz w:val="30"/>
          <w:szCs w:val="30"/>
          <w:lang w:val="en-US"/>
        </w:rPr>
        <w:t>电子交易活动的中止</w:t>
      </w:r>
      <w:bookmarkEnd w:id="97"/>
    </w:p>
    <w:p w14:paraId="0D68678F">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en-US" w:eastAsia="zh-CN"/>
        </w:rPr>
      </w:pPr>
      <w:bookmarkStart w:id="98" w:name="_Toc19137"/>
      <w:r>
        <w:rPr>
          <w:rFonts w:hint="eastAsia" w:ascii="仿宋" w:hAnsi="仿宋" w:eastAsia="仿宋" w:cs="仿宋"/>
          <w:color w:val="auto"/>
          <w:szCs w:val="20"/>
          <w:lang w:val="en-US" w:eastAsia="zh-CN"/>
        </w:rPr>
        <w:t>电子交易活动的中止</w:t>
      </w:r>
      <w:bookmarkEnd w:id="98"/>
    </w:p>
    <w:p w14:paraId="2E8D0F1D">
      <w:pPr>
        <w:pStyle w:val="130"/>
        <w:kinsoku/>
        <w:overflowPunct/>
        <w:topLinePunct w:val="0"/>
        <w:bidi w:val="0"/>
        <w:snapToGrid w:val="0"/>
        <w:spacing w:before="0" w:line="360" w:lineRule="auto"/>
        <w:ind w:firstLine="480" w:firstLineChars="200"/>
        <w:textAlignment w:val="auto"/>
        <w:rPr>
          <w:rFonts w:hint="eastAsia" w:ascii="仿宋" w:hAnsi="仿宋" w:eastAsia="仿宋" w:cs="仿宋"/>
        </w:rPr>
      </w:pPr>
      <w:r>
        <w:rPr>
          <w:rFonts w:hint="eastAsia" w:ascii="仿宋" w:hAnsi="仿宋" w:eastAsia="仿宋" w:cs="仿宋"/>
        </w:rPr>
        <w:t>采购过程中出现以下情形，导致电子交易平台无法正常运行，或者无法保证电子交易的公平、公正和安全时，</w:t>
      </w:r>
      <w:r>
        <w:rPr>
          <w:rFonts w:hint="eastAsia" w:ascii="仿宋" w:hAnsi="仿宋" w:eastAsia="仿宋" w:cs="仿宋"/>
          <w:lang w:eastAsia="zh-CN"/>
        </w:rPr>
        <w:t>采购代理机构</w:t>
      </w:r>
      <w:r>
        <w:rPr>
          <w:rFonts w:hint="eastAsia" w:ascii="仿宋" w:hAnsi="仿宋" w:eastAsia="仿宋" w:cs="仿宋"/>
        </w:rPr>
        <w:t>可中止电子交易活动：</w:t>
      </w:r>
    </w:p>
    <w:p w14:paraId="3B2D1F2A">
      <w:pPr>
        <w:pStyle w:val="130"/>
        <w:numPr>
          <w:ilvl w:val="0"/>
          <w:numId w:val="0"/>
        </w:numPr>
        <w:tabs>
          <w:tab w:val="left" w:pos="0"/>
        </w:tabs>
        <w:kinsoku/>
        <w:overflowPunct/>
        <w:topLinePunct w:val="0"/>
        <w:bidi w:val="0"/>
        <w:snapToGrid w:val="0"/>
        <w:spacing w:before="0" w:line="360" w:lineRule="auto"/>
        <w:ind w:left="420" w:leftChars="0"/>
        <w:textAlignment w:val="auto"/>
        <w:rPr>
          <w:rFonts w:hint="eastAsia" w:ascii="仿宋" w:hAnsi="仿宋" w:eastAsia="仿宋" w:cs="仿宋"/>
        </w:rPr>
      </w:pPr>
      <w:r>
        <w:rPr>
          <w:rFonts w:hint="eastAsia" w:ascii="仿宋" w:hAnsi="仿宋" w:eastAsia="仿宋" w:cs="仿宋"/>
          <w:lang w:val="en-US" w:eastAsia="zh-CN"/>
        </w:rPr>
        <w:t xml:space="preserve">27.1 </w:t>
      </w:r>
      <w:r>
        <w:rPr>
          <w:rFonts w:hint="eastAsia" w:ascii="仿宋" w:hAnsi="仿宋" w:eastAsia="仿宋" w:cs="仿宋"/>
        </w:rPr>
        <w:t xml:space="preserve">电子交易平台发生故障而无法登录访问的； </w:t>
      </w:r>
    </w:p>
    <w:p w14:paraId="3384B44D">
      <w:pPr>
        <w:pStyle w:val="130"/>
        <w:numPr>
          <w:ilvl w:val="0"/>
          <w:numId w:val="0"/>
        </w:numPr>
        <w:tabs>
          <w:tab w:val="left" w:pos="0"/>
        </w:tabs>
        <w:kinsoku/>
        <w:overflowPunct/>
        <w:topLinePunct w:val="0"/>
        <w:bidi w:val="0"/>
        <w:snapToGrid w:val="0"/>
        <w:spacing w:before="0" w:line="360" w:lineRule="auto"/>
        <w:ind w:left="420" w:leftChars="0"/>
        <w:textAlignment w:val="auto"/>
        <w:rPr>
          <w:rFonts w:hint="eastAsia" w:ascii="仿宋" w:hAnsi="仿宋" w:eastAsia="仿宋" w:cs="仿宋"/>
        </w:rPr>
      </w:pPr>
      <w:r>
        <w:rPr>
          <w:rFonts w:hint="eastAsia" w:ascii="仿宋" w:hAnsi="仿宋" w:eastAsia="仿宋" w:cs="仿宋"/>
          <w:lang w:val="en-US" w:eastAsia="zh-CN"/>
        </w:rPr>
        <w:t xml:space="preserve">27.2 </w:t>
      </w:r>
      <w:r>
        <w:rPr>
          <w:rFonts w:hint="eastAsia" w:ascii="仿宋" w:hAnsi="仿宋" w:eastAsia="仿宋" w:cs="仿宋"/>
        </w:rPr>
        <w:t>电子交易平台应用或数据库出现错误，不能进行正常操作的；</w:t>
      </w:r>
    </w:p>
    <w:p w14:paraId="0857695D">
      <w:pPr>
        <w:pStyle w:val="130"/>
        <w:numPr>
          <w:ilvl w:val="0"/>
          <w:numId w:val="0"/>
        </w:numPr>
        <w:tabs>
          <w:tab w:val="left" w:pos="0"/>
        </w:tabs>
        <w:kinsoku/>
        <w:overflowPunct/>
        <w:topLinePunct w:val="0"/>
        <w:bidi w:val="0"/>
        <w:snapToGrid w:val="0"/>
        <w:spacing w:before="0" w:line="360" w:lineRule="auto"/>
        <w:ind w:left="420" w:leftChars="0"/>
        <w:textAlignment w:val="auto"/>
        <w:rPr>
          <w:rFonts w:hint="eastAsia" w:ascii="仿宋" w:hAnsi="仿宋" w:eastAsia="仿宋" w:cs="仿宋"/>
        </w:rPr>
      </w:pPr>
      <w:r>
        <w:rPr>
          <w:rFonts w:hint="eastAsia" w:ascii="仿宋" w:hAnsi="仿宋" w:eastAsia="仿宋" w:cs="仿宋"/>
          <w:lang w:val="en-US" w:eastAsia="zh-CN"/>
        </w:rPr>
        <w:t xml:space="preserve">27.3 </w:t>
      </w:r>
      <w:r>
        <w:rPr>
          <w:rFonts w:hint="eastAsia" w:ascii="仿宋" w:hAnsi="仿宋" w:eastAsia="仿宋" w:cs="仿宋"/>
        </w:rPr>
        <w:t>电子交易平台发现严重安全漏洞，有潜在泄密危险的；</w:t>
      </w:r>
    </w:p>
    <w:p w14:paraId="4417CA62">
      <w:pPr>
        <w:pStyle w:val="130"/>
        <w:numPr>
          <w:ilvl w:val="0"/>
          <w:numId w:val="0"/>
        </w:numPr>
        <w:tabs>
          <w:tab w:val="left" w:pos="0"/>
        </w:tabs>
        <w:kinsoku/>
        <w:overflowPunct/>
        <w:topLinePunct w:val="0"/>
        <w:bidi w:val="0"/>
        <w:snapToGrid w:val="0"/>
        <w:spacing w:before="0" w:line="360" w:lineRule="auto"/>
        <w:ind w:left="420" w:leftChars="0"/>
        <w:textAlignment w:val="auto"/>
        <w:rPr>
          <w:rFonts w:hint="eastAsia" w:ascii="仿宋" w:hAnsi="仿宋" w:eastAsia="仿宋" w:cs="仿宋"/>
        </w:rPr>
      </w:pPr>
      <w:r>
        <w:rPr>
          <w:rFonts w:hint="eastAsia" w:ascii="仿宋" w:hAnsi="仿宋" w:eastAsia="仿宋" w:cs="仿宋"/>
          <w:lang w:val="en-US" w:eastAsia="zh-CN"/>
        </w:rPr>
        <w:t xml:space="preserve">27.4 </w:t>
      </w:r>
      <w:r>
        <w:rPr>
          <w:rFonts w:hint="eastAsia" w:ascii="仿宋" w:hAnsi="仿宋" w:eastAsia="仿宋" w:cs="仿宋"/>
        </w:rPr>
        <w:t xml:space="preserve">病毒发作导致不能进行正常操作的； </w:t>
      </w:r>
    </w:p>
    <w:p w14:paraId="36A9F931">
      <w:pPr>
        <w:pStyle w:val="130"/>
        <w:numPr>
          <w:ilvl w:val="0"/>
          <w:numId w:val="0"/>
        </w:numPr>
        <w:tabs>
          <w:tab w:val="left" w:pos="0"/>
        </w:tabs>
        <w:kinsoku/>
        <w:overflowPunct/>
        <w:topLinePunct w:val="0"/>
        <w:bidi w:val="0"/>
        <w:snapToGrid w:val="0"/>
        <w:spacing w:before="0" w:line="360" w:lineRule="auto"/>
        <w:ind w:left="420" w:leftChars="0"/>
        <w:textAlignment w:val="auto"/>
        <w:rPr>
          <w:rFonts w:hint="eastAsia" w:ascii="仿宋" w:hAnsi="仿宋" w:eastAsia="仿宋" w:cs="仿宋"/>
        </w:rPr>
      </w:pPr>
      <w:r>
        <w:rPr>
          <w:rFonts w:hint="eastAsia" w:ascii="仿宋" w:hAnsi="仿宋" w:eastAsia="仿宋" w:cs="仿宋"/>
          <w:lang w:val="en-US" w:eastAsia="zh-CN"/>
        </w:rPr>
        <w:t>27.5</w:t>
      </w:r>
      <w:r>
        <w:rPr>
          <w:rFonts w:hint="eastAsia" w:ascii="仿宋" w:hAnsi="仿宋" w:eastAsia="仿宋" w:cs="仿宋"/>
        </w:rPr>
        <w:t>其他无法保证电子交易的公平、公正和安全的情况。</w:t>
      </w:r>
    </w:p>
    <w:p w14:paraId="176130BD">
      <w:pPr>
        <w:pStyle w:val="130"/>
        <w:numPr>
          <w:ilvl w:val="0"/>
          <w:numId w:val="0"/>
        </w:numPr>
        <w:tabs>
          <w:tab w:val="left" w:pos="0"/>
        </w:tabs>
        <w:kinsoku/>
        <w:overflowPunct/>
        <w:topLinePunct w:val="0"/>
        <w:bidi w:val="0"/>
        <w:snapToGrid w:val="0"/>
        <w:spacing w:before="0" w:line="360" w:lineRule="auto"/>
        <w:ind w:left="420" w:leftChars="0"/>
        <w:textAlignment w:val="auto"/>
        <w:rPr>
          <w:rFonts w:hint="eastAsia" w:ascii="仿宋" w:hAnsi="仿宋" w:eastAsia="仿宋" w:cs="仿宋"/>
        </w:rPr>
      </w:pPr>
      <w:r>
        <w:rPr>
          <w:rFonts w:hint="eastAsia" w:ascii="仿宋" w:hAnsi="仿宋" w:eastAsia="仿宋" w:cs="仿宋"/>
          <w:lang w:val="en-US" w:eastAsia="zh-CN"/>
        </w:rPr>
        <w:t xml:space="preserve">27.6 </w:t>
      </w:r>
      <w:r>
        <w:rPr>
          <w:rFonts w:hint="eastAsia" w:ascii="仿宋" w:hAnsi="仿宋" w:eastAsia="仿宋" w:cs="仿宋"/>
        </w:rPr>
        <w:t>出现以上情形，不影响采购公平、公正性的，采购组织机构可以待上</w:t>
      </w:r>
    </w:p>
    <w:p w14:paraId="6868601D">
      <w:pPr>
        <w:pStyle w:val="130"/>
        <w:numPr>
          <w:ilvl w:val="0"/>
          <w:numId w:val="0"/>
        </w:numPr>
        <w:tabs>
          <w:tab w:val="left" w:pos="0"/>
        </w:tabs>
        <w:kinsoku/>
        <w:overflowPunct/>
        <w:topLinePunct w:val="0"/>
        <w:bidi w:val="0"/>
        <w:snapToGrid w:val="0"/>
        <w:spacing w:before="0" w:line="360" w:lineRule="auto"/>
        <w:textAlignment w:val="auto"/>
        <w:rPr>
          <w:rFonts w:hint="eastAsia" w:ascii="仿宋" w:hAnsi="仿宋" w:eastAsia="仿宋" w:cs="仿宋"/>
        </w:rPr>
      </w:pPr>
      <w:r>
        <w:rPr>
          <w:rFonts w:hint="eastAsia" w:ascii="仿宋" w:hAnsi="仿宋" w:eastAsia="仿宋" w:cs="仿宋"/>
        </w:rPr>
        <w:t>述情形消除后继续组织电子交易活动，也可以决定某些环节以纸质形式进行；影响或可能影响采购公平、公正性的，应当重新采购。</w:t>
      </w:r>
    </w:p>
    <w:p w14:paraId="3B86800A">
      <w:pPr>
        <w:tabs>
          <w:tab w:val="left" w:pos="0"/>
        </w:tabs>
        <w:kinsoku/>
        <w:overflowPunct/>
        <w:topLinePunct w:val="0"/>
        <w:bidi w:val="0"/>
        <w:spacing w:line="360" w:lineRule="auto"/>
        <w:ind w:firstLine="480"/>
        <w:textAlignment w:val="auto"/>
        <w:rPr>
          <w:rFonts w:hint="eastAsia" w:ascii="仿宋" w:hAnsi="仿宋" w:eastAsia="仿宋" w:cs="仿宋"/>
          <w:sz w:val="24"/>
        </w:rPr>
      </w:pPr>
    </w:p>
    <w:p w14:paraId="3D824234">
      <w:pPr>
        <w:pStyle w:val="2"/>
        <w:widowControl w:val="0"/>
        <w:numPr>
          <w:ilvl w:val="0"/>
          <w:numId w:val="11"/>
        </w:numPr>
        <w:tabs>
          <w:tab w:val="left" w:pos="0"/>
        </w:tabs>
        <w:overflowPunct/>
        <w:autoSpaceDE/>
        <w:autoSpaceDN/>
        <w:adjustRightInd/>
        <w:spacing w:before="240" w:beforeLines="100" w:after="240" w:afterLines="100"/>
        <w:ind w:left="0" w:leftChars="0" w:firstLine="420" w:firstLineChars="0"/>
        <w:jc w:val="left"/>
        <w:textAlignment w:val="auto"/>
        <w:outlineLvl w:val="1"/>
        <w:rPr>
          <w:rFonts w:hint="eastAsia" w:ascii="仿宋" w:hAnsi="仿宋" w:eastAsia="仿宋" w:cs="仿宋"/>
          <w:b/>
          <w:bCs/>
          <w:color w:val="auto"/>
          <w:kern w:val="2"/>
          <w:sz w:val="30"/>
          <w:szCs w:val="30"/>
          <w:lang w:val="en-US"/>
        </w:rPr>
      </w:pPr>
      <w:bookmarkStart w:id="99" w:name="_Toc22871"/>
      <w:r>
        <w:rPr>
          <w:rFonts w:hint="eastAsia" w:ascii="仿宋" w:hAnsi="仿宋" w:eastAsia="仿宋" w:cs="仿宋"/>
          <w:b/>
          <w:bCs/>
          <w:color w:val="auto"/>
          <w:kern w:val="2"/>
          <w:sz w:val="30"/>
          <w:szCs w:val="30"/>
          <w:lang w:val="en-US"/>
        </w:rPr>
        <w:t>验收</w:t>
      </w:r>
      <w:bookmarkEnd w:id="99"/>
    </w:p>
    <w:p w14:paraId="2F9AF16B">
      <w:pPr>
        <w:pStyle w:val="965"/>
        <w:keepNext/>
        <w:keepLines/>
        <w:pageBreakBefore w:val="0"/>
        <w:widowControl w:val="0"/>
        <w:numPr>
          <w:ilvl w:val="0"/>
          <w:numId w:val="12"/>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Cs w:val="20"/>
          <w:lang w:val="en-US" w:eastAsia="zh-CN"/>
        </w:rPr>
      </w:pPr>
      <w:bookmarkStart w:id="100" w:name="_Toc31956"/>
      <w:r>
        <w:rPr>
          <w:rFonts w:hint="eastAsia" w:ascii="仿宋" w:hAnsi="仿宋" w:eastAsia="仿宋" w:cs="仿宋"/>
          <w:color w:val="auto"/>
          <w:szCs w:val="20"/>
          <w:lang w:val="en-US" w:eastAsia="zh-CN"/>
        </w:rPr>
        <w:t>验收</w:t>
      </w:r>
      <w:bookmarkEnd w:id="100"/>
    </w:p>
    <w:p w14:paraId="7D28EB68">
      <w:pPr>
        <w:numPr>
          <w:ilvl w:val="0"/>
          <w:numId w:val="0"/>
        </w:numPr>
        <w:tabs>
          <w:tab w:val="left" w:pos="0"/>
        </w:tabs>
        <w:kinsoku/>
        <w:overflowPunct/>
        <w:topLinePunct w:val="0"/>
        <w:bidi w:val="0"/>
        <w:spacing w:line="360" w:lineRule="auto"/>
        <w:ind w:left="420" w:leftChars="0"/>
        <w:textAlignment w:val="auto"/>
        <w:rPr>
          <w:rFonts w:hint="eastAsia" w:ascii="仿宋" w:hAnsi="仿宋" w:eastAsia="仿宋" w:cs="仿宋"/>
          <w:kern w:val="0"/>
          <w:sz w:val="24"/>
        </w:rPr>
      </w:pPr>
      <w:r>
        <w:rPr>
          <w:rFonts w:hint="eastAsia" w:ascii="仿宋" w:hAnsi="仿宋" w:eastAsia="仿宋" w:cs="仿宋"/>
          <w:kern w:val="0"/>
          <w:sz w:val="24"/>
          <w:lang w:val="en-US" w:eastAsia="zh-CN"/>
        </w:rPr>
        <w:t>28.1</w:t>
      </w:r>
      <w:r>
        <w:rPr>
          <w:rFonts w:hint="eastAsia" w:ascii="仿宋" w:hAnsi="仿宋" w:eastAsia="仿宋" w:cs="仿宋"/>
          <w:kern w:val="0"/>
          <w:sz w:val="24"/>
        </w:rPr>
        <w:t>采购人组织对供应商履约的验收。大型或者复杂的政府采购项目，应当</w:t>
      </w:r>
    </w:p>
    <w:p w14:paraId="18B6F5F2">
      <w:pPr>
        <w:numPr>
          <w:ilvl w:val="0"/>
          <w:numId w:val="0"/>
        </w:numPr>
        <w:tabs>
          <w:tab w:val="left" w:pos="0"/>
        </w:tabs>
        <w:kinsoku/>
        <w:overflowPunct/>
        <w:topLinePunct w:val="0"/>
        <w:bidi w:val="0"/>
        <w:spacing w:line="360" w:lineRule="auto"/>
        <w:textAlignment w:val="auto"/>
        <w:rPr>
          <w:rFonts w:hint="eastAsia" w:ascii="仿宋" w:hAnsi="仿宋" w:eastAsia="仿宋" w:cs="仿宋"/>
          <w:kern w:val="0"/>
          <w:sz w:val="24"/>
        </w:rPr>
      </w:pPr>
      <w:r>
        <w:rPr>
          <w:rFonts w:hint="eastAsia" w:ascii="仿宋" w:hAnsi="仿宋" w:eastAsia="仿宋" w:cs="仿宋"/>
          <w:kern w:val="0"/>
          <w:sz w:val="24"/>
        </w:rPr>
        <w:t>邀请国家认可的质量检测机构参加验收工作。验收方成员应当在验收书上签字，并承担相应的法律责任。如果发现与合同中要求不符，供应商须承担由此发生的一切损失和费用，并接受相应的处理。</w:t>
      </w:r>
    </w:p>
    <w:p w14:paraId="1B508831">
      <w:pPr>
        <w:numPr>
          <w:ilvl w:val="0"/>
          <w:numId w:val="0"/>
        </w:numPr>
        <w:tabs>
          <w:tab w:val="left" w:pos="0"/>
        </w:tabs>
        <w:kinsoku/>
        <w:overflowPunct/>
        <w:topLinePunct w:val="0"/>
        <w:bidi w:val="0"/>
        <w:spacing w:line="360" w:lineRule="auto"/>
        <w:ind w:left="420" w:leftChars="0"/>
        <w:textAlignment w:val="auto"/>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val="en-US" w:eastAsia="zh-CN"/>
        </w:rPr>
        <w:t>28.2</w:t>
      </w:r>
      <w:r>
        <w:rPr>
          <w:rFonts w:hint="eastAsia" w:ascii="仿宋" w:hAnsi="仿宋" w:eastAsia="仿宋" w:cs="仿宋"/>
          <w:color w:val="auto"/>
          <w:kern w:val="0"/>
          <w:sz w:val="24"/>
          <w:highlight w:val="none"/>
        </w:rPr>
        <w:t>采购人可以邀请参加本项目的其他供应商或者第三方</w:t>
      </w:r>
      <w:r>
        <w:rPr>
          <w:rFonts w:hint="eastAsia" w:ascii="仿宋" w:hAnsi="仿宋" w:eastAsia="仿宋" w:cs="仿宋"/>
          <w:color w:val="auto"/>
          <w:kern w:val="0"/>
          <w:sz w:val="24"/>
          <w:highlight w:val="none"/>
          <w:lang w:eastAsia="zh-CN"/>
        </w:rPr>
        <w:t>专业</w:t>
      </w:r>
      <w:r>
        <w:rPr>
          <w:rFonts w:hint="eastAsia" w:ascii="仿宋" w:hAnsi="仿宋" w:eastAsia="仿宋" w:cs="仿宋"/>
          <w:color w:val="auto"/>
          <w:kern w:val="0"/>
          <w:sz w:val="24"/>
          <w:highlight w:val="none"/>
        </w:rPr>
        <w:t>机构</w:t>
      </w:r>
      <w:r>
        <w:rPr>
          <w:rFonts w:hint="eastAsia" w:ascii="仿宋" w:hAnsi="仿宋" w:eastAsia="仿宋" w:cs="仿宋"/>
          <w:color w:val="auto"/>
          <w:kern w:val="0"/>
          <w:sz w:val="24"/>
          <w:highlight w:val="none"/>
          <w:lang w:eastAsia="zh-CN"/>
        </w:rPr>
        <w:t>及专家</w:t>
      </w:r>
    </w:p>
    <w:p w14:paraId="08E1E32B">
      <w:pPr>
        <w:numPr>
          <w:ilvl w:val="0"/>
          <w:numId w:val="0"/>
        </w:numPr>
        <w:tabs>
          <w:tab w:val="left" w:pos="0"/>
        </w:tabs>
        <w:kinsoku/>
        <w:overflowPunct/>
        <w:topLinePunct w:val="0"/>
        <w:bidi w:val="0"/>
        <w:spacing w:line="360" w:lineRule="auto"/>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参与验收。参与验收的供应商或者第三方</w:t>
      </w:r>
      <w:r>
        <w:rPr>
          <w:rFonts w:hint="eastAsia" w:ascii="仿宋" w:hAnsi="仿宋" w:eastAsia="仿宋" w:cs="仿宋"/>
          <w:color w:val="auto"/>
          <w:kern w:val="0"/>
          <w:sz w:val="24"/>
          <w:highlight w:val="none"/>
          <w:lang w:eastAsia="zh-CN"/>
        </w:rPr>
        <w:t>专业</w:t>
      </w:r>
      <w:r>
        <w:rPr>
          <w:rFonts w:hint="eastAsia" w:ascii="仿宋" w:hAnsi="仿宋" w:eastAsia="仿宋" w:cs="仿宋"/>
          <w:color w:val="auto"/>
          <w:kern w:val="0"/>
          <w:sz w:val="24"/>
          <w:highlight w:val="none"/>
        </w:rPr>
        <w:t>机构</w:t>
      </w:r>
      <w:r>
        <w:rPr>
          <w:rFonts w:hint="eastAsia" w:ascii="仿宋" w:hAnsi="仿宋" w:eastAsia="仿宋" w:cs="仿宋"/>
          <w:color w:val="auto"/>
          <w:kern w:val="0"/>
          <w:sz w:val="24"/>
          <w:highlight w:val="none"/>
          <w:lang w:eastAsia="zh-CN"/>
        </w:rPr>
        <w:t>及专家</w:t>
      </w:r>
      <w:r>
        <w:rPr>
          <w:rFonts w:hint="eastAsia" w:ascii="仿宋" w:hAnsi="仿宋" w:eastAsia="仿宋" w:cs="仿宋"/>
          <w:color w:val="auto"/>
          <w:kern w:val="0"/>
          <w:sz w:val="24"/>
          <w:highlight w:val="none"/>
        </w:rPr>
        <w:t>的意见作为验收书的参考资料一并存档。</w:t>
      </w:r>
    </w:p>
    <w:p w14:paraId="43671DD9">
      <w:pPr>
        <w:numPr>
          <w:ilvl w:val="0"/>
          <w:numId w:val="0"/>
        </w:numPr>
        <w:tabs>
          <w:tab w:val="left" w:pos="0"/>
        </w:tabs>
        <w:kinsoku/>
        <w:overflowPunct/>
        <w:topLinePunct w:val="0"/>
        <w:bidi w:val="0"/>
        <w:spacing w:line="360" w:lineRule="auto"/>
        <w:ind w:left="420" w:leftChars="0"/>
        <w:textAlignment w:val="auto"/>
        <w:rPr>
          <w:rFonts w:hint="eastAsia" w:ascii="仿宋" w:hAnsi="仿宋" w:eastAsia="仿宋" w:cs="仿宋"/>
          <w:kern w:val="0"/>
          <w:sz w:val="24"/>
        </w:rPr>
      </w:pPr>
      <w:r>
        <w:rPr>
          <w:rFonts w:hint="eastAsia" w:ascii="仿宋" w:hAnsi="仿宋" w:eastAsia="仿宋" w:cs="仿宋"/>
          <w:kern w:val="0"/>
          <w:sz w:val="24"/>
          <w:lang w:val="en-US" w:eastAsia="zh-CN"/>
        </w:rPr>
        <w:t>28.3</w:t>
      </w:r>
      <w:r>
        <w:rPr>
          <w:rFonts w:hint="eastAsia" w:ascii="仿宋" w:hAnsi="仿宋" w:eastAsia="仿宋" w:cs="仿宋"/>
          <w:kern w:val="0"/>
          <w:sz w:val="24"/>
        </w:rPr>
        <w:t>严格按照采购合同开展履约验收。采购人成立验收小组，按照采购合同</w:t>
      </w:r>
    </w:p>
    <w:p w14:paraId="567F8C1F">
      <w:pPr>
        <w:numPr>
          <w:ilvl w:val="0"/>
          <w:numId w:val="0"/>
        </w:numPr>
        <w:tabs>
          <w:tab w:val="left" w:pos="0"/>
        </w:tabs>
        <w:kinsoku/>
        <w:overflowPunct/>
        <w:topLinePunct w:val="0"/>
        <w:bidi w:val="0"/>
        <w:spacing w:line="360" w:lineRule="auto"/>
        <w:textAlignment w:val="auto"/>
        <w:rPr>
          <w:rFonts w:hint="eastAsia" w:ascii="仿宋" w:hAnsi="仿宋" w:eastAsia="仿宋" w:cs="仿宋"/>
          <w:kern w:val="0"/>
          <w:sz w:val="24"/>
        </w:rPr>
      </w:pPr>
      <w:r>
        <w:rPr>
          <w:rFonts w:hint="eastAsia" w:ascii="仿宋" w:hAnsi="仿宋" w:eastAsia="仿宋" w:cs="仿宋"/>
          <w:kern w:val="0"/>
          <w:sz w:val="24"/>
        </w:rPr>
        <w:t>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7D8C8124">
      <w:pPr>
        <w:numPr>
          <w:ilvl w:val="0"/>
          <w:numId w:val="0"/>
        </w:numPr>
        <w:tabs>
          <w:tab w:val="left" w:pos="0"/>
        </w:tabs>
        <w:kinsoku/>
        <w:overflowPunct/>
        <w:topLinePunct w:val="0"/>
        <w:bidi w:val="0"/>
        <w:spacing w:line="360" w:lineRule="auto"/>
        <w:ind w:left="420" w:leftChars="0"/>
        <w:textAlignment w:val="auto"/>
        <w:rPr>
          <w:rFonts w:hint="eastAsia" w:ascii="仿宋" w:hAnsi="仿宋" w:eastAsia="仿宋" w:cs="仿宋"/>
          <w:kern w:val="0"/>
          <w:sz w:val="24"/>
        </w:rPr>
      </w:pPr>
      <w:r>
        <w:rPr>
          <w:rFonts w:hint="eastAsia" w:ascii="仿宋" w:hAnsi="仿宋" w:eastAsia="仿宋" w:cs="仿宋"/>
          <w:kern w:val="0"/>
          <w:sz w:val="24"/>
          <w:lang w:val="en-US" w:eastAsia="zh-CN"/>
        </w:rPr>
        <w:t>28.4</w:t>
      </w:r>
      <w:r>
        <w:rPr>
          <w:rFonts w:hint="eastAsia" w:ascii="仿宋" w:hAnsi="仿宋" w:eastAsia="仿宋" w:cs="仿宋"/>
          <w:kern w:val="0"/>
          <w:sz w:val="24"/>
        </w:rPr>
        <w:t>验收合格的项目，采购人将根据采购合同的约定及时向供应商支付采购</w:t>
      </w:r>
    </w:p>
    <w:p w14:paraId="543AA4F2">
      <w:pPr>
        <w:numPr>
          <w:ilvl w:val="0"/>
          <w:numId w:val="0"/>
        </w:numPr>
        <w:tabs>
          <w:tab w:val="left" w:pos="0"/>
        </w:tabs>
        <w:kinsoku/>
        <w:overflowPunct/>
        <w:topLinePunct w:val="0"/>
        <w:bidi w:val="0"/>
        <w:spacing w:line="360" w:lineRule="auto"/>
        <w:textAlignment w:val="auto"/>
        <w:rPr>
          <w:rFonts w:hint="eastAsia" w:ascii="仿宋" w:hAnsi="仿宋" w:eastAsia="仿宋" w:cs="仿宋"/>
          <w:sz w:val="18"/>
          <w:szCs w:val="18"/>
        </w:rPr>
      </w:pPr>
      <w:r>
        <w:rPr>
          <w:rFonts w:hint="eastAsia" w:ascii="仿宋" w:hAnsi="仿宋" w:eastAsia="仿宋" w:cs="仿宋"/>
          <w:kern w:val="0"/>
          <w:sz w:val="24"/>
        </w:rPr>
        <w:t>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89"/>
    <w:p w14:paraId="0B6FD58F">
      <w:pPr>
        <w:tabs>
          <w:tab w:val="left" w:pos="0"/>
        </w:tabs>
        <w:kinsoku/>
        <w:overflowPunct/>
        <w:topLinePunct w:val="0"/>
        <w:bidi w:val="0"/>
        <w:spacing w:line="360" w:lineRule="auto"/>
        <w:ind w:firstLine="480"/>
        <w:textAlignment w:val="auto"/>
        <w:rPr>
          <w:rFonts w:hint="eastAsia" w:ascii="仿宋" w:hAnsi="仿宋" w:eastAsia="仿宋" w:cs="仿宋"/>
          <w:kern w:val="0"/>
          <w:sz w:val="24"/>
        </w:rPr>
        <w:sectPr>
          <w:headerReference r:id="rId11" w:type="first"/>
          <w:pgSz w:w="11906" w:h="16838"/>
          <w:pgMar w:top="1440" w:right="1786" w:bottom="1440" w:left="1786" w:header="851" w:footer="992" w:gutter="0"/>
          <w:pgNumType w:fmt="decimal"/>
          <w:cols w:space="720" w:num="1"/>
          <w:titlePg/>
          <w:docGrid w:linePitch="312" w:charSpace="0"/>
        </w:sectPr>
      </w:pPr>
      <w:bookmarkStart w:id="101" w:name="_Hlt74729768"/>
      <w:bookmarkEnd w:id="101"/>
      <w:bookmarkStart w:id="102" w:name="_Hlt68057669"/>
      <w:bookmarkEnd w:id="102"/>
      <w:bookmarkStart w:id="103" w:name="_Hlt74714665"/>
      <w:bookmarkEnd w:id="103"/>
      <w:bookmarkStart w:id="104" w:name="_Hlt68072990"/>
      <w:bookmarkEnd w:id="104"/>
      <w:bookmarkStart w:id="105" w:name="_Hlt68403820"/>
      <w:bookmarkEnd w:id="105"/>
      <w:bookmarkStart w:id="106" w:name="_Hlt74730295"/>
      <w:bookmarkEnd w:id="106"/>
      <w:bookmarkStart w:id="107" w:name="_Hlt75236101"/>
      <w:bookmarkEnd w:id="107"/>
      <w:bookmarkStart w:id="108" w:name="_Hlt75236290"/>
      <w:bookmarkEnd w:id="108"/>
      <w:bookmarkStart w:id="109" w:name="_Hlt74707468"/>
      <w:bookmarkEnd w:id="109"/>
      <w:bookmarkStart w:id="110" w:name="_Hlt68072998"/>
      <w:bookmarkEnd w:id="110"/>
      <w:bookmarkStart w:id="111" w:name="_Hlt68073093"/>
      <w:bookmarkEnd w:id="111"/>
      <w:bookmarkStart w:id="112" w:name="_Hlt75236011"/>
      <w:bookmarkEnd w:id="112"/>
    </w:p>
    <w:bookmarkEnd w:id="58"/>
    <w:bookmarkEnd w:id="59"/>
    <w:p w14:paraId="33B64816">
      <w:pPr>
        <w:bidi w:val="0"/>
        <w:rPr>
          <w:rFonts w:hint="eastAsia"/>
        </w:rPr>
      </w:pPr>
      <w:bookmarkStart w:id="113" w:name="第五部分"/>
      <w:bookmarkStart w:id="114" w:name="_Toc86217003"/>
    </w:p>
    <w:p w14:paraId="770945C7">
      <w:pPr>
        <w:bidi w:val="0"/>
        <w:rPr>
          <w:rFonts w:hint="eastAsia"/>
        </w:rPr>
      </w:pPr>
    </w:p>
    <w:p w14:paraId="165FEE68">
      <w:pPr>
        <w:bidi w:val="0"/>
        <w:rPr>
          <w:rFonts w:hint="eastAsia"/>
        </w:rPr>
      </w:pPr>
    </w:p>
    <w:p w14:paraId="2627BDEB">
      <w:pPr>
        <w:bidi w:val="0"/>
        <w:rPr>
          <w:rFonts w:hint="eastAsia"/>
        </w:rPr>
      </w:pPr>
    </w:p>
    <w:p w14:paraId="46691F62">
      <w:pPr>
        <w:bidi w:val="0"/>
        <w:rPr>
          <w:rFonts w:hint="eastAsia"/>
        </w:rPr>
      </w:pPr>
    </w:p>
    <w:p w14:paraId="52560B03">
      <w:pPr>
        <w:bidi w:val="0"/>
        <w:rPr>
          <w:rFonts w:hint="eastAsia"/>
        </w:rPr>
      </w:pPr>
    </w:p>
    <w:p w14:paraId="421844F7">
      <w:pPr>
        <w:bidi w:val="0"/>
        <w:rPr>
          <w:rFonts w:hint="eastAsia"/>
        </w:rPr>
      </w:pPr>
    </w:p>
    <w:p w14:paraId="1D3CCC67">
      <w:pPr>
        <w:bidi w:val="0"/>
        <w:rPr>
          <w:rFonts w:hint="eastAsia"/>
        </w:rPr>
      </w:pPr>
    </w:p>
    <w:p w14:paraId="162D9BAA">
      <w:pPr>
        <w:bidi w:val="0"/>
        <w:rPr>
          <w:rFonts w:hint="eastAsia"/>
        </w:rPr>
      </w:pPr>
    </w:p>
    <w:p w14:paraId="062D0AB0">
      <w:pPr>
        <w:pStyle w:val="2"/>
        <w:widowControl w:val="0"/>
        <w:overflowPunct/>
        <w:autoSpaceDE/>
        <w:autoSpaceDN/>
        <w:adjustRightInd/>
        <w:spacing w:before="0" w:after="0" w:line="360" w:lineRule="auto"/>
        <w:textAlignment w:val="auto"/>
        <w:outlineLvl w:val="0"/>
        <w:rPr>
          <w:rFonts w:hint="eastAsia" w:ascii="仿宋" w:hAnsi="仿宋" w:eastAsia="仿宋" w:cs="仿宋"/>
          <w:b/>
          <w:sz w:val="36"/>
          <w:szCs w:val="36"/>
        </w:rPr>
      </w:pPr>
      <w:bookmarkStart w:id="115" w:name="_Toc13390"/>
      <w:r>
        <w:rPr>
          <w:rFonts w:hint="eastAsia" w:ascii="仿宋" w:hAnsi="仿宋" w:eastAsia="仿宋" w:cs="仿宋"/>
          <w:b/>
          <w:sz w:val="36"/>
          <w:szCs w:val="36"/>
        </w:rPr>
        <w:t>第</w:t>
      </w:r>
      <w:r>
        <w:rPr>
          <w:rFonts w:hint="eastAsia" w:ascii="仿宋" w:hAnsi="仿宋" w:eastAsia="仿宋" w:cs="仿宋"/>
          <w:b/>
          <w:sz w:val="36"/>
          <w:szCs w:val="36"/>
          <w:lang w:eastAsia="zh-CN"/>
        </w:rPr>
        <w:t>四</w:t>
      </w:r>
      <w:r>
        <w:rPr>
          <w:rFonts w:hint="eastAsia" w:ascii="仿宋" w:hAnsi="仿宋" w:eastAsia="仿宋" w:cs="仿宋"/>
          <w:b/>
          <w:sz w:val="36"/>
          <w:szCs w:val="36"/>
        </w:rPr>
        <w:t>部分 拟签订的合同文本</w:t>
      </w:r>
      <w:bookmarkEnd w:id="115"/>
    </w:p>
    <w:p w14:paraId="0DC14329">
      <w:pPr>
        <w:jc w:val="center"/>
        <w:rPr>
          <w:rFonts w:hint="eastAsia" w:ascii="宋体" w:hAnsi="宋体" w:eastAsia="宋体" w:cs="宋体"/>
          <w:b/>
          <w:sz w:val="72"/>
          <w:szCs w:val="52"/>
          <w:lang w:eastAsia="zh-CN"/>
        </w:rPr>
      </w:pPr>
      <w:r>
        <w:rPr>
          <w:rFonts w:hint="eastAsia" w:ascii="宋体" w:hAnsi="宋体" w:eastAsia="宋体" w:cs="宋体"/>
          <w:b/>
          <w:sz w:val="72"/>
          <w:szCs w:val="52"/>
        </w:rPr>
        <w:t>建设工程施工合同</w:t>
      </w:r>
    </w:p>
    <w:p w14:paraId="441765B3">
      <w:pPr>
        <w:jc w:val="center"/>
        <w:rPr>
          <w:rFonts w:hint="eastAsia" w:ascii="宋体" w:hAnsi="宋体" w:eastAsia="宋体" w:cs="宋体"/>
          <w:b/>
          <w:sz w:val="52"/>
          <w:szCs w:val="52"/>
        </w:rPr>
      </w:pPr>
      <w:r>
        <w:rPr>
          <w:rFonts w:hint="eastAsia" w:ascii="宋体" w:hAnsi="宋体" w:eastAsia="宋体" w:cs="宋体"/>
          <w:b/>
          <w:sz w:val="52"/>
          <w:szCs w:val="52"/>
        </w:rPr>
        <w:t>（示范文本）</w:t>
      </w:r>
    </w:p>
    <w:p w14:paraId="36049E02">
      <w:pPr>
        <w:jc w:val="center"/>
        <w:rPr>
          <w:rFonts w:hint="eastAsia" w:ascii="宋体" w:hAnsi="宋体" w:eastAsia="宋体" w:cs="宋体"/>
          <w:b/>
          <w:sz w:val="52"/>
          <w:szCs w:val="52"/>
        </w:rPr>
      </w:pPr>
    </w:p>
    <w:p w14:paraId="1A35CC7B">
      <w:pPr>
        <w:jc w:val="center"/>
        <w:rPr>
          <w:rFonts w:hint="eastAsia" w:ascii="宋体" w:hAnsi="宋体" w:eastAsia="宋体" w:cs="宋体"/>
          <w:b/>
          <w:sz w:val="72"/>
          <w:szCs w:val="72"/>
        </w:rPr>
      </w:pPr>
    </w:p>
    <w:p w14:paraId="7CD6B075">
      <w:pPr>
        <w:jc w:val="center"/>
        <w:rPr>
          <w:rFonts w:hint="eastAsia" w:ascii="宋体" w:hAnsi="宋体" w:eastAsia="宋体" w:cs="宋体"/>
          <w:b/>
          <w:sz w:val="72"/>
          <w:szCs w:val="72"/>
        </w:rPr>
      </w:pPr>
    </w:p>
    <w:p w14:paraId="4817EFD4">
      <w:pPr>
        <w:rPr>
          <w:rFonts w:hint="eastAsia" w:ascii="宋体" w:hAnsi="宋体" w:eastAsia="宋体" w:cs="宋体"/>
          <w:b/>
          <w:sz w:val="28"/>
          <w:szCs w:val="28"/>
        </w:rPr>
      </w:pPr>
    </w:p>
    <w:p w14:paraId="03C5E968">
      <w:pPr>
        <w:rPr>
          <w:rFonts w:hint="eastAsia" w:ascii="宋体" w:hAnsi="宋体" w:eastAsia="宋体" w:cs="宋体"/>
          <w:b/>
          <w:sz w:val="28"/>
          <w:szCs w:val="28"/>
        </w:rPr>
      </w:pPr>
    </w:p>
    <w:p w14:paraId="611A0574">
      <w:pPr>
        <w:ind w:right="2719" w:rightChars="1295" w:firstLine="4189" w:firstLineChars="1304"/>
        <w:jc w:val="distribute"/>
        <w:rPr>
          <w:rFonts w:hint="eastAsia" w:ascii="宋体" w:hAnsi="宋体" w:eastAsia="宋体" w:cs="宋体"/>
          <w:b/>
          <w:sz w:val="32"/>
          <w:szCs w:val="28"/>
        </w:rPr>
      </w:pPr>
    </w:p>
    <w:p w14:paraId="605B31E8">
      <w:pPr>
        <w:ind w:right="2719" w:rightChars="1295" w:firstLine="4189" w:firstLineChars="1304"/>
        <w:jc w:val="distribute"/>
        <w:rPr>
          <w:rFonts w:hint="eastAsia" w:ascii="宋体" w:hAnsi="宋体" w:eastAsia="宋体" w:cs="宋体"/>
          <w:b/>
          <w:sz w:val="32"/>
          <w:szCs w:val="28"/>
        </w:rPr>
      </w:pPr>
    </w:p>
    <w:p w14:paraId="55D6FF90">
      <w:pPr>
        <w:ind w:right="2719" w:rightChars="1295" w:firstLine="4189" w:firstLineChars="1304"/>
        <w:jc w:val="distribute"/>
        <w:rPr>
          <w:rFonts w:hint="eastAsia" w:ascii="宋体" w:hAnsi="宋体" w:eastAsia="宋体" w:cs="宋体"/>
          <w:b/>
          <w:sz w:val="32"/>
          <w:szCs w:val="28"/>
        </w:rPr>
      </w:pPr>
    </w:p>
    <w:p w14:paraId="2597EA04">
      <w:pPr>
        <w:ind w:right="2719" w:rightChars="1295" w:firstLine="4189" w:firstLineChars="1304"/>
        <w:jc w:val="distribute"/>
        <w:rPr>
          <w:rFonts w:hint="eastAsia" w:ascii="宋体" w:hAnsi="宋体" w:eastAsia="宋体" w:cs="宋体"/>
          <w:b/>
          <w:sz w:val="32"/>
          <w:szCs w:val="28"/>
        </w:rPr>
      </w:pPr>
    </w:p>
    <w:p w14:paraId="02314E3A">
      <w:pPr>
        <w:ind w:right="2719" w:rightChars="1295" w:firstLine="4189" w:firstLineChars="1304"/>
        <w:jc w:val="distribute"/>
        <w:rPr>
          <w:rFonts w:hint="eastAsia" w:ascii="宋体" w:hAnsi="宋体" w:eastAsia="宋体" w:cs="宋体"/>
          <w:b/>
          <w:sz w:val="32"/>
          <w:szCs w:val="28"/>
        </w:rPr>
      </w:pPr>
    </w:p>
    <w:p w14:paraId="62BD1A4A">
      <w:pPr>
        <w:rPr>
          <w:rFonts w:hint="eastAsia" w:ascii="宋体" w:hAnsi="宋体" w:eastAsia="宋体" w:cs="宋体"/>
        </w:rPr>
      </w:pPr>
    </w:p>
    <w:p w14:paraId="08B74F04">
      <w:pPr>
        <w:ind w:right="2719" w:rightChars="1295" w:firstLine="2738" w:firstLineChars="1304"/>
        <w:jc w:val="distribute"/>
        <w:rPr>
          <w:rFonts w:hint="eastAsia" w:ascii="宋体" w:hAnsi="宋体" w:eastAsia="宋体" w:cs="宋体"/>
          <w:b/>
          <w:sz w:val="32"/>
          <w:szCs w:val="28"/>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4699635</wp:posOffset>
                </wp:positionH>
                <wp:positionV relativeFrom="paragraph">
                  <wp:posOffset>120015</wp:posOffset>
                </wp:positionV>
                <wp:extent cx="862965" cy="457200"/>
                <wp:effectExtent l="4445" t="5080" r="8890" b="13970"/>
                <wp:wrapNone/>
                <wp:docPr id="3" name="文本框 3"/>
                <wp:cNvGraphicFramePr/>
                <a:graphic xmlns:a="http://schemas.openxmlformats.org/drawingml/2006/main">
                  <a:graphicData uri="http://schemas.microsoft.com/office/word/2010/wordprocessingShape">
                    <wps:wsp>
                      <wps:cNvSpPr txBox="1"/>
                      <wps:spPr>
                        <a:xfrm>
                          <a:off x="0" y="0"/>
                          <a:ext cx="862965" cy="457200"/>
                        </a:xfrm>
                        <a:prstGeom prst="rect">
                          <a:avLst/>
                        </a:prstGeom>
                        <a:noFill/>
                        <a:ln w="9525" cap="flat" cmpd="sng">
                          <a:solidFill>
                            <a:srgbClr val="FFFFFF"/>
                          </a:solidFill>
                          <a:prstDash val="solid"/>
                          <a:miter/>
                          <a:headEnd type="none" w="med" len="med"/>
                          <a:tailEnd type="none" w="med" len="med"/>
                        </a:ln>
                      </wps:spPr>
                      <wps:txbx>
                        <w:txbxContent>
                          <w:p w14:paraId="594F90CF">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70.05pt;margin-top:9.45pt;height:36pt;width:67.95pt;z-index:251660288;mso-width-relative:page;mso-height-relative:page;" filled="f" stroked="t" coordsize="21600,21600" o:gfxdata="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eqMfPYAAAACQEAAA8AAAAAAAAAAQAgAAAAIgAAAGRy&#10;cy9kb3ducmV2LnhtbFBLAQIUABQAAAAIAIdO4kDS9CLcBQIAAAwEAAAOAAAAAAAAAAEAIAAAACcB&#10;AABkcnMvZTJvRG9jLnhtbFBLBQYAAAAABgAGAFkBAACeBQAAAAA=&#10;">
                <v:fill on="f" focussize="0,0"/>
                <v:stroke color="#FFFFFF" joinstyle="miter"/>
                <v:imagedata o:title=""/>
                <o:lock v:ext="edit" aspectratio="f"/>
                <v:textbox>
                  <w:txbxContent>
                    <w:p w14:paraId="594F90CF">
                      <w:pPr>
                        <w:rPr>
                          <w:b/>
                          <w:bCs/>
                          <w:sz w:val="32"/>
                        </w:rPr>
                      </w:pPr>
                      <w:r>
                        <w:rPr>
                          <w:rFonts w:hint="eastAsia"/>
                          <w:b/>
                          <w:bCs/>
                          <w:sz w:val="32"/>
                        </w:rPr>
                        <w:t>制定</w:t>
                      </w:r>
                    </w:p>
                  </w:txbxContent>
                </v:textbox>
              </v:shape>
            </w:pict>
          </mc:Fallback>
        </mc:AlternateContent>
      </w:r>
      <w:r>
        <w:rPr>
          <w:rFonts w:hint="eastAsia" w:ascii="宋体" w:hAnsi="宋体" w:eastAsia="宋体" w:cs="宋体"/>
          <w:b/>
          <w:sz w:val="32"/>
          <w:szCs w:val="28"/>
        </w:rPr>
        <w:t>住房和城乡建设部</w:t>
      </w:r>
    </w:p>
    <w:p w14:paraId="4A7FCB88">
      <w:pPr>
        <w:ind w:left="3548" w:leftChars="1368" w:right="2719" w:rightChars="1295" w:hanging="675" w:hangingChars="210"/>
        <w:jc w:val="left"/>
        <w:rPr>
          <w:rFonts w:hint="eastAsia" w:ascii="宋体" w:hAnsi="宋体" w:eastAsia="宋体" w:cs="宋体"/>
          <w:b/>
          <w:sz w:val="32"/>
          <w:szCs w:val="28"/>
        </w:rPr>
      </w:pPr>
      <w:r>
        <w:rPr>
          <w:rFonts w:hint="eastAsia" w:ascii="宋体" w:hAnsi="宋体" w:eastAsia="宋体" w:cs="宋体"/>
          <w:b/>
          <w:sz w:val="32"/>
          <w:szCs w:val="28"/>
        </w:rPr>
        <w:t>国家工商行政管理</w:t>
      </w:r>
      <w:r>
        <w:rPr>
          <w:rFonts w:hint="eastAsia" w:ascii="宋体" w:hAnsi="宋体" w:cs="宋体"/>
          <w:b/>
          <w:sz w:val="32"/>
          <w:szCs w:val="28"/>
          <w:lang w:val="en-US" w:eastAsia="zh-CN"/>
        </w:rPr>
        <w:t xml:space="preserve">     </w:t>
      </w:r>
      <w:r>
        <w:rPr>
          <w:rFonts w:hint="eastAsia" w:ascii="宋体" w:hAnsi="宋体" w:eastAsia="宋体" w:cs="宋体"/>
          <w:b/>
          <w:sz w:val="32"/>
          <w:szCs w:val="28"/>
        </w:rPr>
        <w:t>总</w:t>
      </w:r>
      <w:r>
        <w:rPr>
          <w:rFonts w:hint="eastAsia" w:ascii="宋体" w:hAnsi="宋体" w:cs="宋体"/>
          <w:b/>
          <w:sz w:val="32"/>
          <w:szCs w:val="28"/>
          <w:lang w:val="en-US" w:eastAsia="zh-CN"/>
        </w:rPr>
        <w:t xml:space="preserve">    </w:t>
      </w:r>
      <w:r>
        <w:rPr>
          <w:rFonts w:hint="eastAsia" w:ascii="宋体" w:hAnsi="宋体" w:eastAsia="宋体" w:cs="宋体"/>
          <w:b/>
          <w:sz w:val="32"/>
          <w:szCs w:val="28"/>
        </w:rPr>
        <w:t>局</w:t>
      </w:r>
      <w:bookmarkStart w:id="116" w:name="_Toc364178142"/>
      <w:bookmarkStart w:id="117" w:name="_Toc296890982"/>
      <w:bookmarkStart w:id="118" w:name="_Toc361751787"/>
      <w:bookmarkStart w:id="119" w:name="_Toc365009741"/>
      <w:bookmarkStart w:id="120" w:name="_Toc362619340"/>
      <w:bookmarkStart w:id="121" w:name="_Toc296503025"/>
    </w:p>
    <w:p w14:paraId="26660CB8">
      <w:pPr>
        <w:ind w:right="2719" w:rightChars="1295" w:firstLine="2750" w:firstLineChars="856"/>
        <w:jc w:val="distribute"/>
        <w:rPr>
          <w:rFonts w:hint="eastAsia" w:ascii="宋体" w:hAnsi="宋体" w:eastAsia="宋体" w:cs="宋体"/>
          <w:b/>
          <w:sz w:val="32"/>
          <w:szCs w:val="28"/>
        </w:rPr>
      </w:pPr>
    </w:p>
    <w:p w14:paraId="3CAAD19B">
      <w:pPr>
        <w:bidi w:val="0"/>
        <w:rPr>
          <w:rFonts w:hint="eastAsia"/>
        </w:rPr>
      </w:pPr>
    </w:p>
    <w:p w14:paraId="575C0386">
      <w:pPr>
        <w:bidi w:val="0"/>
        <w:rPr>
          <w:rFonts w:hint="eastAsia"/>
        </w:rPr>
      </w:pPr>
      <w:bookmarkStart w:id="122" w:name="_Toc32424"/>
    </w:p>
    <w:p w14:paraId="1ED4DA44">
      <w:pPr>
        <w:bidi w:val="0"/>
        <w:rPr>
          <w:rFonts w:hint="eastAsia"/>
        </w:rPr>
      </w:pPr>
    </w:p>
    <w:p w14:paraId="3DF7185B">
      <w:pPr>
        <w:bidi w:val="0"/>
        <w:rPr>
          <w:rFonts w:hint="eastAsia"/>
        </w:rPr>
      </w:pPr>
    </w:p>
    <w:p w14:paraId="38DAC14A">
      <w:pPr>
        <w:pStyle w:val="513"/>
        <w:rPr>
          <w:rFonts w:hint="eastAsia"/>
        </w:rPr>
      </w:pPr>
    </w:p>
    <w:p w14:paraId="279B8C83">
      <w:pPr>
        <w:pStyle w:val="24"/>
        <w:rPr>
          <w:rFonts w:hint="eastAsia"/>
        </w:rPr>
      </w:pPr>
    </w:p>
    <w:p w14:paraId="6D2E7FC4">
      <w:pPr>
        <w:pStyle w:val="513"/>
        <w:rPr>
          <w:rFonts w:hint="eastAsia"/>
        </w:rPr>
      </w:pPr>
    </w:p>
    <w:p w14:paraId="45464501">
      <w:pPr>
        <w:pStyle w:val="2"/>
        <w:widowControl w:val="0"/>
        <w:numPr>
          <w:ilvl w:val="0"/>
          <w:numId w:val="0"/>
        </w:numPr>
        <w:overflowPunct/>
        <w:autoSpaceDE/>
        <w:autoSpaceDN/>
        <w:adjustRightInd/>
        <w:spacing w:before="240" w:beforeLines="100" w:after="240" w:afterLines="100"/>
        <w:ind w:left="420" w:leftChars="0"/>
        <w:jc w:val="center"/>
        <w:textAlignment w:val="auto"/>
        <w:outlineLvl w:val="1"/>
        <w:rPr>
          <w:rFonts w:hint="eastAsia" w:ascii="仿宋_GB2312" w:hAnsi="Arial" w:eastAsia="仿宋_GB2312" w:cs="Arial"/>
          <w:bCs/>
          <w:color w:val="000000"/>
          <w:kern w:val="2"/>
          <w:sz w:val="30"/>
          <w:szCs w:val="30"/>
          <w:lang w:val="en-US"/>
        </w:rPr>
      </w:pPr>
      <w:bookmarkStart w:id="123" w:name="_Toc14593"/>
      <w:r>
        <w:rPr>
          <w:rFonts w:hint="eastAsia" w:ascii="仿宋_GB2312" w:hAnsi="Arial" w:eastAsia="仿宋_GB2312" w:cs="Arial"/>
          <w:bCs/>
          <w:color w:val="000000"/>
          <w:kern w:val="2"/>
          <w:sz w:val="30"/>
          <w:szCs w:val="30"/>
          <w:lang w:val="en-US"/>
        </w:rPr>
        <w:t>第一部分 合同协议书</w:t>
      </w:r>
      <w:bookmarkEnd w:id="116"/>
      <w:bookmarkEnd w:id="117"/>
      <w:bookmarkEnd w:id="118"/>
      <w:bookmarkEnd w:id="119"/>
      <w:bookmarkEnd w:id="120"/>
      <w:bookmarkEnd w:id="121"/>
      <w:bookmarkEnd w:id="122"/>
      <w:bookmarkEnd w:id="123"/>
    </w:p>
    <w:p w14:paraId="708596B4">
      <w:pPr>
        <w:pageBreakBefore w:val="0"/>
        <w:widowControl w:val="0"/>
        <w:kinsoku/>
        <w:wordWrap/>
        <w:overflowPunct/>
        <w:topLinePunct w:val="0"/>
        <w:bidi w:val="0"/>
        <w:snapToGrid/>
        <w:spacing w:line="312" w:lineRule="auto"/>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        </w:t>
      </w:r>
    </w:p>
    <w:p w14:paraId="51BCCBA3">
      <w:pPr>
        <w:pageBreakBefore w:val="0"/>
        <w:widowControl w:val="0"/>
        <w:kinsoku/>
        <w:wordWrap/>
        <w:overflowPunct/>
        <w:topLinePunct w:val="0"/>
        <w:bidi w:val="0"/>
        <w:snapToGrid/>
        <w:spacing w:line="312" w:lineRule="auto"/>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        </w:t>
      </w:r>
    </w:p>
    <w:p w14:paraId="55C87C85">
      <w:pPr>
        <w:pageBreakBefore w:val="0"/>
        <w:widowControl w:val="0"/>
        <w:kinsoku/>
        <w:wordWrap/>
        <w:overflowPunct/>
        <w:topLinePunct w:val="0"/>
        <w:bidi w:val="0"/>
        <w:snapToGrid/>
        <w:spacing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》、《中华人民共和国建筑法》及有关法律规定</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遵循平等、自愿、公平和诚实信用的原则，双方就</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工程施工及有关事项协商一致，共同达成如下协议：</w:t>
      </w:r>
    </w:p>
    <w:p w14:paraId="31877907">
      <w:pPr>
        <w:pageBreakBefore w:val="0"/>
        <w:widowControl w:val="0"/>
        <w:kinsoku/>
        <w:wordWrap/>
        <w:overflowPunct/>
        <w:topLinePunct w:val="0"/>
        <w:bidi w:val="0"/>
        <w:snapToGrid/>
        <w:spacing w:line="312" w:lineRule="auto"/>
        <w:ind w:firstLine="42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highlight w:val="none"/>
        </w:rPr>
        <w:t xml:space="preserve"> </w:t>
      </w:r>
      <w:r>
        <w:rPr>
          <w:rFonts w:hint="eastAsia" w:ascii="仿宋" w:hAnsi="仿宋" w:eastAsia="仿宋" w:cs="仿宋"/>
          <w:b/>
          <w:color w:val="auto"/>
          <w:highlight w:val="none"/>
        </w:rPr>
        <w:t xml:space="preserve"> </w:t>
      </w:r>
      <w:bookmarkStart w:id="124" w:name="_Toc351203481"/>
      <w:r>
        <w:rPr>
          <w:rFonts w:hint="eastAsia" w:ascii="仿宋" w:hAnsi="仿宋" w:eastAsia="仿宋" w:cs="仿宋"/>
          <w:b/>
          <w:color w:val="auto"/>
          <w:highlight w:val="none"/>
        </w:rPr>
        <w:t>一、工程概况</w:t>
      </w:r>
      <w:bookmarkEnd w:id="124"/>
    </w:p>
    <w:p w14:paraId="1AB4006F">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B906EF6">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3000DE9">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4DC1314E">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1E5499EC">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526D844A">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群体工程应附《承包人承揽工程项目一览表》（附件1）。</w:t>
      </w:r>
    </w:p>
    <w:p w14:paraId="79B9BD7A">
      <w:pPr>
        <w:pageBreakBefore w:val="0"/>
        <w:widowControl w:val="0"/>
        <w:kinsoku/>
        <w:wordWrap/>
        <w:overflowPunct/>
        <w:topLinePunct w:val="0"/>
        <w:bidi w:val="0"/>
        <w:snapToGrid/>
        <w:spacing w:line="312" w:lineRule="auto"/>
        <w:ind w:firstLine="470" w:firstLineChars="196"/>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6.工程承包范围：</w:t>
      </w:r>
      <w:r>
        <w:rPr>
          <w:rFonts w:hint="eastAsia" w:ascii="仿宋" w:hAnsi="仿宋" w:eastAsia="仿宋" w:cs="仿宋"/>
          <w:color w:val="auto"/>
          <w:sz w:val="24"/>
          <w:szCs w:val="24"/>
          <w:highlight w:val="none"/>
          <w:u w:val="single"/>
        </w:rPr>
        <w:t>   </w:t>
      </w:r>
    </w:p>
    <w:p w14:paraId="393CCD05">
      <w:pPr>
        <w:pageBreakBefore w:val="0"/>
        <w:widowControl w:val="0"/>
        <w:kinsoku/>
        <w:wordWrap/>
        <w:overflowPunct/>
        <w:topLinePunct w:val="0"/>
        <w:bidi w:val="0"/>
        <w:snapToGrid/>
        <w:spacing w:line="312"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6847E731">
      <w:pPr>
        <w:pageBreakBefore w:val="0"/>
        <w:widowControl w:val="0"/>
        <w:kinsoku/>
        <w:wordWrap/>
        <w:overflowPunct/>
        <w:topLinePunct w:val="0"/>
        <w:bidi w:val="0"/>
        <w:snapToGrid/>
        <w:spacing w:line="312" w:lineRule="auto"/>
        <w:textAlignment w:val="auto"/>
        <w:rPr>
          <w:rFonts w:hint="eastAsia" w:ascii="仿宋" w:hAnsi="仿宋" w:eastAsia="仿宋" w:cs="仿宋"/>
          <w:b/>
          <w:color w:val="auto"/>
          <w:highlight w:val="none"/>
        </w:rPr>
      </w:pPr>
      <w:r>
        <w:rPr>
          <w:rFonts w:hint="eastAsia" w:ascii="仿宋" w:hAnsi="仿宋" w:eastAsia="仿宋" w:cs="仿宋"/>
          <w:color w:val="auto"/>
          <w:highlight w:val="none"/>
        </w:rPr>
        <w:t xml:space="preserve">   </w:t>
      </w:r>
      <w:bookmarkStart w:id="125" w:name="_Toc351203482"/>
      <w:r>
        <w:rPr>
          <w:rFonts w:hint="eastAsia" w:ascii="仿宋" w:hAnsi="仿宋" w:eastAsia="仿宋" w:cs="仿宋"/>
          <w:b/>
          <w:color w:val="auto"/>
          <w:sz w:val="24"/>
          <w:szCs w:val="24"/>
          <w:highlight w:val="none"/>
        </w:rPr>
        <w:t>二、合同工期</w:t>
      </w:r>
      <w:bookmarkEnd w:id="125"/>
    </w:p>
    <w:p w14:paraId="30E6895C">
      <w:pPr>
        <w:pageBreakBefore w:val="0"/>
        <w:widowControl w:val="0"/>
        <w:kinsoku/>
        <w:wordWrap/>
        <w:overflowPunct/>
        <w:topLinePunct w:val="0"/>
        <w:bidi w:val="0"/>
        <w:snapToGrid/>
        <w:spacing w:line="312"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DDC6FF">
      <w:pPr>
        <w:pageBreakBefore w:val="0"/>
        <w:widowControl w:val="0"/>
        <w:kinsoku/>
        <w:wordWrap/>
        <w:overflowPunct/>
        <w:topLinePunct w:val="0"/>
        <w:bidi w:val="0"/>
        <w:snapToGrid/>
        <w:spacing w:line="312"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367FEAB7">
      <w:pPr>
        <w:pageBreakBefore w:val="0"/>
        <w:widowControl w:val="0"/>
        <w:kinsoku/>
        <w:wordWrap/>
        <w:overflowPunct/>
        <w:topLinePunct w:val="0"/>
        <w:bidi w:val="0"/>
        <w:snapToGrid/>
        <w:spacing w:line="312"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287C247D">
      <w:pPr>
        <w:pageBreakBefore w:val="0"/>
        <w:widowControl w:val="0"/>
        <w:kinsoku/>
        <w:wordWrap/>
        <w:overflowPunct/>
        <w:topLinePunct w:val="0"/>
        <w:bidi w:val="0"/>
        <w:snapToGrid/>
        <w:spacing w:line="312" w:lineRule="auto"/>
        <w:textAlignment w:val="auto"/>
        <w:rPr>
          <w:rFonts w:hint="eastAsia" w:ascii="仿宋" w:hAnsi="仿宋" w:eastAsia="仿宋" w:cs="仿宋"/>
          <w:b/>
          <w:color w:val="auto"/>
          <w:sz w:val="24"/>
          <w:szCs w:val="24"/>
          <w:highlight w:val="none"/>
        </w:rPr>
      </w:pPr>
      <w:r>
        <w:rPr>
          <w:rFonts w:hint="eastAsia" w:ascii="仿宋" w:hAnsi="仿宋" w:eastAsia="仿宋" w:cs="仿宋"/>
          <w:bCs/>
          <w:color w:val="auto"/>
          <w:highlight w:val="none"/>
        </w:rPr>
        <w:t xml:space="preserve">    </w:t>
      </w:r>
      <w:bookmarkStart w:id="126" w:name="_Toc351203483"/>
      <w:r>
        <w:rPr>
          <w:rFonts w:hint="eastAsia" w:ascii="仿宋" w:hAnsi="仿宋" w:eastAsia="仿宋" w:cs="仿宋"/>
          <w:b/>
          <w:color w:val="auto"/>
          <w:sz w:val="24"/>
          <w:szCs w:val="24"/>
          <w:highlight w:val="none"/>
        </w:rPr>
        <w:t>三、质量标准</w:t>
      </w:r>
      <w:bookmarkEnd w:id="126"/>
    </w:p>
    <w:p w14:paraId="7F9F4FFB">
      <w:pPr>
        <w:pageBreakBefore w:val="0"/>
        <w:widowControl w:val="0"/>
        <w:kinsoku/>
        <w:wordWrap/>
        <w:overflowPunct/>
        <w:topLinePunct w:val="0"/>
        <w:bidi w:val="0"/>
        <w:snapToGrid/>
        <w:spacing w:line="312"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标准。</w:t>
      </w:r>
    </w:p>
    <w:p w14:paraId="5C91D8E9">
      <w:pPr>
        <w:pageBreakBefore w:val="0"/>
        <w:widowControl w:val="0"/>
        <w:kinsoku/>
        <w:wordWrap/>
        <w:overflowPunct/>
        <w:topLinePunct w:val="0"/>
        <w:bidi w:val="0"/>
        <w:snapToGrid/>
        <w:spacing w:line="312" w:lineRule="auto"/>
        <w:textAlignment w:val="auto"/>
        <w:rPr>
          <w:rFonts w:hint="eastAsia" w:ascii="仿宋" w:hAnsi="仿宋" w:eastAsia="仿宋" w:cs="仿宋"/>
          <w:color w:val="auto"/>
          <w:sz w:val="24"/>
          <w:szCs w:val="24"/>
          <w:highlight w:val="none"/>
        </w:rPr>
      </w:pPr>
      <w:r>
        <w:rPr>
          <w:rFonts w:hint="eastAsia" w:ascii="仿宋" w:hAnsi="仿宋" w:eastAsia="仿宋" w:cs="仿宋"/>
          <w:bCs/>
          <w:color w:val="auto"/>
          <w:highlight w:val="none"/>
        </w:rPr>
        <w:t xml:space="preserve">   </w:t>
      </w:r>
      <w:r>
        <w:rPr>
          <w:rFonts w:hint="eastAsia" w:ascii="仿宋" w:hAnsi="仿宋" w:eastAsia="仿宋" w:cs="仿宋"/>
          <w:color w:val="auto"/>
          <w:sz w:val="24"/>
          <w:szCs w:val="24"/>
          <w:highlight w:val="none"/>
        </w:rPr>
        <w:t xml:space="preserve"> </w:t>
      </w:r>
      <w:bookmarkStart w:id="127" w:name="_Toc351203484"/>
      <w:r>
        <w:rPr>
          <w:rFonts w:hint="eastAsia" w:ascii="仿宋" w:hAnsi="仿宋" w:eastAsia="仿宋" w:cs="仿宋"/>
          <w:color w:val="auto"/>
          <w:sz w:val="24"/>
          <w:szCs w:val="24"/>
          <w:highlight w:val="none"/>
        </w:rPr>
        <w:t>四、签约合同价与合同价格形式</w:t>
      </w:r>
      <w:bookmarkEnd w:id="127"/>
      <w:r>
        <w:rPr>
          <w:rFonts w:hint="eastAsia" w:ascii="仿宋" w:hAnsi="仿宋" w:eastAsia="仿宋" w:cs="仿宋"/>
          <w:color w:val="auto"/>
          <w:sz w:val="24"/>
          <w:szCs w:val="24"/>
          <w:highlight w:val="none"/>
        </w:rPr>
        <w:tab/>
      </w:r>
    </w:p>
    <w:p w14:paraId="77D4E1A3">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1.签约合同价为：</w:t>
      </w:r>
    </w:p>
    <w:p w14:paraId="285E1FD3">
      <w:pPr>
        <w:snapToGrid w:val="0"/>
        <w:spacing w:line="360" w:lineRule="auto"/>
        <w:ind w:firstLine="600" w:firstLineChars="250"/>
        <w:rPr>
          <w:rFonts w:hint="eastAsia" w:ascii="仿宋" w:hAnsi="仿宋" w:eastAsia="仿宋" w:cs="仿宋"/>
          <w:snapToGrid w:val="0"/>
          <w:kern w:val="0"/>
          <w:sz w:val="24"/>
        </w:rPr>
      </w:pPr>
      <w:r>
        <w:rPr>
          <w:rFonts w:hint="eastAsia" w:ascii="仿宋" w:hAnsi="仿宋" w:eastAsia="仿宋" w:cs="仿宋"/>
          <w:snapToGrid w:val="0"/>
          <w:kern w:val="0"/>
          <w:sz w:val="24"/>
        </w:rPr>
        <w:t>人民币（大写）</w:t>
      </w:r>
      <w:bookmarkStart w:id="128" w:name="SOA_hhxys_htjdx"/>
      <w:r>
        <w:rPr>
          <w:rFonts w:hint="eastAsia" w:ascii="仿宋" w:hAnsi="仿宋" w:eastAsia="仿宋" w:cs="仿宋"/>
          <w:snapToGrid w:val="0"/>
          <w:kern w:val="0"/>
          <w:sz w:val="24"/>
          <w:u w:val="single"/>
        </w:rPr>
        <w:t xml:space="preserve">                   </w:t>
      </w:r>
      <w:bookmarkEnd w:id="128"/>
      <w:r>
        <w:rPr>
          <w:rFonts w:hint="eastAsia" w:ascii="仿宋" w:hAnsi="仿宋" w:eastAsia="仿宋" w:cs="仿宋"/>
          <w:snapToGrid w:val="0"/>
          <w:kern w:val="0"/>
          <w:sz w:val="24"/>
        </w:rPr>
        <w:t>(¥</w:t>
      </w:r>
      <w:r>
        <w:rPr>
          <w:rFonts w:hint="eastAsia" w:ascii="仿宋" w:hAnsi="仿宋" w:eastAsia="仿宋" w:cs="仿宋"/>
          <w:snapToGrid w:val="0"/>
          <w:kern w:val="0"/>
          <w:sz w:val="24"/>
          <w:u w:val="single"/>
        </w:rPr>
        <w:t xml:space="preserve"> </w:t>
      </w:r>
      <w:bookmarkStart w:id="129" w:name="SOA_hhxys_htjxx"/>
      <w:r>
        <w:rPr>
          <w:rFonts w:hint="eastAsia" w:ascii="仿宋" w:hAnsi="仿宋" w:eastAsia="仿宋" w:cs="仿宋"/>
          <w:snapToGrid w:val="0"/>
          <w:kern w:val="0"/>
          <w:sz w:val="24"/>
          <w:u w:val="single"/>
        </w:rPr>
        <w:t xml:space="preserve">            </w:t>
      </w:r>
      <w:bookmarkEnd w:id="129"/>
      <w:r>
        <w:rPr>
          <w:rFonts w:hint="eastAsia" w:ascii="仿宋" w:hAnsi="仿宋" w:eastAsia="仿宋" w:cs="仿宋"/>
          <w:snapToGrid w:val="0"/>
          <w:kern w:val="0"/>
          <w:sz w:val="24"/>
          <w:u w:val="single"/>
        </w:rPr>
        <w:t xml:space="preserve"> </w:t>
      </w:r>
      <w:r>
        <w:rPr>
          <w:rFonts w:hint="eastAsia" w:ascii="仿宋" w:hAnsi="仿宋" w:eastAsia="仿宋" w:cs="仿宋"/>
          <w:snapToGrid w:val="0"/>
          <w:kern w:val="0"/>
          <w:sz w:val="24"/>
        </w:rPr>
        <w:t>元)；</w:t>
      </w:r>
    </w:p>
    <w:p w14:paraId="05C1F2CC">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其中：</w:t>
      </w:r>
    </w:p>
    <w:p w14:paraId="171895CA">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（1）安全文明施工费：</w:t>
      </w:r>
    </w:p>
    <w:p w14:paraId="5454B566">
      <w:pPr>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人民币（大写）</w:t>
      </w:r>
      <w:bookmarkStart w:id="130" w:name="SOA_hhxys_wmsgfdx"/>
      <w:r>
        <w:rPr>
          <w:rFonts w:hint="eastAsia" w:ascii="仿宋" w:hAnsi="仿宋" w:eastAsia="仿宋" w:cs="仿宋"/>
          <w:snapToGrid w:val="0"/>
          <w:kern w:val="0"/>
          <w:sz w:val="24"/>
          <w:u w:val="single"/>
        </w:rPr>
        <w:t xml:space="preserve">                </w:t>
      </w:r>
      <w:bookmarkEnd w:id="130"/>
      <w:r>
        <w:rPr>
          <w:rFonts w:hint="eastAsia" w:ascii="仿宋" w:hAnsi="仿宋" w:eastAsia="仿宋" w:cs="仿宋"/>
          <w:snapToGrid w:val="0"/>
          <w:kern w:val="0"/>
          <w:sz w:val="24"/>
        </w:rPr>
        <w:t>(¥</w:t>
      </w:r>
      <w:bookmarkStart w:id="131" w:name="SOA_hhxys_wmsgfxx"/>
      <w:r>
        <w:rPr>
          <w:rFonts w:hint="eastAsia" w:ascii="仿宋" w:hAnsi="仿宋" w:eastAsia="仿宋" w:cs="仿宋"/>
          <w:snapToGrid w:val="0"/>
          <w:kern w:val="0"/>
          <w:sz w:val="24"/>
          <w:u w:val="single"/>
        </w:rPr>
        <w:t xml:space="preserve">                  </w:t>
      </w:r>
      <w:bookmarkEnd w:id="131"/>
      <w:r>
        <w:rPr>
          <w:rFonts w:hint="eastAsia" w:ascii="仿宋" w:hAnsi="仿宋" w:eastAsia="仿宋" w:cs="仿宋"/>
          <w:snapToGrid w:val="0"/>
          <w:kern w:val="0"/>
          <w:sz w:val="24"/>
        </w:rPr>
        <w:t>元)；</w:t>
      </w:r>
    </w:p>
    <w:p w14:paraId="2B36931C">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（2）材料和工程设备暂估价金额：</w:t>
      </w:r>
    </w:p>
    <w:p w14:paraId="3B151EEB">
      <w:pPr>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人民币（大写）</w:t>
      </w:r>
      <w:bookmarkStart w:id="132" w:name="SOA_hhxys_sbzgjdx"/>
      <w:r>
        <w:rPr>
          <w:rFonts w:hint="eastAsia" w:ascii="仿宋" w:hAnsi="仿宋" w:eastAsia="仿宋" w:cs="仿宋"/>
          <w:snapToGrid w:val="0"/>
          <w:kern w:val="0"/>
          <w:sz w:val="24"/>
          <w:u w:val="single"/>
        </w:rPr>
        <w:t xml:space="preserve">       </w:t>
      </w:r>
      <w:bookmarkEnd w:id="132"/>
      <w:r>
        <w:rPr>
          <w:rFonts w:hint="eastAsia" w:ascii="仿宋" w:hAnsi="仿宋" w:eastAsia="仿宋" w:cs="仿宋"/>
          <w:snapToGrid w:val="0"/>
          <w:kern w:val="0"/>
          <w:sz w:val="24"/>
        </w:rPr>
        <w:t>(¥</w:t>
      </w:r>
      <w:bookmarkStart w:id="133" w:name="SOA_hhxys_sbzgjxx"/>
      <w:r>
        <w:rPr>
          <w:rFonts w:hint="eastAsia" w:ascii="仿宋" w:hAnsi="仿宋" w:eastAsia="仿宋" w:cs="仿宋"/>
          <w:snapToGrid w:val="0"/>
          <w:kern w:val="0"/>
          <w:sz w:val="24"/>
          <w:u w:val="single"/>
        </w:rPr>
        <w:t xml:space="preserve">      </w:t>
      </w:r>
      <w:bookmarkEnd w:id="133"/>
      <w:r>
        <w:rPr>
          <w:rFonts w:hint="eastAsia" w:ascii="仿宋" w:hAnsi="仿宋" w:eastAsia="仿宋" w:cs="仿宋"/>
          <w:snapToGrid w:val="0"/>
          <w:kern w:val="0"/>
          <w:sz w:val="24"/>
        </w:rPr>
        <w:t>元)；</w:t>
      </w:r>
    </w:p>
    <w:p w14:paraId="6CBA8C96">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（3）专业工程暂估价金额：</w:t>
      </w:r>
    </w:p>
    <w:p w14:paraId="3375C1BA">
      <w:pPr>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人民币（大写）</w:t>
      </w:r>
      <w:bookmarkStart w:id="134" w:name="SOA_hhxys_gczgjdx"/>
      <w:r>
        <w:rPr>
          <w:rFonts w:hint="eastAsia" w:ascii="仿宋" w:hAnsi="仿宋" w:eastAsia="仿宋" w:cs="仿宋"/>
          <w:snapToGrid w:val="0"/>
          <w:kern w:val="0"/>
          <w:sz w:val="24"/>
          <w:u w:val="single"/>
        </w:rPr>
        <w:t xml:space="preserve">       </w:t>
      </w:r>
      <w:bookmarkEnd w:id="134"/>
      <w:r>
        <w:rPr>
          <w:rFonts w:hint="eastAsia" w:ascii="仿宋" w:hAnsi="仿宋" w:eastAsia="仿宋" w:cs="仿宋"/>
          <w:snapToGrid w:val="0"/>
          <w:kern w:val="0"/>
          <w:sz w:val="24"/>
        </w:rPr>
        <w:t>(¥</w:t>
      </w:r>
      <w:bookmarkStart w:id="135" w:name="SOA_hhxys_gczgjxx"/>
      <w:r>
        <w:rPr>
          <w:rFonts w:hint="eastAsia" w:ascii="仿宋" w:hAnsi="仿宋" w:eastAsia="仿宋" w:cs="仿宋"/>
          <w:snapToGrid w:val="0"/>
          <w:kern w:val="0"/>
          <w:sz w:val="24"/>
          <w:u w:val="single"/>
        </w:rPr>
        <w:t xml:space="preserve">       </w:t>
      </w:r>
      <w:bookmarkEnd w:id="135"/>
      <w:r>
        <w:rPr>
          <w:rFonts w:hint="eastAsia" w:ascii="仿宋" w:hAnsi="仿宋" w:eastAsia="仿宋" w:cs="仿宋"/>
          <w:snapToGrid w:val="0"/>
          <w:kern w:val="0"/>
          <w:sz w:val="24"/>
        </w:rPr>
        <w:t>元)；</w:t>
      </w:r>
    </w:p>
    <w:p w14:paraId="047FA3B9">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（4）暂列金额：</w:t>
      </w:r>
    </w:p>
    <w:p w14:paraId="0022F96F">
      <w:pPr>
        <w:snapToGrid w:val="0"/>
        <w:spacing w:line="360" w:lineRule="auto"/>
        <w:rPr>
          <w:rFonts w:hint="eastAsia" w:ascii="仿宋" w:hAnsi="仿宋" w:eastAsia="仿宋" w:cs="仿宋"/>
          <w:snapToGrid w:val="0"/>
          <w:kern w:val="0"/>
          <w:sz w:val="24"/>
        </w:rPr>
      </w:pPr>
      <w:r>
        <w:rPr>
          <w:rFonts w:hint="eastAsia" w:ascii="仿宋" w:hAnsi="仿宋" w:eastAsia="仿宋" w:cs="仿宋"/>
          <w:snapToGrid w:val="0"/>
          <w:kern w:val="0"/>
          <w:sz w:val="24"/>
        </w:rPr>
        <w:t xml:space="preserve">     人民币（大写）</w:t>
      </w:r>
      <w:bookmarkStart w:id="136" w:name="SOA_hhxys_zljedx"/>
      <w:r>
        <w:rPr>
          <w:rFonts w:hint="eastAsia" w:ascii="仿宋" w:hAnsi="仿宋" w:eastAsia="仿宋" w:cs="仿宋"/>
          <w:snapToGrid w:val="0"/>
          <w:kern w:val="0"/>
          <w:sz w:val="24"/>
          <w:u w:val="single"/>
        </w:rPr>
        <w:t xml:space="preserve">       </w:t>
      </w:r>
      <w:bookmarkEnd w:id="136"/>
      <w:r>
        <w:rPr>
          <w:rFonts w:hint="eastAsia" w:ascii="仿宋" w:hAnsi="仿宋" w:eastAsia="仿宋" w:cs="仿宋"/>
          <w:snapToGrid w:val="0"/>
          <w:kern w:val="0"/>
          <w:sz w:val="24"/>
        </w:rPr>
        <w:t>(¥</w:t>
      </w:r>
      <w:bookmarkStart w:id="137" w:name="SOA_hhxys_zljexx"/>
      <w:r>
        <w:rPr>
          <w:rFonts w:hint="eastAsia" w:ascii="仿宋" w:hAnsi="仿宋" w:eastAsia="仿宋" w:cs="仿宋"/>
          <w:snapToGrid w:val="0"/>
          <w:kern w:val="0"/>
          <w:sz w:val="24"/>
          <w:u w:val="single"/>
        </w:rPr>
        <w:t xml:space="preserve">        </w:t>
      </w:r>
      <w:bookmarkEnd w:id="137"/>
      <w:r>
        <w:rPr>
          <w:rFonts w:hint="eastAsia" w:ascii="仿宋" w:hAnsi="仿宋" w:eastAsia="仿宋" w:cs="仿宋"/>
          <w:snapToGrid w:val="0"/>
          <w:kern w:val="0"/>
          <w:sz w:val="24"/>
        </w:rPr>
        <w:t>元)。</w:t>
      </w:r>
    </w:p>
    <w:p w14:paraId="780CE0B4">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2.合同价格形式：</w:t>
      </w:r>
      <w:r>
        <w:rPr>
          <w:rFonts w:hint="eastAsia" w:ascii="仿宋" w:hAnsi="仿宋" w:eastAsia="仿宋" w:cs="仿宋"/>
          <w:snapToGrid w:val="0"/>
          <w:kern w:val="0"/>
          <w:sz w:val="24"/>
          <w:u w:val="single"/>
        </w:rPr>
        <w:t></w:t>
      </w:r>
      <w:bookmarkStart w:id="138" w:name="SOA_hhxys_htjgxs"/>
      <w:r>
        <w:rPr>
          <w:rFonts w:hint="eastAsia" w:ascii="仿宋" w:hAnsi="仿宋" w:eastAsia="仿宋" w:cs="仿宋"/>
          <w:snapToGrid w:val="0"/>
          <w:kern w:val="0"/>
          <w:sz w:val="24"/>
          <w:u w:val="single"/>
        </w:rPr>
        <w:t xml:space="preserve">  </w:t>
      </w:r>
      <w:bookmarkEnd w:id="138"/>
      <w:r>
        <w:rPr>
          <w:rFonts w:hint="eastAsia" w:ascii="仿宋" w:hAnsi="仿宋" w:eastAsia="仿宋" w:cs="仿宋"/>
          <w:snapToGrid w:val="0"/>
          <w:kern w:val="0"/>
          <w:sz w:val="24"/>
          <w:u w:val="single"/>
        </w:rPr>
        <w:t xml:space="preserve">      </w:t>
      </w:r>
      <w:r>
        <w:rPr>
          <w:rFonts w:hint="eastAsia" w:ascii="仿宋" w:hAnsi="仿宋" w:eastAsia="仿宋" w:cs="仿宋"/>
          <w:snapToGrid w:val="0"/>
          <w:kern w:val="0"/>
          <w:sz w:val="24"/>
        </w:rPr>
        <w:t>。</w:t>
      </w:r>
    </w:p>
    <w:p w14:paraId="4AD079DF">
      <w:pPr>
        <w:pageBreakBefore w:val="0"/>
        <w:widowControl w:val="0"/>
        <w:kinsoku/>
        <w:wordWrap/>
        <w:overflowPunct/>
        <w:topLinePunct w:val="0"/>
        <w:bidi w:val="0"/>
        <w:snapToGrid/>
        <w:spacing w:line="312" w:lineRule="auto"/>
        <w:textAlignment w:val="auto"/>
        <w:rPr>
          <w:rFonts w:hint="eastAsia" w:ascii="仿宋" w:hAnsi="仿宋" w:eastAsia="仿宋" w:cs="仿宋"/>
          <w:b/>
          <w:color w:val="auto"/>
          <w:sz w:val="24"/>
          <w:szCs w:val="24"/>
          <w:highlight w:val="none"/>
        </w:rPr>
      </w:pPr>
      <w:r>
        <w:rPr>
          <w:rFonts w:hint="eastAsia" w:ascii="仿宋" w:hAnsi="仿宋" w:eastAsia="仿宋" w:cs="仿宋"/>
          <w:bCs/>
          <w:color w:val="auto"/>
          <w:sz w:val="24"/>
          <w:szCs w:val="24"/>
          <w:highlight w:val="none"/>
        </w:rPr>
        <w:t xml:space="preserve">   </w:t>
      </w:r>
      <w:r>
        <w:rPr>
          <w:rFonts w:hint="eastAsia" w:ascii="仿宋" w:hAnsi="仿宋" w:eastAsia="仿宋" w:cs="仿宋"/>
          <w:b/>
          <w:color w:val="auto"/>
          <w:sz w:val="24"/>
          <w:szCs w:val="24"/>
          <w:highlight w:val="none"/>
        </w:rPr>
        <w:t xml:space="preserve"> </w:t>
      </w:r>
      <w:bookmarkStart w:id="139" w:name="_Toc351203485"/>
      <w:r>
        <w:rPr>
          <w:rFonts w:hint="eastAsia" w:ascii="仿宋" w:hAnsi="仿宋" w:eastAsia="仿宋" w:cs="仿宋"/>
          <w:b/>
          <w:color w:val="auto"/>
          <w:sz w:val="24"/>
          <w:szCs w:val="24"/>
          <w:highlight w:val="none"/>
        </w:rPr>
        <w:t>五、</w:t>
      </w:r>
      <w:bookmarkEnd w:id="139"/>
      <w:r>
        <w:rPr>
          <w:rFonts w:hint="eastAsia" w:ascii="仿宋" w:hAnsi="仿宋" w:eastAsia="仿宋" w:cs="仿宋"/>
          <w:b/>
          <w:color w:val="auto"/>
          <w:sz w:val="24"/>
          <w:szCs w:val="24"/>
          <w:highlight w:val="none"/>
        </w:rPr>
        <w:t>项目经理</w:t>
      </w:r>
    </w:p>
    <w:p w14:paraId="7D36CB88">
      <w:pPr>
        <w:pageBreakBefore w:val="0"/>
        <w:widowControl w:val="0"/>
        <w:kinsoku/>
        <w:wordWrap/>
        <w:overflowPunct/>
        <w:topLinePunct w:val="0"/>
        <w:bidi w:val="0"/>
        <w:snapToGrid/>
        <w:spacing w:line="312"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419FB3E2">
      <w:pPr>
        <w:pageBreakBefore w:val="0"/>
        <w:widowControl w:val="0"/>
        <w:kinsoku/>
        <w:wordWrap/>
        <w:overflowPunct/>
        <w:topLinePunct w:val="0"/>
        <w:bidi w:val="0"/>
        <w:snapToGrid/>
        <w:spacing w:line="312" w:lineRule="auto"/>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r>
        <w:rPr>
          <w:rFonts w:hint="eastAsia" w:ascii="仿宋" w:hAnsi="仿宋" w:eastAsia="仿宋" w:cs="仿宋"/>
          <w:b/>
          <w:color w:val="auto"/>
          <w:sz w:val="24"/>
          <w:szCs w:val="24"/>
          <w:highlight w:val="none"/>
        </w:rPr>
        <w:t xml:space="preserve"> </w:t>
      </w:r>
      <w:bookmarkStart w:id="140" w:name="_Toc351203486"/>
      <w:r>
        <w:rPr>
          <w:rFonts w:hint="eastAsia" w:ascii="仿宋" w:hAnsi="仿宋" w:eastAsia="仿宋" w:cs="仿宋"/>
          <w:b/>
          <w:color w:val="auto"/>
          <w:sz w:val="24"/>
          <w:szCs w:val="24"/>
          <w:highlight w:val="none"/>
        </w:rPr>
        <w:t>六、合同文件构成</w:t>
      </w:r>
      <w:bookmarkEnd w:id="140"/>
    </w:p>
    <w:p w14:paraId="3EA41F97">
      <w:pPr>
        <w:pageBreakBefore w:val="0"/>
        <w:widowControl w:val="0"/>
        <w:kinsoku/>
        <w:wordWrap/>
        <w:overflowPunct/>
        <w:topLinePunct w:val="0"/>
        <w:bidi w:val="0"/>
        <w:snapToGrid/>
        <w:spacing w:line="312"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0E70409D">
      <w:pPr>
        <w:pageBreakBefore w:val="0"/>
        <w:widowControl w:val="0"/>
        <w:kinsoku/>
        <w:wordWrap/>
        <w:overflowPunct/>
        <w:topLinePunct w:val="0"/>
        <w:autoSpaceDE w:val="0"/>
        <w:autoSpaceDN w:val="0"/>
        <w:bidi w:val="0"/>
        <w:adjustRightInd w:val="0"/>
        <w:snapToGrid/>
        <w:spacing w:line="312"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（1）中标通知书（如果有）；</w:t>
      </w:r>
    </w:p>
    <w:p w14:paraId="29A086F8">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响应</w:t>
      </w:r>
      <w:r>
        <w:rPr>
          <w:rFonts w:hint="eastAsia" w:ascii="仿宋" w:hAnsi="仿宋" w:eastAsia="仿宋" w:cs="仿宋"/>
          <w:color w:val="auto"/>
          <w:sz w:val="24"/>
          <w:szCs w:val="24"/>
          <w:highlight w:val="none"/>
        </w:rPr>
        <w:t xml:space="preserve">函及其附录（如果有）； </w:t>
      </w:r>
    </w:p>
    <w:p w14:paraId="3F025B52">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1F5111B4">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49BF58C2">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3D3EE6B1">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2AD2C69E">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6F8E7A32">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）其他合同文件。</w:t>
      </w:r>
    </w:p>
    <w:p w14:paraId="7C9A7655">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DF6184E">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E979FAD">
      <w:pPr>
        <w:pageBreakBefore w:val="0"/>
        <w:widowControl w:val="0"/>
        <w:kinsoku/>
        <w:wordWrap/>
        <w:overflowPunct/>
        <w:topLinePunct w:val="0"/>
        <w:bidi w:val="0"/>
        <w:spacing w:line="312"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   </w:t>
      </w:r>
      <w:r>
        <w:rPr>
          <w:rFonts w:hint="eastAsia" w:ascii="仿宋" w:hAnsi="仿宋" w:eastAsia="仿宋" w:cs="仿宋"/>
          <w:b/>
          <w:color w:val="auto"/>
          <w:sz w:val="24"/>
          <w:szCs w:val="24"/>
          <w:highlight w:val="none"/>
        </w:rPr>
        <w:t xml:space="preserve"> </w:t>
      </w:r>
      <w:bookmarkStart w:id="141" w:name="_Toc351203487"/>
      <w:r>
        <w:rPr>
          <w:rFonts w:hint="eastAsia" w:ascii="仿宋" w:hAnsi="仿宋" w:eastAsia="仿宋" w:cs="仿宋"/>
          <w:b/>
          <w:color w:val="auto"/>
          <w:sz w:val="24"/>
          <w:szCs w:val="24"/>
          <w:highlight w:val="none"/>
        </w:rPr>
        <w:t>七、承诺</w:t>
      </w:r>
      <w:bookmarkEnd w:id="141"/>
    </w:p>
    <w:p w14:paraId="06ABF53B">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1DE13E74">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0C3C4C4E">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764D526E">
      <w:pPr>
        <w:pageBreakBefore w:val="0"/>
        <w:widowControl w:val="0"/>
        <w:kinsoku/>
        <w:wordWrap/>
        <w:overflowPunct/>
        <w:topLinePunct w:val="0"/>
        <w:bidi w:val="0"/>
        <w:spacing w:line="312" w:lineRule="auto"/>
        <w:rPr>
          <w:rFonts w:hint="eastAsia" w:ascii="仿宋" w:hAnsi="仿宋" w:eastAsia="仿宋" w:cs="仿宋"/>
          <w:bCs/>
          <w:color w:val="auto"/>
          <w:sz w:val="24"/>
          <w:szCs w:val="24"/>
          <w:highlight w:val="none"/>
        </w:rPr>
      </w:pPr>
      <w:bookmarkStart w:id="142" w:name="_Toc351203488"/>
      <w:r>
        <w:rPr>
          <w:rFonts w:hint="eastAsia" w:ascii="仿宋" w:hAnsi="仿宋" w:eastAsia="仿宋" w:cs="仿宋"/>
          <w:b/>
          <w:color w:val="auto"/>
          <w:sz w:val="24"/>
          <w:szCs w:val="24"/>
          <w:highlight w:val="none"/>
        </w:rPr>
        <w:t xml:space="preserve">    八、词语含义</w:t>
      </w:r>
      <w:bookmarkEnd w:id="142"/>
    </w:p>
    <w:p w14:paraId="435CA3BE">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300B2E33">
      <w:pPr>
        <w:pageBreakBefore w:val="0"/>
        <w:widowControl w:val="0"/>
        <w:kinsoku/>
        <w:wordWrap/>
        <w:overflowPunct/>
        <w:topLinePunct w:val="0"/>
        <w:bidi w:val="0"/>
        <w:spacing w:line="312"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r>
        <w:rPr>
          <w:rFonts w:hint="eastAsia" w:ascii="仿宋" w:hAnsi="仿宋" w:eastAsia="仿宋" w:cs="仿宋"/>
          <w:b/>
          <w:color w:val="auto"/>
          <w:sz w:val="24"/>
          <w:szCs w:val="24"/>
          <w:highlight w:val="none"/>
        </w:rPr>
        <w:t xml:space="preserve">  </w:t>
      </w:r>
      <w:bookmarkStart w:id="143" w:name="_Toc351203489"/>
      <w:r>
        <w:rPr>
          <w:rFonts w:hint="eastAsia" w:ascii="仿宋" w:hAnsi="仿宋" w:eastAsia="仿宋" w:cs="仿宋"/>
          <w:b/>
          <w:color w:val="auto"/>
          <w:sz w:val="24"/>
          <w:szCs w:val="24"/>
          <w:highlight w:val="none"/>
        </w:rPr>
        <w:t>九、签订时间</w:t>
      </w:r>
      <w:bookmarkEnd w:id="143"/>
    </w:p>
    <w:p w14:paraId="08560A32">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E5507B6">
      <w:pPr>
        <w:pageBreakBefore w:val="0"/>
        <w:widowControl w:val="0"/>
        <w:kinsoku/>
        <w:wordWrap/>
        <w:overflowPunct/>
        <w:topLinePunct w:val="0"/>
        <w:bidi w:val="0"/>
        <w:spacing w:line="312"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bookmarkStart w:id="144" w:name="_Toc351203490"/>
      <w:r>
        <w:rPr>
          <w:rFonts w:hint="eastAsia" w:ascii="仿宋" w:hAnsi="仿宋" w:eastAsia="仿宋" w:cs="仿宋"/>
          <w:b/>
          <w:color w:val="auto"/>
          <w:sz w:val="24"/>
          <w:szCs w:val="24"/>
          <w:highlight w:val="none"/>
        </w:rPr>
        <w:t>十、签订地点</w:t>
      </w:r>
      <w:bookmarkEnd w:id="144"/>
    </w:p>
    <w:p w14:paraId="022B85FB">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42A9D72F">
      <w:pPr>
        <w:pageBreakBefore w:val="0"/>
        <w:widowControl w:val="0"/>
        <w:kinsoku/>
        <w:wordWrap/>
        <w:overflowPunct/>
        <w:topLinePunct w:val="0"/>
        <w:bidi w:val="0"/>
        <w:spacing w:line="312"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w:t>
      </w:r>
      <w:bookmarkStart w:id="145" w:name="_Toc351203491"/>
      <w:r>
        <w:rPr>
          <w:rFonts w:hint="eastAsia" w:ascii="仿宋" w:hAnsi="仿宋" w:eastAsia="仿宋" w:cs="仿宋"/>
          <w:b/>
          <w:color w:val="auto"/>
          <w:sz w:val="24"/>
          <w:szCs w:val="24"/>
          <w:highlight w:val="none"/>
        </w:rPr>
        <w:t>十一、补充协议</w:t>
      </w:r>
      <w:bookmarkEnd w:id="145"/>
    </w:p>
    <w:p w14:paraId="36244FD3">
      <w:pPr>
        <w:pageBreakBefore w:val="0"/>
        <w:widowControl w:val="0"/>
        <w:kinsoku/>
        <w:wordWrap/>
        <w:overflowPunct/>
        <w:topLinePunct w:val="0"/>
        <w:bidi w:val="0"/>
        <w:spacing w:line="312"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3CEF25A7">
      <w:pPr>
        <w:pageBreakBefore w:val="0"/>
        <w:widowControl w:val="0"/>
        <w:kinsoku/>
        <w:wordWrap/>
        <w:overflowPunct/>
        <w:topLinePunct w:val="0"/>
        <w:bidi w:val="0"/>
        <w:spacing w:line="312" w:lineRule="auto"/>
        <w:rPr>
          <w:rFonts w:hint="eastAsia" w:ascii="仿宋" w:hAnsi="仿宋" w:eastAsia="仿宋" w:cs="仿宋"/>
          <w:b/>
          <w:color w:val="auto"/>
          <w:sz w:val="24"/>
          <w:szCs w:val="24"/>
          <w:highlight w:val="none"/>
        </w:rPr>
      </w:pPr>
      <w:r>
        <w:rPr>
          <w:rFonts w:hint="eastAsia" w:ascii="仿宋" w:hAnsi="仿宋" w:eastAsia="仿宋" w:cs="仿宋"/>
          <w:color w:val="auto"/>
          <w:highlight w:val="none"/>
        </w:rPr>
        <w:t xml:space="preserve">   </w:t>
      </w:r>
      <w:r>
        <w:rPr>
          <w:rFonts w:hint="eastAsia" w:ascii="仿宋" w:hAnsi="仿宋" w:eastAsia="仿宋" w:cs="仿宋"/>
          <w:b/>
          <w:color w:val="auto"/>
          <w:sz w:val="24"/>
          <w:szCs w:val="24"/>
          <w:highlight w:val="none"/>
        </w:rPr>
        <w:t xml:space="preserve"> </w:t>
      </w:r>
      <w:bookmarkStart w:id="146" w:name="_Toc351203492"/>
      <w:r>
        <w:rPr>
          <w:rFonts w:hint="eastAsia" w:ascii="仿宋" w:hAnsi="仿宋" w:eastAsia="仿宋" w:cs="仿宋"/>
          <w:b/>
          <w:color w:val="auto"/>
          <w:sz w:val="24"/>
          <w:szCs w:val="24"/>
          <w:highlight w:val="none"/>
        </w:rPr>
        <w:t>十二、合同生效</w:t>
      </w:r>
      <w:bookmarkEnd w:id="146"/>
    </w:p>
    <w:p w14:paraId="2CAD4B5A">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1AEF6F42">
      <w:pPr>
        <w:pageBreakBefore w:val="0"/>
        <w:widowControl w:val="0"/>
        <w:kinsoku/>
        <w:wordWrap/>
        <w:overflowPunct/>
        <w:topLinePunct w:val="0"/>
        <w:bidi w:val="0"/>
        <w:spacing w:line="312" w:lineRule="auto"/>
        <w:rPr>
          <w:rFonts w:hint="eastAsia" w:ascii="仿宋" w:hAnsi="仿宋" w:eastAsia="仿宋" w:cs="仿宋"/>
          <w:b/>
          <w:color w:val="auto"/>
          <w:sz w:val="24"/>
          <w:szCs w:val="24"/>
          <w:highlight w:val="none"/>
        </w:rPr>
      </w:pPr>
      <w:r>
        <w:rPr>
          <w:rFonts w:hint="eastAsia" w:ascii="仿宋" w:hAnsi="仿宋" w:eastAsia="仿宋" w:cs="仿宋"/>
          <w:bCs/>
          <w:color w:val="auto"/>
          <w:sz w:val="24"/>
          <w:szCs w:val="24"/>
          <w:highlight w:val="none"/>
        </w:rPr>
        <w:t xml:space="preserve">    </w:t>
      </w:r>
      <w:bookmarkStart w:id="147" w:name="_Toc351203493"/>
      <w:r>
        <w:rPr>
          <w:rFonts w:hint="eastAsia" w:ascii="仿宋" w:hAnsi="仿宋" w:eastAsia="仿宋" w:cs="仿宋"/>
          <w:b/>
          <w:color w:val="auto"/>
          <w:sz w:val="24"/>
          <w:szCs w:val="24"/>
          <w:highlight w:val="none"/>
        </w:rPr>
        <w:t>十三、合同份数</w:t>
      </w:r>
      <w:bookmarkEnd w:id="147"/>
    </w:p>
    <w:p w14:paraId="2F166975">
      <w:pPr>
        <w:pageBreakBefore w:val="0"/>
        <w:widowControl w:val="0"/>
        <w:kinsoku/>
        <w:wordWrap/>
        <w:overflowPunct/>
        <w:topLinePunct w:val="0"/>
        <w:bidi w:val="0"/>
        <w:spacing w:line="312"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4F3CA13E">
      <w:pPr>
        <w:keepNext w:val="0"/>
        <w:keepLines w:val="0"/>
        <w:pageBreakBefore w:val="0"/>
        <w:widowControl w:val="0"/>
        <w:kinsoku/>
        <w:wordWrap/>
        <w:overflowPunct/>
        <w:topLinePunct w:val="0"/>
        <w:autoSpaceDE/>
        <w:autoSpaceDN/>
        <w:bidi w:val="0"/>
        <w:adjustRightInd/>
        <w:snapToGrid w:val="0"/>
        <w:spacing w:line="312" w:lineRule="auto"/>
        <w:ind w:firstLine="600" w:firstLineChars="250"/>
        <w:contextualSpacing/>
        <w:jc w:val="both"/>
        <w:textAlignment w:val="baseline"/>
        <w:rPr>
          <w:rStyle w:val="982"/>
          <w:rFonts w:hint="eastAsia" w:ascii="仿宋" w:hAnsi="仿宋" w:eastAsia="仿宋" w:cs="仿宋"/>
          <w:color w:val="auto"/>
          <w:kern w:val="2"/>
          <w:sz w:val="24"/>
          <w:szCs w:val="22"/>
          <w:highlight w:val="none"/>
          <w:u w:val="single"/>
          <w:lang w:val="en-US" w:eastAsia="zh-CN" w:bidi="ar-SA"/>
        </w:rPr>
      </w:pPr>
      <w:r>
        <w:rPr>
          <w:rStyle w:val="982"/>
          <w:rFonts w:hint="eastAsia" w:ascii="仿宋" w:hAnsi="仿宋" w:eastAsia="仿宋" w:cs="仿宋"/>
          <w:color w:val="auto"/>
          <w:kern w:val="2"/>
          <w:sz w:val="24"/>
          <w:szCs w:val="22"/>
          <w:highlight w:val="none"/>
          <w:lang w:val="en-US" w:eastAsia="zh-CN" w:bidi="ar-SA"/>
        </w:rPr>
        <w:t xml:space="preserve">发包人：  (公章)                      承包人：  (公章)                             </w:t>
      </w:r>
    </w:p>
    <w:p w14:paraId="1314F81C">
      <w:pPr>
        <w:keepNext w:val="0"/>
        <w:keepLines w:val="0"/>
        <w:pageBreakBefore w:val="0"/>
        <w:widowControl w:val="0"/>
        <w:kinsoku/>
        <w:wordWrap/>
        <w:overflowPunct/>
        <w:topLinePunct w:val="0"/>
        <w:autoSpaceDE/>
        <w:autoSpaceDN/>
        <w:bidi w:val="0"/>
        <w:adjustRightInd/>
        <w:snapToGrid w:val="0"/>
        <w:spacing w:line="312" w:lineRule="auto"/>
        <w:ind w:firstLine="600" w:firstLineChars="250"/>
        <w:contextualSpacing/>
        <w:jc w:val="both"/>
        <w:textAlignment w:val="baseline"/>
        <w:rPr>
          <w:rStyle w:val="982"/>
          <w:rFonts w:hint="eastAsia" w:ascii="仿宋" w:hAnsi="仿宋" w:eastAsia="仿宋" w:cs="仿宋"/>
          <w:color w:val="auto"/>
          <w:kern w:val="2"/>
          <w:sz w:val="24"/>
          <w:szCs w:val="22"/>
          <w:highlight w:val="none"/>
          <w:lang w:val="en-US" w:eastAsia="zh-CN" w:bidi="ar-SA"/>
        </w:rPr>
      </w:pPr>
      <w:r>
        <w:rPr>
          <w:rStyle w:val="982"/>
          <w:rFonts w:hint="eastAsia" w:ascii="仿宋" w:hAnsi="仿宋" w:eastAsia="仿宋" w:cs="仿宋"/>
          <w:color w:val="auto"/>
          <w:kern w:val="2"/>
          <w:sz w:val="24"/>
          <w:szCs w:val="22"/>
          <w:highlight w:val="none"/>
          <w:lang w:val="en-US" w:eastAsia="zh-CN" w:bidi="ar-SA"/>
        </w:rPr>
        <w:t>法定代表人：                          法定代表人：</w:t>
      </w:r>
    </w:p>
    <w:p w14:paraId="3E9D2167">
      <w:pPr>
        <w:keepNext w:val="0"/>
        <w:keepLines w:val="0"/>
        <w:pageBreakBefore w:val="0"/>
        <w:widowControl w:val="0"/>
        <w:kinsoku/>
        <w:wordWrap/>
        <w:overflowPunct/>
        <w:topLinePunct w:val="0"/>
        <w:autoSpaceDE/>
        <w:autoSpaceDN/>
        <w:bidi w:val="0"/>
        <w:adjustRightInd/>
        <w:snapToGrid w:val="0"/>
        <w:spacing w:line="312" w:lineRule="auto"/>
        <w:ind w:firstLine="720" w:firstLineChars="300"/>
        <w:contextualSpacing/>
        <w:jc w:val="both"/>
        <w:textAlignment w:val="baseline"/>
        <w:rPr>
          <w:rStyle w:val="982"/>
          <w:rFonts w:hint="eastAsia" w:ascii="仿宋" w:hAnsi="仿宋" w:eastAsia="仿宋" w:cs="仿宋"/>
          <w:color w:val="auto"/>
          <w:kern w:val="2"/>
          <w:sz w:val="24"/>
          <w:szCs w:val="22"/>
          <w:highlight w:val="none"/>
          <w:lang w:val="en-US" w:eastAsia="zh-CN" w:bidi="ar-SA"/>
        </w:rPr>
      </w:pPr>
      <w:r>
        <w:rPr>
          <w:rStyle w:val="982"/>
          <w:rFonts w:hint="eastAsia" w:ascii="仿宋" w:hAnsi="仿宋" w:eastAsia="仿宋" w:cs="仿宋"/>
          <w:color w:val="auto"/>
          <w:kern w:val="2"/>
          <w:sz w:val="24"/>
          <w:szCs w:val="22"/>
          <w:highlight w:val="none"/>
          <w:lang w:val="en-US" w:eastAsia="zh-CN" w:bidi="ar-SA"/>
        </w:rPr>
        <w:t>委托代理人：                          委托代理人：</w:t>
      </w:r>
    </w:p>
    <w:p w14:paraId="5835F1B5">
      <w:pPr>
        <w:pStyle w:val="981"/>
        <w:bidi w:val="0"/>
        <w:rPr>
          <w:rStyle w:val="982"/>
          <w:rFonts w:hint="eastAsia" w:ascii="仿宋" w:hAnsi="仿宋" w:eastAsia="仿宋" w:cs="仿宋"/>
          <w:color w:val="auto"/>
          <w:kern w:val="2"/>
          <w:sz w:val="24"/>
          <w:szCs w:val="22"/>
          <w:highlight w:val="none"/>
          <w:lang w:val="en-US" w:eastAsia="zh-CN" w:bidi="ar-SA"/>
        </w:rPr>
      </w:pPr>
    </w:p>
    <w:p w14:paraId="40643086">
      <w:pPr>
        <w:bidi w:val="0"/>
        <w:rPr>
          <w:rFonts w:hint="eastAsia"/>
          <w:lang w:val="en-US" w:eastAsia="zh-CN"/>
        </w:rPr>
      </w:pPr>
    </w:p>
    <w:p w14:paraId="49B99473">
      <w:pPr>
        <w:bidi w:val="0"/>
        <w:rPr>
          <w:rFonts w:hint="eastAsia"/>
          <w:lang w:val="en-US" w:eastAsia="zh-CN"/>
        </w:rPr>
      </w:pPr>
    </w:p>
    <w:p w14:paraId="04CCF5D7">
      <w:pPr>
        <w:bidi w:val="0"/>
        <w:rPr>
          <w:rFonts w:hint="eastAsia"/>
          <w:lang w:val="en-US" w:eastAsia="zh-CN"/>
        </w:rPr>
      </w:pPr>
    </w:p>
    <w:p w14:paraId="44E6D26C">
      <w:pPr>
        <w:bidi w:val="0"/>
        <w:rPr>
          <w:rFonts w:hint="eastAsia"/>
          <w:lang w:val="en-US" w:eastAsia="zh-CN"/>
        </w:rPr>
      </w:pPr>
    </w:p>
    <w:p w14:paraId="47294022">
      <w:pPr>
        <w:bidi w:val="0"/>
        <w:rPr>
          <w:rFonts w:hint="eastAsia"/>
          <w:lang w:val="en-US" w:eastAsia="zh-CN"/>
        </w:rPr>
      </w:pPr>
    </w:p>
    <w:p w14:paraId="3052D1FC">
      <w:pPr>
        <w:bidi w:val="0"/>
        <w:rPr>
          <w:rFonts w:hint="eastAsia"/>
          <w:lang w:val="en-US" w:eastAsia="zh-CN"/>
        </w:rPr>
      </w:pPr>
    </w:p>
    <w:p w14:paraId="66F748F9">
      <w:pPr>
        <w:bidi w:val="0"/>
        <w:rPr>
          <w:rFonts w:hint="eastAsia"/>
          <w:lang w:val="en-US" w:eastAsia="zh-CN"/>
        </w:rPr>
      </w:pPr>
    </w:p>
    <w:p w14:paraId="1B8BE547">
      <w:pPr>
        <w:bidi w:val="0"/>
        <w:rPr>
          <w:rFonts w:hint="eastAsia"/>
          <w:lang w:val="en-US" w:eastAsia="zh-CN"/>
        </w:rPr>
      </w:pPr>
    </w:p>
    <w:p w14:paraId="2892E5CF">
      <w:pPr>
        <w:bidi w:val="0"/>
        <w:rPr>
          <w:rFonts w:hint="eastAsia"/>
          <w:lang w:val="en-US" w:eastAsia="zh-CN"/>
        </w:rPr>
      </w:pPr>
    </w:p>
    <w:p w14:paraId="3375F57B">
      <w:pPr>
        <w:bidi w:val="0"/>
        <w:rPr>
          <w:rFonts w:hint="eastAsia"/>
          <w:lang w:val="en-US" w:eastAsia="zh-CN"/>
        </w:rPr>
      </w:pPr>
    </w:p>
    <w:p w14:paraId="45CA80CA">
      <w:pPr>
        <w:bidi w:val="0"/>
        <w:rPr>
          <w:rFonts w:hint="eastAsia"/>
          <w:lang w:val="en-US" w:eastAsia="zh-CN"/>
        </w:rPr>
      </w:pPr>
    </w:p>
    <w:p w14:paraId="3A5A3DA0">
      <w:pPr>
        <w:bidi w:val="0"/>
        <w:rPr>
          <w:rFonts w:hint="eastAsia"/>
          <w:lang w:val="en-US" w:eastAsia="zh-CN"/>
        </w:rPr>
      </w:pPr>
    </w:p>
    <w:p w14:paraId="59A094D5">
      <w:pPr>
        <w:bidi w:val="0"/>
        <w:rPr>
          <w:rFonts w:hint="eastAsia"/>
          <w:lang w:val="en-US" w:eastAsia="zh-CN"/>
        </w:rPr>
      </w:pPr>
    </w:p>
    <w:p w14:paraId="32EBA985">
      <w:pPr>
        <w:bidi w:val="0"/>
        <w:rPr>
          <w:rFonts w:hint="eastAsia"/>
          <w:lang w:val="en-US" w:eastAsia="zh-CN"/>
        </w:rPr>
      </w:pPr>
    </w:p>
    <w:p w14:paraId="2886521B">
      <w:pPr>
        <w:bidi w:val="0"/>
        <w:rPr>
          <w:rFonts w:hint="eastAsia"/>
          <w:lang w:val="en-US" w:eastAsia="zh-CN"/>
        </w:rPr>
      </w:pPr>
    </w:p>
    <w:p w14:paraId="7C2E71E6">
      <w:pPr>
        <w:bidi w:val="0"/>
        <w:rPr>
          <w:rFonts w:hint="eastAsia"/>
          <w:lang w:val="en-US" w:eastAsia="zh-CN"/>
        </w:rPr>
      </w:pPr>
    </w:p>
    <w:p w14:paraId="664C592D">
      <w:pPr>
        <w:bidi w:val="0"/>
        <w:rPr>
          <w:rFonts w:hint="eastAsia"/>
          <w:lang w:val="en-US" w:eastAsia="zh-CN"/>
        </w:rPr>
      </w:pPr>
    </w:p>
    <w:p w14:paraId="11B0BF31">
      <w:pPr>
        <w:bidi w:val="0"/>
        <w:rPr>
          <w:rFonts w:hint="eastAsia"/>
          <w:lang w:val="en-US" w:eastAsia="zh-CN"/>
        </w:rPr>
      </w:pPr>
    </w:p>
    <w:p w14:paraId="7CE9F25F">
      <w:pPr>
        <w:bidi w:val="0"/>
        <w:rPr>
          <w:rFonts w:hint="eastAsia"/>
          <w:lang w:val="en-US" w:eastAsia="zh-CN"/>
        </w:rPr>
      </w:pPr>
    </w:p>
    <w:p w14:paraId="60929DA9">
      <w:pPr>
        <w:bidi w:val="0"/>
        <w:rPr>
          <w:rFonts w:hint="eastAsia"/>
          <w:lang w:val="en-US" w:eastAsia="zh-CN"/>
        </w:rPr>
      </w:pPr>
    </w:p>
    <w:p w14:paraId="689F0E36">
      <w:pPr>
        <w:bidi w:val="0"/>
        <w:rPr>
          <w:rFonts w:hint="eastAsia"/>
          <w:lang w:val="en-US" w:eastAsia="zh-CN"/>
        </w:rPr>
      </w:pPr>
    </w:p>
    <w:p w14:paraId="673A8B1D">
      <w:pPr>
        <w:bidi w:val="0"/>
        <w:rPr>
          <w:rFonts w:hint="eastAsia"/>
          <w:lang w:val="en-US" w:eastAsia="zh-CN"/>
        </w:rPr>
      </w:pPr>
    </w:p>
    <w:p w14:paraId="3C161893">
      <w:pPr>
        <w:bidi w:val="0"/>
        <w:rPr>
          <w:rFonts w:hint="eastAsia"/>
          <w:lang w:val="en-US" w:eastAsia="zh-CN"/>
        </w:rPr>
      </w:pPr>
    </w:p>
    <w:p w14:paraId="4B058F23">
      <w:pPr>
        <w:bidi w:val="0"/>
        <w:rPr>
          <w:rFonts w:hint="eastAsia"/>
          <w:lang w:val="en-US" w:eastAsia="zh-CN"/>
        </w:rPr>
      </w:pPr>
    </w:p>
    <w:p w14:paraId="6CF9D3EF">
      <w:pPr>
        <w:bidi w:val="0"/>
        <w:rPr>
          <w:rFonts w:hint="eastAsia"/>
          <w:lang w:val="en-US" w:eastAsia="zh-CN"/>
        </w:rPr>
      </w:pPr>
    </w:p>
    <w:p w14:paraId="1E7875B7">
      <w:pPr>
        <w:bidi w:val="0"/>
        <w:rPr>
          <w:rFonts w:hint="eastAsia"/>
          <w:lang w:val="en-US" w:eastAsia="zh-CN"/>
        </w:rPr>
      </w:pPr>
    </w:p>
    <w:p w14:paraId="5BF7E3ED">
      <w:pPr>
        <w:bidi w:val="0"/>
        <w:rPr>
          <w:rFonts w:hint="eastAsia"/>
          <w:lang w:val="en-US" w:eastAsia="zh-CN"/>
        </w:rPr>
      </w:pPr>
    </w:p>
    <w:p w14:paraId="57BB4C3B">
      <w:pPr>
        <w:bidi w:val="0"/>
        <w:rPr>
          <w:rFonts w:hint="eastAsia"/>
          <w:lang w:val="en-US" w:eastAsia="zh-CN"/>
        </w:rPr>
      </w:pPr>
    </w:p>
    <w:p w14:paraId="2A91D580">
      <w:pPr>
        <w:bidi w:val="0"/>
        <w:rPr>
          <w:rFonts w:hint="eastAsia"/>
          <w:lang w:val="en-US" w:eastAsia="zh-CN"/>
        </w:rPr>
      </w:pPr>
    </w:p>
    <w:p w14:paraId="508143CE">
      <w:pPr>
        <w:bidi w:val="0"/>
        <w:rPr>
          <w:rFonts w:hint="eastAsia"/>
          <w:lang w:val="en-US" w:eastAsia="zh-CN"/>
        </w:rPr>
      </w:pPr>
    </w:p>
    <w:p w14:paraId="581378AD">
      <w:pPr>
        <w:bidi w:val="0"/>
        <w:rPr>
          <w:rFonts w:hint="eastAsia"/>
          <w:lang w:val="en-US" w:eastAsia="zh-CN"/>
        </w:rPr>
      </w:pPr>
    </w:p>
    <w:p w14:paraId="40FFA12E">
      <w:pPr>
        <w:bidi w:val="0"/>
        <w:rPr>
          <w:rFonts w:hint="eastAsia"/>
          <w:lang w:val="en-US" w:eastAsia="zh-CN"/>
        </w:rPr>
      </w:pPr>
    </w:p>
    <w:p w14:paraId="01752D8E">
      <w:pPr>
        <w:bidi w:val="0"/>
        <w:rPr>
          <w:rFonts w:hint="eastAsia"/>
          <w:lang w:val="en-US" w:eastAsia="zh-CN"/>
        </w:rPr>
      </w:pPr>
    </w:p>
    <w:p w14:paraId="1FC81526">
      <w:pPr>
        <w:pStyle w:val="6"/>
        <w:rPr>
          <w:rFonts w:hint="eastAsia"/>
          <w:lang w:val="en-US" w:eastAsia="zh-CN"/>
        </w:rPr>
      </w:pPr>
    </w:p>
    <w:p w14:paraId="0E594127">
      <w:pPr>
        <w:bidi w:val="0"/>
        <w:rPr>
          <w:rFonts w:hint="eastAsia"/>
          <w:lang w:val="en-US" w:eastAsia="zh-CN"/>
        </w:rPr>
      </w:pPr>
    </w:p>
    <w:p w14:paraId="0BEAA9EA">
      <w:pPr>
        <w:pStyle w:val="6"/>
        <w:rPr>
          <w:rFonts w:hint="eastAsia"/>
          <w:lang w:val="en-US" w:eastAsia="zh-CN"/>
        </w:rPr>
      </w:pPr>
    </w:p>
    <w:p w14:paraId="450F91DD">
      <w:pPr>
        <w:bidi w:val="0"/>
        <w:rPr>
          <w:rFonts w:hint="eastAsia" w:ascii="仿宋" w:hAnsi="仿宋" w:eastAsia="仿宋" w:cs="仿宋"/>
          <w:color w:val="auto"/>
          <w:szCs w:val="24"/>
          <w:highlight w:val="none"/>
          <w:u w:val="single"/>
        </w:rPr>
      </w:pPr>
      <w:r>
        <w:rPr>
          <w:rFonts w:hint="eastAsia"/>
          <w:lang w:val="en-US" w:eastAsia="zh-CN"/>
        </w:rPr>
        <w:t xml:space="preserve">             </w:t>
      </w:r>
      <w:r>
        <w:rPr>
          <w:rStyle w:val="982"/>
          <w:rFonts w:hint="eastAsia" w:ascii="仿宋" w:hAnsi="仿宋" w:eastAsia="仿宋" w:cs="仿宋"/>
          <w:color w:val="auto"/>
          <w:kern w:val="2"/>
          <w:szCs w:val="22"/>
          <w:highlight w:val="none"/>
          <w:lang w:val="en-US" w:eastAsia="zh-CN" w:bidi="ar-SA"/>
        </w:rPr>
        <w:t xml:space="preserve">           </w:t>
      </w:r>
    </w:p>
    <w:p w14:paraId="43118EB4">
      <w:pPr>
        <w:pStyle w:val="2"/>
        <w:widowControl w:val="0"/>
        <w:numPr>
          <w:ilvl w:val="0"/>
          <w:numId w:val="0"/>
        </w:numPr>
        <w:overflowPunct/>
        <w:autoSpaceDE/>
        <w:autoSpaceDN/>
        <w:adjustRightInd/>
        <w:spacing w:before="240" w:beforeLines="100" w:after="240" w:afterLines="100"/>
        <w:ind w:left="420" w:leftChars="0"/>
        <w:jc w:val="center"/>
        <w:textAlignment w:val="auto"/>
        <w:outlineLvl w:val="1"/>
        <w:rPr>
          <w:rFonts w:hint="eastAsia" w:ascii="仿宋_GB2312" w:hAnsi="Arial" w:eastAsia="仿宋_GB2312" w:cs="Arial"/>
          <w:bCs/>
          <w:color w:val="000000"/>
          <w:kern w:val="2"/>
          <w:sz w:val="30"/>
          <w:szCs w:val="30"/>
          <w:lang w:val="en-US"/>
        </w:rPr>
      </w:pPr>
      <w:bookmarkStart w:id="148" w:name="_Toc14005"/>
      <w:r>
        <w:rPr>
          <w:rFonts w:hint="eastAsia" w:ascii="仿宋_GB2312" w:hAnsi="Arial" w:eastAsia="仿宋_GB2312" w:cs="Arial"/>
          <w:bCs/>
          <w:color w:val="000000"/>
          <w:kern w:val="2"/>
          <w:sz w:val="30"/>
          <w:szCs w:val="30"/>
          <w:lang w:val="en-US"/>
        </w:rPr>
        <w:t>第二部分 通用合同条款</w:t>
      </w:r>
      <w:bookmarkEnd w:id="148"/>
      <w:bookmarkStart w:id="149" w:name="_Toc337558727"/>
    </w:p>
    <w:p w14:paraId="4FDC2104">
      <w:pPr>
        <w:pageBreakBefore w:val="0"/>
        <w:widowControl w:val="0"/>
        <w:kinsoku/>
        <w:wordWrap/>
        <w:overflowPunct/>
        <w:topLinePunct w:val="0"/>
        <w:autoSpaceDE/>
        <w:autoSpaceDN/>
        <w:bidi w:val="0"/>
        <w:adjustRightInd/>
        <w:snapToGrid/>
        <w:spacing w:line="312" w:lineRule="auto"/>
        <w:textAlignment w:val="auto"/>
        <w:rPr>
          <w:rFonts w:hint="eastAsia" w:ascii="仿宋" w:hAnsi="仿宋" w:eastAsia="仿宋" w:cs="仿宋"/>
          <w:color w:val="auto"/>
          <w:highlight w:val="none"/>
        </w:rPr>
      </w:pPr>
      <w:r>
        <w:rPr>
          <w:rFonts w:hint="eastAsia" w:ascii="仿宋" w:hAnsi="仿宋" w:eastAsia="仿宋" w:cs="仿宋"/>
          <w:bCs/>
          <w:color w:val="auto"/>
          <w:sz w:val="32"/>
          <w:szCs w:val="32"/>
          <w:highlight w:val="none"/>
        </w:rPr>
        <w:t>按建设工程施工合同（示范文本）（GF—2017—0201）执行</w:t>
      </w:r>
      <w:bookmarkEnd w:id="149"/>
      <w:bookmarkStart w:id="150" w:name="_Toc364178144"/>
      <w:bookmarkStart w:id="151" w:name="_Toc361817465"/>
      <w:bookmarkStart w:id="152" w:name="_Toc362619342"/>
      <w:bookmarkStart w:id="153" w:name="_Toc361751801"/>
      <w:bookmarkStart w:id="154" w:name="_Toc365009743"/>
    </w:p>
    <w:p w14:paraId="2B1AB1C5">
      <w:pPr>
        <w:pStyle w:val="2"/>
        <w:widowControl w:val="0"/>
        <w:numPr>
          <w:ilvl w:val="0"/>
          <w:numId w:val="0"/>
        </w:numPr>
        <w:overflowPunct/>
        <w:autoSpaceDE/>
        <w:autoSpaceDN/>
        <w:adjustRightInd/>
        <w:spacing w:before="240" w:beforeLines="100" w:after="240" w:afterLines="100"/>
        <w:ind w:left="420" w:leftChars="0"/>
        <w:jc w:val="center"/>
        <w:textAlignment w:val="auto"/>
        <w:outlineLvl w:val="1"/>
        <w:rPr>
          <w:rFonts w:hint="eastAsia" w:ascii="仿宋_GB2312" w:hAnsi="Arial" w:eastAsia="仿宋_GB2312" w:cs="Arial"/>
          <w:bCs/>
          <w:color w:val="000000"/>
          <w:kern w:val="2"/>
          <w:sz w:val="30"/>
          <w:szCs w:val="30"/>
          <w:lang w:val="en-US"/>
        </w:rPr>
      </w:pPr>
      <w:bookmarkStart w:id="155" w:name="_Toc12966"/>
      <w:r>
        <w:rPr>
          <w:rFonts w:hint="eastAsia" w:ascii="仿宋_GB2312" w:hAnsi="Arial" w:eastAsia="仿宋_GB2312" w:cs="Arial"/>
          <w:bCs/>
          <w:color w:val="000000"/>
          <w:kern w:val="2"/>
          <w:sz w:val="30"/>
          <w:szCs w:val="30"/>
          <w:lang w:val="en-US"/>
        </w:rPr>
        <w:t>第三部分 专用合同条款</w:t>
      </w:r>
      <w:bookmarkEnd w:id="150"/>
      <w:bookmarkEnd w:id="151"/>
      <w:bookmarkEnd w:id="152"/>
      <w:bookmarkEnd w:id="153"/>
      <w:bookmarkEnd w:id="154"/>
      <w:bookmarkEnd w:id="155"/>
      <w:bookmarkStart w:id="156" w:name="_Toc361751802"/>
    </w:p>
    <w:bookmarkEnd w:id="156"/>
    <w:p w14:paraId="61DFFB26">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bookmarkStart w:id="157" w:name="_Toc296503156"/>
      <w:bookmarkStart w:id="158" w:name="_Toc296346657"/>
      <w:bookmarkStart w:id="159" w:name="_Toc296944495"/>
      <w:bookmarkStart w:id="160" w:name="_Toc297048342"/>
      <w:bookmarkStart w:id="161" w:name="_Toc296891196"/>
      <w:bookmarkStart w:id="162" w:name="_Toc297120456"/>
      <w:bookmarkStart w:id="163" w:name="_Toc292559361"/>
      <w:bookmarkStart w:id="164" w:name="_Toc292559866"/>
      <w:bookmarkStart w:id="165" w:name="_Toc296347155"/>
      <w:bookmarkStart w:id="166" w:name="_Toc296890984"/>
      <w:r>
        <w:rPr>
          <w:rFonts w:hint="eastAsia" w:ascii="仿宋" w:hAnsi="仿宋" w:eastAsia="仿宋" w:cs="仿宋"/>
          <w:color w:val="auto"/>
          <w:sz w:val="22"/>
          <w:highlight w:val="none"/>
        </w:rPr>
        <w:t>. 一般约定</w:t>
      </w:r>
    </w:p>
    <w:bookmarkEnd w:id="157"/>
    <w:bookmarkEnd w:id="158"/>
    <w:bookmarkEnd w:id="159"/>
    <w:bookmarkEnd w:id="160"/>
    <w:bookmarkEnd w:id="161"/>
    <w:bookmarkEnd w:id="162"/>
    <w:bookmarkEnd w:id="163"/>
    <w:bookmarkEnd w:id="164"/>
    <w:bookmarkEnd w:id="165"/>
    <w:bookmarkEnd w:id="166"/>
    <w:p w14:paraId="3C85EF56">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 词语定义</w:t>
      </w:r>
    </w:p>
    <w:p w14:paraId="5C0B9BD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1.1.1合同</w:t>
      </w:r>
    </w:p>
    <w:p w14:paraId="1F198B0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1.1.1.1</w:t>
      </w:r>
      <w:r>
        <w:rPr>
          <w:rFonts w:hint="eastAsia" w:ascii="仿宋" w:hAnsi="仿宋" w:eastAsia="仿宋" w:cs="仿宋"/>
          <w:color w:val="auto"/>
          <w:sz w:val="24"/>
          <w:highlight w:val="none"/>
          <w:lang w:val="en-US" w:eastAsia="zh-CN"/>
        </w:rPr>
        <w:t>0</w:t>
      </w:r>
      <w:r>
        <w:rPr>
          <w:rFonts w:hint="eastAsia" w:ascii="仿宋" w:hAnsi="仿宋" w:eastAsia="仿宋" w:cs="仿宋"/>
          <w:color w:val="auto"/>
          <w:sz w:val="24"/>
          <w:highlight w:val="none"/>
        </w:rPr>
        <w:t>其他合同文件包括：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613D66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 合同当事人及其他相关方</w:t>
      </w:r>
    </w:p>
    <w:p w14:paraId="2C2347D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监理人：</w:t>
      </w:r>
    </w:p>
    <w:p w14:paraId="51A6201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CCA46B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资质类别和等级：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9F30A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7EE19A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338EDB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D244D1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设计人： </w:t>
      </w:r>
    </w:p>
    <w:p w14:paraId="232FE0E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E1215A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资质类别和等级：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44056E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7E3A57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0B53AB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A12FF1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 工程和设备</w:t>
      </w:r>
    </w:p>
    <w:p w14:paraId="43FC044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作为施工现场组成部分的其他场所包括：</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F0E093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永久占地包括：</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7BF3AC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 xml:space="preserve"> 临时占地包括：</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3FCC78C">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法律 </w:t>
      </w:r>
    </w:p>
    <w:p w14:paraId="0C2172C8">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适用于合同的其他规范性文件：</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w:t>
      </w:r>
    </w:p>
    <w:p w14:paraId="395EEF5B">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标准和规范</w:t>
      </w:r>
    </w:p>
    <w:p w14:paraId="19AB2AB6">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.1适用于工程的标准规范包括：</w:t>
      </w:r>
      <w:r>
        <w:rPr>
          <w:rFonts w:hint="eastAsia" w:ascii="仿宋" w:hAnsi="仿宋" w:eastAsia="仿宋" w:cs="仿宋"/>
          <w:b/>
          <w:color w:val="auto"/>
          <w:sz w:val="24"/>
          <w:highlight w:val="none"/>
          <w:u w:val="single"/>
        </w:rPr>
        <w:t>适用于工程的国家标准、行业标准、工程所在地的地方性标准，以及相应的规范、规程等。</w:t>
      </w:r>
    </w:p>
    <w:p w14:paraId="789A0C8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发包人对工程的技术标准和功能要求的特殊要求：</w:t>
      </w:r>
      <w:r>
        <w:rPr>
          <w:rFonts w:hint="eastAsia" w:ascii="仿宋" w:hAnsi="仿宋" w:eastAsia="仿宋" w:cs="仿宋"/>
          <w:b/>
          <w:color w:val="auto"/>
          <w:sz w:val="24"/>
          <w:highlight w:val="none"/>
          <w:u w:val="single"/>
        </w:rPr>
        <w:t xml:space="preserve">  / </w:t>
      </w:r>
      <w:r>
        <w:rPr>
          <w:rFonts w:hint="eastAsia" w:ascii="仿宋" w:hAnsi="仿宋" w:eastAsia="仿宋" w:cs="仿宋"/>
          <w:color w:val="auto"/>
          <w:sz w:val="24"/>
          <w:highlight w:val="none"/>
        </w:rPr>
        <w:t>。</w:t>
      </w:r>
    </w:p>
    <w:p w14:paraId="4615E05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合同文件的优先顺序</w:t>
      </w:r>
    </w:p>
    <w:p w14:paraId="4D7B6E4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合同文件组成及优先顺序为：</w:t>
      </w:r>
    </w:p>
    <w:p w14:paraId="6C339830">
      <w:pPr>
        <w:autoSpaceDE w:val="0"/>
        <w:autoSpaceDN w:val="0"/>
        <w:snapToGrid w:val="0"/>
        <w:spacing w:line="360" w:lineRule="auto"/>
        <w:ind w:firstLine="477" w:firstLineChars="198"/>
        <w:jc w:val="left"/>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（1）合同协议书</w:t>
      </w:r>
      <w:r>
        <w:rPr>
          <w:rFonts w:hint="eastAsia" w:ascii="仿宋" w:hAnsi="仿宋" w:eastAsia="仿宋" w:cs="仿宋"/>
          <w:b/>
          <w:snapToGrid w:val="0"/>
          <w:kern w:val="0"/>
          <w:sz w:val="24"/>
          <w:szCs w:val="24"/>
        </w:rPr>
        <w:t>；</w:t>
      </w:r>
    </w:p>
    <w:p w14:paraId="599E8ED0">
      <w:pPr>
        <w:autoSpaceDE w:val="0"/>
        <w:autoSpaceDN w:val="0"/>
        <w:snapToGrid w:val="0"/>
        <w:spacing w:line="360" w:lineRule="auto"/>
        <w:ind w:firstLine="477" w:firstLineChars="198"/>
        <w:jc w:val="left"/>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（2）成交通知书</w:t>
      </w:r>
      <w:r>
        <w:rPr>
          <w:rFonts w:hint="eastAsia" w:ascii="仿宋" w:hAnsi="仿宋" w:eastAsia="仿宋" w:cs="仿宋"/>
          <w:b/>
          <w:snapToGrid w:val="0"/>
          <w:kern w:val="0"/>
          <w:sz w:val="24"/>
          <w:szCs w:val="24"/>
        </w:rPr>
        <w:t>；</w:t>
      </w:r>
    </w:p>
    <w:p w14:paraId="2AE46DD3">
      <w:pPr>
        <w:snapToGrid w:val="0"/>
        <w:spacing w:line="360" w:lineRule="auto"/>
        <w:ind w:firstLine="477" w:firstLineChars="198"/>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（3）磋商响应文件及磋商记录（如果有）</w:t>
      </w:r>
      <w:r>
        <w:rPr>
          <w:rFonts w:hint="eastAsia" w:ascii="仿宋" w:hAnsi="仿宋" w:eastAsia="仿宋" w:cs="仿宋"/>
          <w:b/>
          <w:snapToGrid w:val="0"/>
          <w:kern w:val="0"/>
          <w:sz w:val="24"/>
          <w:szCs w:val="24"/>
        </w:rPr>
        <w:t>；</w:t>
      </w:r>
    </w:p>
    <w:p w14:paraId="1CC757C3">
      <w:pPr>
        <w:autoSpaceDE w:val="0"/>
        <w:autoSpaceDN w:val="0"/>
        <w:snapToGrid w:val="0"/>
        <w:spacing w:line="360" w:lineRule="auto"/>
        <w:ind w:firstLine="477" w:firstLineChars="198"/>
        <w:jc w:val="left"/>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（4）专用合同条款及其附件</w:t>
      </w:r>
      <w:r>
        <w:rPr>
          <w:rFonts w:hint="eastAsia" w:ascii="仿宋" w:hAnsi="仿宋" w:eastAsia="仿宋" w:cs="仿宋"/>
          <w:b/>
          <w:snapToGrid w:val="0"/>
          <w:kern w:val="0"/>
          <w:sz w:val="24"/>
          <w:szCs w:val="24"/>
        </w:rPr>
        <w:t>；</w:t>
      </w:r>
    </w:p>
    <w:p w14:paraId="639B9671">
      <w:pPr>
        <w:autoSpaceDE w:val="0"/>
        <w:autoSpaceDN w:val="0"/>
        <w:snapToGrid w:val="0"/>
        <w:spacing w:line="360" w:lineRule="auto"/>
        <w:ind w:firstLine="477" w:firstLineChars="198"/>
        <w:jc w:val="left"/>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（5）通用合同条款</w:t>
      </w:r>
      <w:r>
        <w:rPr>
          <w:rFonts w:hint="eastAsia" w:ascii="仿宋" w:hAnsi="仿宋" w:eastAsia="仿宋" w:cs="仿宋"/>
          <w:b/>
          <w:snapToGrid w:val="0"/>
          <w:kern w:val="0"/>
          <w:sz w:val="24"/>
          <w:szCs w:val="24"/>
        </w:rPr>
        <w:t>；</w:t>
      </w:r>
    </w:p>
    <w:p w14:paraId="65D5A2A1">
      <w:pPr>
        <w:snapToGrid w:val="0"/>
        <w:spacing w:line="360" w:lineRule="auto"/>
        <w:ind w:firstLine="477" w:firstLineChars="198"/>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（6）技术标准和要求</w:t>
      </w:r>
      <w:r>
        <w:rPr>
          <w:rFonts w:hint="eastAsia" w:ascii="仿宋" w:hAnsi="仿宋" w:eastAsia="仿宋" w:cs="仿宋"/>
          <w:b/>
          <w:snapToGrid w:val="0"/>
          <w:kern w:val="0"/>
          <w:sz w:val="24"/>
          <w:szCs w:val="24"/>
        </w:rPr>
        <w:t>；</w:t>
      </w:r>
    </w:p>
    <w:p w14:paraId="0ACE49A9">
      <w:pPr>
        <w:snapToGrid w:val="0"/>
        <w:spacing w:line="360" w:lineRule="auto"/>
        <w:ind w:firstLine="477" w:firstLineChars="198"/>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（7）图纸（如有） ；</w:t>
      </w:r>
    </w:p>
    <w:p w14:paraId="0FD4AABA">
      <w:pPr>
        <w:snapToGrid w:val="0"/>
        <w:spacing w:line="360" w:lineRule="auto"/>
        <w:ind w:firstLine="477" w:firstLineChars="198"/>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（8）已标价工程量清单或预算书</w:t>
      </w:r>
      <w:r>
        <w:rPr>
          <w:rFonts w:hint="eastAsia" w:ascii="仿宋" w:hAnsi="仿宋" w:eastAsia="仿宋" w:cs="仿宋"/>
          <w:b/>
          <w:snapToGrid w:val="0"/>
          <w:kern w:val="0"/>
          <w:sz w:val="24"/>
          <w:szCs w:val="24"/>
        </w:rPr>
        <w:t>；</w:t>
      </w:r>
    </w:p>
    <w:p w14:paraId="524DB66C">
      <w:pPr>
        <w:snapToGrid w:val="0"/>
        <w:spacing w:line="360" w:lineRule="auto"/>
        <w:ind w:firstLine="477" w:firstLineChars="198"/>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（9）其他合同文件</w:t>
      </w:r>
      <w:r>
        <w:rPr>
          <w:rFonts w:hint="eastAsia" w:ascii="仿宋" w:hAnsi="仿宋" w:eastAsia="仿宋" w:cs="仿宋"/>
          <w:b/>
          <w:snapToGrid w:val="0"/>
          <w:kern w:val="0"/>
          <w:sz w:val="24"/>
          <w:szCs w:val="24"/>
        </w:rPr>
        <w:t>：</w:t>
      </w:r>
    </w:p>
    <w:p w14:paraId="07D61A4E">
      <w:pPr>
        <w:snapToGrid w:val="0"/>
        <w:spacing w:line="360" w:lineRule="auto"/>
        <w:ind w:firstLine="477" w:firstLineChars="198"/>
        <w:rPr>
          <w:rFonts w:hint="eastAsia" w:ascii="仿宋" w:hAnsi="仿宋" w:eastAsia="仿宋" w:cs="仿宋"/>
          <w:b/>
          <w:snapToGrid w:val="0"/>
          <w:kern w:val="0"/>
          <w:sz w:val="24"/>
          <w:szCs w:val="24"/>
          <w:u w:val="single"/>
        </w:rPr>
      </w:pPr>
      <w:r>
        <w:rPr>
          <w:rFonts w:hint="eastAsia" w:ascii="仿宋" w:hAnsi="仿宋" w:eastAsia="仿宋" w:cs="仿宋"/>
          <w:b/>
          <w:snapToGrid w:val="0"/>
          <w:kern w:val="0"/>
          <w:sz w:val="24"/>
          <w:szCs w:val="24"/>
          <w:u w:val="single"/>
        </w:rPr>
        <w:t>①施工组织设计（如果有）</w:t>
      </w:r>
      <w:r>
        <w:rPr>
          <w:rFonts w:hint="eastAsia" w:ascii="仿宋" w:hAnsi="仿宋" w:eastAsia="仿宋" w:cs="仿宋"/>
          <w:b/>
          <w:snapToGrid w:val="0"/>
          <w:kern w:val="0"/>
          <w:sz w:val="24"/>
          <w:szCs w:val="24"/>
        </w:rPr>
        <w:t>；</w:t>
      </w:r>
    </w:p>
    <w:p w14:paraId="5E90241C">
      <w:pPr>
        <w:pageBreakBefore w:val="0"/>
        <w:widowControl w:val="0"/>
        <w:kinsoku/>
        <w:wordWrap/>
        <w:overflowPunct/>
        <w:topLinePunct w:val="0"/>
        <w:bidi w:val="0"/>
        <w:spacing w:line="312" w:lineRule="auto"/>
        <w:ind w:firstLine="482" w:firstLineChars="200"/>
        <w:rPr>
          <w:rFonts w:hint="eastAsia" w:ascii="仿宋" w:hAnsi="仿宋" w:eastAsia="仿宋" w:cs="仿宋"/>
          <w:color w:val="auto"/>
          <w:sz w:val="24"/>
          <w:highlight w:val="none"/>
        </w:rPr>
      </w:pPr>
      <w:r>
        <w:rPr>
          <w:rFonts w:hint="eastAsia" w:ascii="仿宋" w:hAnsi="仿宋" w:eastAsia="仿宋" w:cs="仿宋"/>
          <w:b/>
          <w:snapToGrid w:val="0"/>
          <w:kern w:val="0"/>
          <w:sz w:val="24"/>
          <w:szCs w:val="24"/>
          <w:u w:val="single"/>
        </w:rPr>
        <w:t>②其他：采购文件（含采购工程量清单）及采购答疑（如果有）</w:t>
      </w:r>
      <w:r>
        <w:rPr>
          <w:rFonts w:hint="eastAsia" w:ascii="仿宋" w:hAnsi="仿宋" w:eastAsia="仿宋" w:cs="仿宋"/>
          <w:color w:val="auto"/>
          <w:sz w:val="24"/>
          <w:highlight w:val="none"/>
        </w:rPr>
        <w:t>。</w:t>
      </w:r>
    </w:p>
    <w:p w14:paraId="20DC2E05">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 图纸和承包人文件</w:t>
      </w:r>
      <w:r>
        <w:rPr>
          <w:rFonts w:hint="eastAsia" w:ascii="仿宋" w:hAnsi="仿宋" w:eastAsia="仿宋" w:cs="仿宋"/>
          <w:color w:val="auto"/>
          <w:sz w:val="24"/>
          <w:highlight w:val="none"/>
        </w:rPr>
        <w:tab/>
      </w:r>
    </w:p>
    <w:p w14:paraId="7179CDF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 图纸的提供</w:t>
      </w:r>
    </w:p>
    <w:p w14:paraId="25D50F7B">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发包人向承包人提供图纸的期限：</w:t>
      </w:r>
      <w:r>
        <w:rPr>
          <w:rFonts w:hint="eastAsia" w:ascii="仿宋" w:hAnsi="仿宋" w:eastAsia="仿宋" w:cs="仿宋"/>
          <w:b/>
          <w:color w:val="auto"/>
          <w:sz w:val="24"/>
          <w:highlight w:val="none"/>
          <w:u w:val="single"/>
        </w:rPr>
        <w:t>合同签订后一日内</w:t>
      </w:r>
      <w:r>
        <w:rPr>
          <w:rFonts w:hint="eastAsia" w:ascii="仿宋" w:hAnsi="仿宋" w:eastAsia="仿宋" w:cs="仿宋"/>
          <w:color w:val="auto"/>
          <w:sz w:val="24"/>
          <w:highlight w:val="none"/>
        </w:rPr>
        <w:t>；</w:t>
      </w:r>
    </w:p>
    <w:p w14:paraId="1F52777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发包人向承包人提供图纸的数量：</w:t>
      </w:r>
      <w:r>
        <w:rPr>
          <w:rFonts w:hint="eastAsia" w:ascii="仿宋" w:hAnsi="仿宋" w:eastAsia="仿宋" w:cs="仿宋"/>
          <w:b/>
          <w:color w:val="auto"/>
          <w:sz w:val="24"/>
          <w:highlight w:val="none"/>
          <w:u w:val="single"/>
        </w:rPr>
        <w:t>发包人向承包人提供完整施工图三套，承包人需要多套施工图，自费复印</w:t>
      </w:r>
      <w:r>
        <w:rPr>
          <w:rFonts w:hint="eastAsia" w:ascii="仿宋" w:hAnsi="仿宋" w:eastAsia="仿宋" w:cs="仿宋"/>
          <w:color w:val="auto"/>
          <w:sz w:val="24"/>
          <w:highlight w:val="none"/>
        </w:rPr>
        <w:t>；</w:t>
      </w:r>
    </w:p>
    <w:p w14:paraId="1EE37F2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发包人向承包人提供图纸的内容：</w:t>
      </w:r>
      <w:r>
        <w:rPr>
          <w:rFonts w:hint="eastAsia" w:ascii="仿宋" w:hAnsi="仿宋" w:eastAsia="仿宋" w:cs="仿宋"/>
          <w:b/>
          <w:color w:val="auto"/>
          <w:sz w:val="24"/>
          <w:highlight w:val="none"/>
          <w:u w:val="single"/>
        </w:rPr>
        <w:t xml:space="preserve">本合同发包内容中的完整施工图纸 </w:t>
      </w:r>
      <w:r>
        <w:rPr>
          <w:rFonts w:hint="eastAsia" w:ascii="仿宋" w:hAnsi="仿宋" w:eastAsia="仿宋" w:cs="仿宋"/>
          <w:color w:val="auto"/>
          <w:sz w:val="24"/>
          <w:highlight w:val="none"/>
        </w:rPr>
        <w:t>。</w:t>
      </w:r>
    </w:p>
    <w:p w14:paraId="6089B33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承包人文件</w:t>
      </w:r>
    </w:p>
    <w:p w14:paraId="6824593C">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需要由承包人提供的文件，包括：</w:t>
      </w:r>
      <w:r>
        <w:rPr>
          <w:rFonts w:hint="eastAsia" w:ascii="仿宋" w:hAnsi="仿宋" w:eastAsia="仿宋" w:cs="仿宋"/>
          <w:b/>
          <w:color w:val="auto"/>
          <w:sz w:val="24"/>
          <w:highlight w:val="none"/>
          <w:u w:val="single"/>
        </w:rPr>
        <w:t>合同签订后</w:t>
      </w:r>
      <w:r>
        <w:rPr>
          <w:rFonts w:hint="eastAsia" w:ascii="仿宋" w:hAnsi="仿宋" w:eastAsia="仿宋" w:cs="仿宋"/>
          <w:b/>
          <w:color w:val="auto"/>
          <w:sz w:val="24"/>
          <w:highlight w:val="none"/>
          <w:u w:val="single"/>
          <w:lang w:val="en-US" w:eastAsia="zh-CN"/>
        </w:rPr>
        <w:t>7</w:t>
      </w:r>
      <w:r>
        <w:rPr>
          <w:rFonts w:hint="eastAsia" w:ascii="仿宋" w:hAnsi="仿宋" w:eastAsia="仿宋" w:cs="仿宋"/>
          <w:b/>
          <w:color w:val="auto"/>
          <w:sz w:val="24"/>
          <w:highlight w:val="none"/>
          <w:u w:val="single"/>
        </w:rPr>
        <w:t>天内，应提供完善的施工组织设计和安全专项方案，每月25日前提供下月完成工程量报表、月进度报表等 ；</w:t>
      </w:r>
    </w:p>
    <w:p w14:paraId="3BEF2BD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承包人提供的文件的数量为：</w:t>
      </w:r>
      <w:r>
        <w:rPr>
          <w:rFonts w:hint="eastAsia" w:ascii="仿宋" w:hAnsi="仿宋" w:eastAsia="仿宋" w:cs="仿宋"/>
          <w:b/>
          <w:color w:val="auto"/>
          <w:sz w:val="24"/>
          <w:highlight w:val="none"/>
          <w:u w:val="single"/>
        </w:rPr>
        <w:t>视业主需求</w:t>
      </w:r>
      <w:r>
        <w:rPr>
          <w:rFonts w:hint="eastAsia" w:ascii="仿宋" w:hAnsi="仿宋" w:eastAsia="仿宋" w:cs="仿宋"/>
          <w:color w:val="auto"/>
          <w:sz w:val="24"/>
          <w:highlight w:val="none"/>
        </w:rPr>
        <w:t>；</w:t>
      </w:r>
    </w:p>
    <w:p w14:paraId="1AA7610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承包人提供的文件的形式为：</w:t>
      </w:r>
      <w:r>
        <w:rPr>
          <w:rFonts w:hint="eastAsia" w:ascii="仿宋" w:hAnsi="仿宋" w:eastAsia="仿宋" w:cs="仿宋"/>
          <w:color w:val="auto"/>
          <w:sz w:val="24"/>
          <w:highlight w:val="none"/>
          <w:u w:val="single"/>
        </w:rPr>
        <w:t></w:t>
      </w:r>
      <w:r>
        <w:rPr>
          <w:rFonts w:hint="eastAsia" w:ascii="仿宋" w:hAnsi="仿宋" w:eastAsia="仿宋" w:cs="仿宋"/>
          <w:b/>
          <w:color w:val="auto"/>
          <w:sz w:val="24"/>
          <w:highlight w:val="none"/>
          <w:u w:val="single"/>
        </w:rPr>
        <w:t>书面形式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9E8D9A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发包人审批承包人文件的期限：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收到文件后3天内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EAE620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现场图纸准备</w:t>
      </w:r>
    </w:p>
    <w:p w14:paraId="626522D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关于现场图纸准备的约定：</w:t>
      </w:r>
      <w:r>
        <w:rPr>
          <w:rFonts w:hint="eastAsia" w:ascii="仿宋" w:hAnsi="仿宋" w:eastAsia="仿宋" w:cs="仿宋"/>
          <w:b/>
          <w:color w:val="auto"/>
          <w:sz w:val="24"/>
          <w:highlight w:val="none"/>
          <w:u w:val="single"/>
        </w:rPr>
        <w:t>施工现场保留一套完整图纸供发包人、监理人及有关人员使用</w:t>
      </w:r>
      <w:r>
        <w:rPr>
          <w:rFonts w:hint="eastAsia" w:ascii="仿宋" w:hAnsi="仿宋" w:eastAsia="仿宋" w:cs="仿宋"/>
          <w:color w:val="auto"/>
          <w:sz w:val="24"/>
          <w:highlight w:val="none"/>
        </w:rPr>
        <w:t>。</w:t>
      </w:r>
    </w:p>
    <w:p w14:paraId="36C00268">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 xml:space="preserve"> 联络</w:t>
      </w:r>
    </w:p>
    <w:p w14:paraId="0BC23AD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.1发包人和承包人应当在</w:t>
      </w:r>
      <w:r>
        <w:rPr>
          <w:rFonts w:hint="eastAsia" w:ascii="仿宋" w:hAnsi="仿宋" w:eastAsia="仿宋" w:cs="仿宋"/>
          <w:color w:val="auto"/>
          <w:sz w:val="24"/>
          <w:highlight w:val="none"/>
          <w:u w:val="single"/>
        </w:rPr>
        <w:t xml:space="preserve">3  </w:t>
      </w:r>
      <w:r>
        <w:rPr>
          <w:rFonts w:hint="eastAsia" w:ascii="仿宋" w:hAnsi="仿宋" w:eastAsia="仿宋" w:cs="仿宋"/>
          <w:color w:val="auto"/>
          <w:sz w:val="24"/>
          <w:highlight w:val="none"/>
        </w:rPr>
        <w:t>天内将与合同有关的通知、批准、证明、证书、指示、指令、要求、请求、同意、意见、确定和决定等书面函件送达对方当事人。</w:t>
      </w:r>
    </w:p>
    <w:p w14:paraId="05C624E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.2 发包人接收文件的地点：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7D763D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发包人指定的接收人为：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0C7B14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承包人接收文件的地点：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A7EC7A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承包人指定的接收人为：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2F61A0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监理人接收文件的地点：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215621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监理人指定的接收人为：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F6144EF">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交通运输</w:t>
      </w:r>
    </w:p>
    <w:p w14:paraId="4BF614B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bookmarkStart w:id="167" w:name="_Toc300934943"/>
      <w:bookmarkStart w:id="168" w:name="_Toc312677986"/>
      <w:bookmarkStart w:id="169" w:name="_Toc304295521"/>
      <w:bookmarkStart w:id="170" w:name="_Toc318581155"/>
      <w:bookmarkStart w:id="171" w:name="_Toc303539100"/>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.1 出入现场的权利</w:t>
      </w:r>
    </w:p>
    <w:p w14:paraId="3A983ABE">
      <w:pPr>
        <w:pageBreakBefore w:val="0"/>
        <w:widowControl w:val="0"/>
        <w:kinsoku/>
        <w:wordWrap/>
        <w:overflowPunct/>
        <w:topLinePunct w:val="0"/>
        <w:bidi w:val="0"/>
        <w:spacing w:line="312" w:lineRule="auto"/>
        <w:ind w:left="596" w:leftChars="284"/>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关于出入现场的权利的约定：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施工现场内临时道路由承包人负责建设并承担</w:t>
      </w:r>
    </w:p>
    <w:p w14:paraId="32B16389">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u w:val="single"/>
        </w:rPr>
        <w:t xml:space="preserve">相关费用 </w:t>
      </w:r>
      <w:r>
        <w:rPr>
          <w:rFonts w:hint="eastAsia" w:ascii="仿宋" w:hAnsi="仿宋" w:eastAsia="仿宋" w:cs="仿宋"/>
          <w:color w:val="auto"/>
          <w:sz w:val="24"/>
          <w:highlight w:val="none"/>
        </w:rPr>
        <w:t>。</w:t>
      </w:r>
    </w:p>
    <w:bookmarkEnd w:id="167"/>
    <w:bookmarkEnd w:id="168"/>
    <w:bookmarkEnd w:id="169"/>
    <w:bookmarkEnd w:id="170"/>
    <w:bookmarkEnd w:id="171"/>
    <w:p w14:paraId="0F4E6AA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bookmarkStart w:id="172" w:name="_Toc312677987"/>
      <w:bookmarkStart w:id="173" w:name="_Toc318581156"/>
      <w:bookmarkStart w:id="174" w:name="_Toc303539101"/>
      <w:bookmarkStart w:id="175" w:name="_Toc304295522"/>
      <w:bookmarkStart w:id="176" w:name="_Toc300934944"/>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场内交通</w:t>
      </w:r>
    </w:p>
    <w:p w14:paraId="066A9C3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关于场外交通和场内交通的边界的约定：</w:t>
      </w:r>
      <w:r>
        <w:rPr>
          <w:rFonts w:hint="eastAsia" w:ascii="仿宋" w:hAnsi="仿宋" w:eastAsia="仿宋" w:cs="仿宋"/>
          <w:b/>
          <w:color w:val="auto"/>
          <w:sz w:val="24"/>
          <w:highlight w:val="none"/>
          <w:u w:val="single"/>
        </w:rPr>
        <w:t xml:space="preserve">以建筑红线为边界 </w:t>
      </w:r>
      <w:r>
        <w:rPr>
          <w:rFonts w:hint="eastAsia" w:ascii="仿宋" w:hAnsi="仿宋" w:eastAsia="仿宋" w:cs="仿宋"/>
          <w:color w:val="auto"/>
          <w:sz w:val="24"/>
          <w:highlight w:val="none"/>
        </w:rPr>
        <w:t>。</w:t>
      </w:r>
    </w:p>
    <w:p w14:paraId="478F79E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关于发包人向承包人免费提供满足工程施工需要的场内道路和交通设施的约定：</w:t>
      </w:r>
      <w:r>
        <w:rPr>
          <w:rFonts w:hint="eastAsia" w:ascii="仿宋" w:hAnsi="仿宋" w:eastAsia="仿宋" w:cs="仿宋"/>
          <w:b/>
          <w:color w:val="auto"/>
          <w:sz w:val="24"/>
          <w:highlight w:val="none"/>
          <w:u w:val="single"/>
        </w:rPr>
        <w:t>不提供，由承包人负责修建、维修、养护和管理施工所需的场内临时道路和交通设施。发包人和监理人可以使用承包人修建的场内临时道路和交通设施</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bookmarkEnd w:id="172"/>
      <w:bookmarkEnd w:id="173"/>
      <w:bookmarkEnd w:id="174"/>
      <w:bookmarkEnd w:id="175"/>
      <w:bookmarkEnd w:id="176"/>
      <w:r>
        <w:rPr>
          <w:rFonts w:hint="eastAsia" w:ascii="仿宋" w:hAnsi="仿宋" w:eastAsia="仿宋" w:cs="仿宋"/>
          <w:color w:val="auto"/>
          <w:sz w:val="24"/>
          <w:highlight w:val="none"/>
        </w:rPr>
        <w:t xml:space="preserve">  </w:t>
      </w:r>
      <w:bookmarkStart w:id="177" w:name="_Toc318581157"/>
    </w:p>
    <w:p w14:paraId="256BBB1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 xml:space="preserve">4 </w:t>
      </w:r>
      <w:r>
        <w:rPr>
          <w:rFonts w:hint="eastAsia" w:ascii="仿宋" w:hAnsi="仿宋" w:eastAsia="仿宋" w:cs="仿宋"/>
          <w:color w:val="auto"/>
          <w:sz w:val="24"/>
          <w:highlight w:val="none"/>
        </w:rPr>
        <w:t>超大件和超重件的运输</w:t>
      </w:r>
    </w:p>
    <w:p w14:paraId="47BEF89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运输超大件或超重件所需的道路和桥梁临时加固改造费用和其他有关费用由</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承包人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承担。</w:t>
      </w:r>
    </w:p>
    <w:bookmarkEnd w:id="177"/>
    <w:p w14:paraId="7D8D2E80">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知识产权</w:t>
      </w:r>
    </w:p>
    <w:p w14:paraId="5C63502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80A04CA">
      <w:pPr>
        <w:pageBreakBefore w:val="0"/>
        <w:widowControl w:val="0"/>
        <w:kinsoku/>
        <w:wordWrap/>
        <w:overflowPunct/>
        <w:topLinePunct w:val="0"/>
        <w:bidi w:val="0"/>
        <w:spacing w:line="312" w:lineRule="auto"/>
        <w:ind w:left="596" w:leftChars="284"/>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关于发包人提供的上述文件的使用限制的要求：</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E22106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.2 关于承包人为实施工程所编制文件的著作权的归属：</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rPr>
        <w:t>。</w:t>
      </w:r>
    </w:p>
    <w:p w14:paraId="3D2D162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关于承包人提供的上述文件的使用限制的要求：</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rPr>
        <w:t>。</w:t>
      </w:r>
    </w:p>
    <w:p w14:paraId="30EE854B">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承包人在施工过程中所采用的专利、专有技术、技术秘密的使用费的承担方式：</w:t>
      </w:r>
      <w:r>
        <w:rPr>
          <w:rFonts w:hint="eastAsia" w:ascii="仿宋" w:hAnsi="仿宋" w:eastAsia="仿宋" w:cs="仿宋"/>
          <w:b/>
          <w:color w:val="auto"/>
          <w:sz w:val="24"/>
          <w:highlight w:val="none"/>
          <w:u w:val="single"/>
        </w:rPr>
        <w:t xml:space="preserve"> 已包含在合同价内中。</w:t>
      </w:r>
    </w:p>
    <w:p w14:paraId="22055FC4">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rPr>
        <w:t>工程量清单错误的修正</w:t>
      </w:r>
    </w:p>
    <w:p w14:paraId="37315860">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出现工程量清单错误时，是否调整合同价格：</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w:t>
      </w:r>
    </w:p>
    <w:p w14:paraId="265DC6E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允许调整合同价格的工程量偏差范围：</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bookmarkStart w:id="178" w:name="_Toc361751803"/>
    </w:p>
    <w:p w14:paraId="28D29A70">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2</w:t>
      </w:r>
      <w:bookmarkStart w:id="179" w:name="_Toc292559867"/>
      <w:bookmarkStart w:id="180" w:name="_Toc297048343"/>
      <w:bookmarkStart w:id="181" w:name="_Toc296346658"/>
      <w:bookmarkStart w:id="182" w:name="_Toc296944496"/>
      <w:bookmarkStart w:id="183" w:name="_Toc296890985"/>
      <w:bookmarkStart w:id="184" w:name="_Toc296891197"/>
      <w:bookmarkStart w:id="185" w:name="_Toc296503157"/>
      <w:bookmarkStart w:id="186" w:name="_Toc297120457"/>
      <w:bookmarkStart w:id="187" w:name="_Toc296347156"/>
      <w:bookmarkStart w:id="188" w:name="_Toc292559362"/>
      <w:r>
        <w:rPr>
          <w:rFonts w:hint="eastAsia" w:ascii="仿宋" w:hAnsi="仿宋" w:eastAsia="仿宋" w:cs="仿宋"/>
          <w:color w:val="auto"/>
          <w:sz w:val="22"/>
          <w:highlight w:val="none"/>
        </w:rPr>
        <w:t>. 发包人</w:t>
      </w:r>
      <w:bookmarkEnd w:id="178"/>
    </w:p>
    <w:bookmarkEnd w:id="179"/>
    <w:bookmarkEnd w:id="180"/>
    <w:bookmarkEnd w:id="181"/>
    <w:bookmarkEnd w:id="182"/>
    <w:bookmarkEnd w:id="183"/>
    <w:bookmarkEnd w:id="184"/>
    <w:bookmarkEnd w:id="185"/>
    <w:bookmarkEnd w:id="186"/>
    <w:bookmarkEnd w:id="187"/>
    <w:bookmarkEnd w:id="188"/>
    <w:p w14:paraId="55C34EF0">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发包人代表</w:t>
      </w:r>
    </w:p>
    <w:p w14:paraId="3DBEEC2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发包人代表：</w:t>
      </w:r>
    </w:p>
    <w:p w14:paraId="0D11DF5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F6DFB2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986A61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CD6DCB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E13711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D52694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50CD0F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发包人对发包人代表的授权范围如下：</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29D35BE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施工现场、施工条件和基础资料的提供</w:t>
      </w:r>
    </w:p>
    <w:p w14:paraId="30B3671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 提供施工现场</w:t>
      </w:r>
    </w:p>
    <w:p w14:paraId="6C730915">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关于发包人移交施工现场的期限要求：</w:t>
      </w:r>
      <w:r>
        <w:rPr>
          <w:rFonts w:hint="eastAsia" w:ascii="仿宋" w:hAnsi="仿宋" w:eastAsia="仿宋" w:cs="仿宋"/>
          <w:b/>
          <w:color w:val="auto"/>
          <w:sz w:val="24"/>
          <w:highlight w:val="none"/>
          <w:u w:val="single"/>
        </w:rPr>
        <w:t>开工日期五天前向承包人移交施工现场</w:t>
      </w:r>
    </w:p>
    <w:p w14:paraId="44F7CBE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.2 提供施工条件</w:t>
      </w:r>
    </w:p>
    <w:p w14:paraId="349C46C3">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关于发包人应负责提供施工所需要的条件，包括：</w:t>
      </w:r>
      <w:r>
        <w:rPr>
          <w:rFonts w:hint="eastAsia" w:ascii="仿宋" w:hAnsi="仿宋" w:eastAsia="仿宋" w:cs="仿宋"/>
          <w:b/>
          <w:color w:val="auto"/>
          <w:sz w:val="24"/>
          <w:highlight w:val="none"/>
          <w:u w:val="single"/>
        </w:rPr>
        <w:t>已具备施工条件</w:t>
      </w:r>
      <w:r>
        <w:rPr>
          <w:rFonts w:hint="eastAsia" w:ascii="仿宋" w:hAnsi="仿宋" w:eastAsia="仿宋" w:cs="仿宋"/>
          <w:b/>
          <w:bCs/>
          <w:color w:val="auto"/>
          <w:sz w:val="24"/>
          <w:highlight w:val="none"/>
          <w:u w:val="single"/>
        </w:rPr>
        <w:t>。</w:t>
      </w:r>
    </w:p>
    <w:p w14:paraId="20213E8A">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资金来源证明及支付担保</w:t>
      </w:r>
    </w:p>
    <w:p w14:paraId="43F1E4F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发包人提供资金来源证明的期限要求</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以立项批复为准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DA0DD8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发包人是否提供支付担保：</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不提供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258F11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发包人提供支付担保的形式：</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63D7798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发包人责任：</w:t>
      </w:r>
    </w:p>
    <w:p w14:paraId="11A498C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1、指派专业管理人员及监理人员进行现场管理，及时对现场施工的原始资料进行签证。</w:t>
      </w:r>
    </w:p>
    <w:p w14:paraId="587B398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2、严格遵守国家有关安全生产的法律法规，认真执行工程承包合同中的有关安全要求。</w:t>
      </w:r>
    </w:p>
    <w:p w14:paraId="2C73B00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3、按照“安全第一、预防为主”和坚持“管生产必须管安全”原则进行安全生产管理，做到生产与安全工作同时计划、布置、检查、总结和评比。</w:t>
      </w:r>
    </w:p>
    <w:p w14:paraId="69A317C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4、重要的安全设施必须坚持与主体工程“三同时”的原则，即：同时设计、审批，同时施工，同时验收，投入使用。</w:t>
      </w:r>
    </w:p>
    <w:p w14:paraId="1D48A91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5、定期召开安全生产会议，及时传达中央及地方有关安全生产的精神。</w:t>
      </w:r>
    </w:p>
    <w:p w14:paraId="36C2ECE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6、组织对承包方施工现场安全生产检查，监督承包方及时处理发现的各种安全隐患。</w:t>
      </w:r>
    </w:p>
    <w:p w14:paraId="66D8BE5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7、有关规定中明确的应由发包方承担的其它责任和义务。</w:t>
      </w:r>
      <w:bookmarkStart w:id="189" w:name="_Toc361751804"/>
    </w:p>
    <w:p w14:paraId="5DFBA4BC">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3</w:t>
      </w:r>
      <w:bookmarkStart w:id="190" w:name="_Toc296346659"/>
      <w:bookmarkStart w:id="191" w:name="_Toc292559363"/>
      <w:bookmarkStart w:id="192" w:name="_Toc297048344"/>
      <w:bookmarkStart w:id="193" w:name="_Toc296347157"/>
      <w:bookmarkStart w:id="194" w:name="_Toc296944497"/>
      <w:bookmarkStart w:id="195" w:name="_Toc296503158"/>
      <w:bookmarkStart w:id="196" w:name="_Toc296890986"/>
      <w:bookmarkStart w:id="197" w:name="_Toc297120458"/>
      <w:bookmarkStart w:id="198" w:name="_Toc296891198"/>
      <w:bookmarkStart w:id="199" w:name="_Toc292559868"/>
      <w:r>
        <w:rPr>
          <w:rFonts w:hint="eastAsia" w:ascii="仿宋" w:hAnsi="仿宋" w:eastAsia="仿宋" w:cs="仿宋"/>
          <w:color w:val="auto"/>
          <w:sz w:val="22"/>
          <w:highlight w:val="none"/>
        </w:rPr>
        <w:t>. 承包人</w:t>
      </w:r>
      <w:bookmarkEnd w:id="189"/>
    </w:p>
    <w:bookmarkEnd w:id="190"/>
    <w:bookmarkEnd w:id="191"/>
    <w:bookmarkEnd w:id="192"/>
    <w:bookmarkEnd w:id="193"/>
    <w:bookmarkEnd w:id="194"/>
    <w:bookmarkEnd w:id="195"/>
    <w:bookmarkEnd w:id="196"/>
    <w:bookmarkEnd w:id="197"/>
    <w:bookmarkEnd w:id="198"/>
    <w:bookmarkEnd w:id="199"/>
    <w:p w14:paraId="71987CD1">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 承包人的一般义务</w:t>
      </w:r>
    </w:p>
    <w:p w14:paraId="7D83BA78">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（1）根据有关规定规范组织施工。如在施工过程中不按规范施工，或施工工序质量不合格，必须无条件返工并承担一切责任。</w:t>
      </w:r>
    </w:p>
    <w:p w14:paraId="7B8A2541">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（2）严格遵守国家有关安全生产的法律法规，认真执行工程承包合同中的有关安全要求。</w:t>
      </w:r>
    </w:p>
    <w:p w14:paraId="68EAC2F1">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承包方必须按照本工程项目特点，组织制定本工程实施中的生产安全事故急救援预案；如果发生安全事故，应按照《国务院关于特大安全事故行政责任追究的规定》以及其它有关规定，及时上报有关部门，并坚持“三不放过”的原则，严肃处理相关责任人。</w:t>
      </w:r>
    </w:p>
    <w:p w14:paraId="785C4DA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（4）如发生意外事故，承包方必须及时向发包方报告，并组织人员挽救工作。因事故而引起的一切经济损失由承包方负责，发包方不负任何责任。</w:t>
      </w:r>
    </w:p>
    <w:p w14:paraId="561454D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（5）及时、准确、齐全地按标准做好各种技术资料工作。承包人提交的竣工资料的内容：</w:t>
      </w:r>
      <w:r>
        <w:rPr>
          <w:rFonts w:hint="eastAsia" w:ascii="仿宋" w:hAnsi="仿宋" w:eastAsia="仿宋" w:cs="仿宋"/>
          <w:b/>
          <w:color w:val="auto"/>
          <w:sz w:val="24"/>
          <w:highlight w:val="none"/>
          <w:u w:val="single"/>
        </w:rPr>
        <w:t>承包人向发包人提交完整竣工图纸、竣工资料及竣工图电子文档。</w:t>
      </w:r>
    </w:p>
    <w:p w14:paraId="1CE59C5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承包人需要提交的竣工资料套数：</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肆套  </w:t>
      </w:r>
      <w:r>
        <w:rPr>
          <w:rFonts w:hint="eastAsia" w:ascii="仿宋" w:hAnsi="仿宋" w:eastAsia="仿宋" w:cs="仿宋"/>
          <w:color w:val="auto"/>
          <w:sz w:val="24"/>
          <w:highlight w:val="none"/>
        </w:rPr>
        <w:t>。</w:t>
      </w:r>
    </w:p>
    <w:p w14:paraId="3C2E612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承包人提交的竣工资料的费用承担：</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由承包人承担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DF9DAA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承包人提交的竣工资料移交时间：</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工程竣工验收合格后1个月内</w:t>
      </w:r>
      <w:r>
        <w:rPr>
          <w:rFonts w:hint="eastAsia" w:ascii="仿宋" w:hAnsi="仿宋" w:eastAsia="仿宋" w:cs="仿宋"/>
          <w:color w:val="auto"/>
          <w:sz w:val="24"/>
          <w:highlight w:val="none"/>
        </w:rPr>
        <w:t>。</w:t>
      </w:r>
    </w:p>
    <w:p w14:paraId="7500B7E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承包人提交的竣工资料形式要求：</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按书面及电子文档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E8BAB4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（6）承包人应履行的其他义务：：</w:t>
      </w:r>
    </w:p>
    <w:p w14:paraId="538D44B2">
      <w:pPr>
        <w:pageBreakBefore w:val="0"/>
        <w:widowControl w:val="0"/>
        <w:kinsoku/>
        <w:wordWrap/>
        <w:overflowPunct/>
        <w:topLinePunct w:val="0"/>
        <w:bidi w:val="0"/>
        <w:spacing w:line="312" w:lineRule="auto"/>
        <w:ind w:firstLine="482" w:firstLineChars="20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1、施工、生活用水用电及场内施工场地由承包方自行解决，费用由承包人负责。在施工过程中，承包人负责对损坏原通行道路的修复，确保行人、车辆安全通行，并负责对影响范围内水、电、通讯等管线的保护和修复。</w:t>
      </w:r>
    </w:p>
    <w:p w14:paraId="40EBF510">
      <w:pPr>
        <w:pageBreakBefore w:val="0"/>
        <w:widowControl w:val="0"/>
        <w:kinsoku/>
        <w:wordWrap/>
        <w:overflowPunct/>
        <w:topLinePunct w:val="0"/>
        <w:bidi w:val="0"/>
        <w:spacing w:line="312" w:lineRule="auto"/>
        <w:ind w:firstLine="482" w:firstLineChars="20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2、在清理建筑垃圾、材料及半成品运输过程中，相关手续办理、沿线政策处理及道路维护、清扫、通行安全等事项由承包人负责（费用自理）。</w:t>
      </w:r>
    </w:p>
    <w:p w14:paraId="14A65275">
      <w:pPr>
        <w:pageBreakBefore w:val="0"/>
        <w:widowControl w:val="0"/>
        <w:kinsoku/>
        <w:wordWrap/>
        <w:overflowPunct/>
        <w:topLinePunct w:val="0"/>
        <w:bidi w:val="0"/>
        <w:spacing w:line="312" w:lineRule="auto"/>
        <w:ind w:firstLine="426" w:firstLineChars="177"/>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u w:val="single"/>
        </w:rPr>
        <w:t>3、在未交付给项目业主之前，施工单位必须负责场地内的日常维护（费用自理）。</w:t>
      </w:r>
    </w:p>
    <w:p w14:paraId="2234EC28">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 项目经理</w:t>
      </w:r>
    </w:p>
    <w:p w14:paraId="2DC47B2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3.2.1 项目经理：</w:t>
      </w:r>
    </w:p>
    <w:p w14:paraId="129D30A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0159BD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9E0102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建造师执业资格等级：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0771FA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建造师注册证书号：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B02369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建造师执业印章号：</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w:t>
      </w:r>
    </w:p>
    <w:p w14:paraId="0CA3335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安全生产考核合格证书号：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F8815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        </w:t>
      </w:r>
      <w:r>
        <w:rPr>
          <w:rFonts w:hint="eastAsia" w:ascii="仿宋" w:hAnsi="仿宋" w:eastAsia="仿宋" w:cs="仿宋"/>
          <w:color w:val="auto"/>
          <w:sz w:val="24"/>
          <w:highlight w:val="none"/>
        </w:rPr>
        <w:t>；</w:t>
      </w:r>
    </w:p>
    <w:p w14:paraId="0CF9A90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4821F56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       </w:t>
      </w:r>
      <w:r>
        <w:rPr>
          <w:rFonts w:hint="eastAsia" w:ascii="仿宋" w:hAnsi="仿宋" w:eastAsia="仿宋" w:cs="仿宋"/>
          <w:color w:val="auto"/>
          <w:sz w:val="24"/>
          <w:highlight w:val="none"/>
        </w:rPr>
        <w:t>；</w:t>
      </w:r>
    </w:p>
    <w:p w14:paraId="783CB2D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承包人对项目经理的授权范围如下：</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0D7683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关于项目经理每月在施工现场的时间要求：</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同投标文件承诺时间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A32F7B4">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承包人未提交劳动合同，以及没有为项目经理缴纳社会保险证明的违约责任：</w:t>
      </w:r>
      <w:r>
        <w:rPr>
          <w:rFonts w:hint="eastAsia" w:ascii="仿宋" w:hAnsi="仿宋" w:eastAsia="仿宋" w:cs="仿宋"/>
          <w:b/>
          <w:color w:val="auto"/>
          <w:sz w:val="24"/>
          <w:szCs w:val="24"/>
          <w:highlight w:val="none"/>
          <w:u w:val="single"/>
        </w:rPr>
        <w:t>项目经理无权履行职责，发包人有权要求更换项目经理，由此增加的费用和（或）延误的工期由承包人承担</w:t>
      </w:r>
      <w:r>
        <w:rPr>
          <w:rFonts w:hint="eastAsia" w:ascii="仿宋" w:hAnsi="仿宋" w:eastAsia="仿宋" w:cs="仿宋"/>
          <w:b/>
          <w:color w:val="auto"/>
          <w:sz w:val="24"/>
          <w:highlight w:val="none"/>
          <w:u w:val="single"/>
        </w:rPr>
        <w:t>。</w:t>
      </w:r>
    </w:p>
    <w:p w14:paraId="63F70371">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项目经理未经批准，擅自离开施工现场的违约责任：</w:t>
      </w:r>
      <w:r>
        <w:rPr>
          <w:rFonts w:hint="eastAsia" w:ascii="仿宋" w:hAnsi="仿宋" w:eastAsia="仿宋" w:cs="仿宋"/>
          <w:b/>
          <w:color w:val="auto"/>
          <w:sz w:val="24"/>
          <w:highlight w:val="none"/>
          <w:u w:val="single"/>
        </w:rPr>
        <w:t>按合同补充条款执行。</w:t>
      </w:r>
    </w:p>
    <w:p w14:paraId="68C4B08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承包人擅自更换项目经理的违约责任：</w:t>
      </w:r>
      <w:r>
        <w:rPr>
          <w:rFonts w:hint="eastAsia" w:ascii="仿宋" w:hAnsi="仿宋" w:eastAsia="仿宋" w:cs="仿宋"/>
          <w:b/>
          <w:color w:val="auto"/>
          <w:sz w:val="24"/>
          <w:highlight w:val="none"/>
          <w:u w:val="single"/>
        </w:rPr>
        <w:t>按合同补充条款执行。</w:t>
      </w:r>
      <w:r>
        <w:rPr>
          <w:rFonts w:hint="eastAsia" w:ascii="仿宋" w:hAnsi="仿宋" w:eastAsia="仿宋" w:cs="仿宋"/>
          <w:color w:val="auto"/>
          <w:sz w:val="24"/>
          <w:highlight w:val="none"/>
        </w:rPr>
        <w:t xml:space="preserve">  </w:t>
      </w:r>
    </w:p>
    <w:p w14:paraId="6B1CED23">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 承包人人员</w:t>
      </w:r>
    </w:p>
    <w:p w14:paraId="7B196E7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3.3.1 承包人提交项目管理机构及施工现场管理人员安排报告的期限：</w:t>
      </w:r>
      <w:r>
        <w:rPr>
          <w:rFonts w:hint="eastAsia" w:ascii="仿宋" w:hAnsi="仿宋" w:eastAsia="仿宋" w:cs="仿宋"/>
          <w:b/>
          <w:color w:val="auto"/>
          <w:sz w:val="24"/>
          <w:highlight w:val="none"/>
          <w:u w:val="single"/>
        </w:rPr>
        <w:t>开工前七天</w:t>
      </w:r>
      <w:r>
        <w:rPr>
          <w:rFonts w:hint="eastAsia" w:ascii="仿宋" w:hAnsi="仿宋" w:eastAsia="仿宋" w:cs="仿宋"/>
          <w:color w:val="auto"/>
          <w:sz w:val="24"/>
          <w:highlight w:val="none"/>
        </w:rPr>
        <w:t>。</w:t>
      </w:r>
    </w:p>
    <w:p w14:paraId="7F511DF2">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3.3.</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承包人主要施工管理人员离开施工现场的批准要求：</w:t>
      </w:r>
      <w:r>
        <w:rPr>
          <w:rFonts w:hint="eastAsia" w:ascii="仿宋" w:hAnsi="仿宋" w:eastAsia="仿宋" w:cs="仿宋"/>
          <w:b/>
          <w:color w:val="auto"/>
          <w:sz w:val="24"/>
          <w:highlight w:val="none"/>
          <w:u w:val="single"/>
        </w:rPr>
        <w:t>应通知监理人，并征得发包人书面同意。主要施工管理人员离开施工现场前应指定一名有经验的人员临时代行其职责，该人员应具备履行相应职责的资格和能力，且应征得监理人或发包人的同意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148101A">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3.3.</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承包人主要施工管理人员擅自离开施工现场的违约责任：</w:t>
      </w:r>
      <w:r>
        <w:rPr>
          <w:rFonts w:hint="eastAsia" w:ascii="仿宋" w:hAnsi="仿宋" w:eastAsia="仿宋" w:cs="仿宋"/>
          <w:b/>
          <w:color w:val="auto"/>
          <w:sz w:val="24"/>
          <w:highlight w:val="none"/>
          <w:u w:val="single"/>
        </w:rPr>
        <w:t>按合同补充条款执行。</w:t>
      </w:r>
    </w:p>
    <w:p w14:paraId="4B309B12">
      <w:pPr>
        <w:pageBreakBefore w:val="0"/>
        <w:widowControl w:val="0"/>
        <w:kinsoku/>
        <w:wordWrap/>
        <w:overflowPunct/>
        <w:topLinePunct w:val="0"/>
        <w:autoSpaceDE/>
        <w:autoSpaceDN/>
        <w:bidi w:val="0"/>
        <w:adjustRightInd/>
        <w:snapToGrid/>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bookmarkStart w:id="200" w:name="_Toc297048345"/>
      <w:bookmarkStart w:id="201" w:name="_Toc292559364"/>
      <w:bookmarkStart w:id="202" w:name="_Toc292559869"/>
      <w:bookmarkStart w:id="203" w:name="_Toc297120459"/>
      <w:bookmarkStart w:id="204" w:name="_Toc296347158"/>
      <w:bookmarkStart w:id="205" w:name="_Toc296944498"/>
      <w:bookmarkStart w:id="206" w:name="_Toc304295523"/>
      <w:bookmarkStart w:id="207" w:name="_Toc296891199"/>
      <w:bookmarkStart w:id="208" w:name="_Toc300934945"/>
      <w:bookmarkStart w:id="209" w:name="_Toc296890987"/>
      <w:bookmarkStart w:id="210" w:name="_Toc297216151"/>
      <w:bookmarkStart w:id="211" w:name="_Toc296346660"/>
      <w:bookmarkStart w:id="212" w:name="_Toc303539102"/>
      <w:bookmarkStart w:id="213" w:name="_Toc297123492"/>
      <w:bookmarkStart w:id="214" w:name="_Toc312677988"/>
      <w:bookmarkStart w:id="215" w:name="_Toc296503159"/>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分包</w:t>
      </w:r>
    </w:p>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614C3802">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bookmarkStart w:id="216" w:name="_Toc296346661"/>
      <w:bookmarkStart w:id="217" w:name="_Toc296944499"/>
      <w:bookmarkStart w:id="218" w:name="_Toc292559365"/>
      <w:bookmarkStart w:id="219" w:name="_Toc296503160"/>
      <w:bookmarkStart w:id="220" w:name="_Toc297120460"/>
      <w:bookmarkStart w:id="221" w:name="_Toc304295524"/>
      <w:bookmarkStart w:id="222" w:name="_Toc296891200"/>
      <w:bookmarkStart w:id="223" w:name="_Toc297048346"/>
      <w:bookmarkStart w:id="224" w:name="_Toc297216152"/>
      <w:bookmarkStart w:id="225" w:name="_Toc296347159"/>
      <w:bookmarkStart w:id="226" w:name="_Toc297123493"/>
      <w:bookmarkStart w:id="227" w:name="_Toc300934946"/>
      <w:bookmarkStart w:id="228" w:name="_Toc303539103"/>
      <w:bookmarkStart w:id="229" w:name="_Toc292559870"/>
      <w:bookmarkStart w:id="230" w:name="_Toc296890988"/>
      <w:bookmarkStart w:id="231" w:name="_Toc312677989"/>
      <w:bookmarkStart w:id="232" w:name="_Toc318581158"/>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 分包的一般约定</w:t>
      </w:r>
    </w:p>
    <w:p w14:paraId="40321E42">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禁止分包的工程包括：</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本工程不得分包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B0E6725">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主体结构、关键性工作的范围：</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Start w:id="233" w:name="_Toc300934947"/>
      <w:bookmarkStart w:id="234" w:name="_Toc297216153"/>
      <w:bookmarkStart w:id="235" w:name="_Toc297123494"/>
      <w:bookmarkStart w:id="236" w:name="_Toc303539104"/>
      <w:bookmarkStart w:id="237" w:name="_Toc297120461"/>
      <w:bookmarkStart w:id="238" w:name="_Toc296890989"/>
      <w:bookmarkStart w:id="239" w:name="_Toc304295525"/>
      <w:bookmarkStart w:id="240" w:name="_Toc296944500"/>
      <w:bookmarkStart w:id="241" w:name="_Toc296503161"/>
      <w:bookmarkStart w:id="242" w:name="_Toc297048347"/>
      <w:bookmarkStart w:id="243" w:name="_Toc296347160"/>
      <w:bookmarkStart w:id="244" w:name="_Toc296346662"/>
      <w:bookmarkStart w:id="245" w:name="_Toc296891201"/>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3FF6D1D9">
      <w:pPr>
        <w:pageBreakBefore w:val="0"/>
        <w:widowControl w:val="0"/>
        <w:kinsoku/>
        <w:wordWrap/>
        <w:overflowPunct/>
        <w:topLinePunct w:val="0"/>
        <w:autoSpaceDE/>
        <w:autoSpaceDN/>
        <w:bidi w:val="0"/>
        <w:adjustRightInd/>
        <w:snapToGrid/>
        <w:spacing w:line="312"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w:t>
      </w:r>
      <w:bookmarkStart w:id="246" w:name="_Toc312677990"/>
      <w:bookmarkStart w:id="247" w:name="_Toc318581159"/>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.2分包的确定</w:t>
      </w:r>
    </w:p>
    <w:p w14:paraId="0326FCA6">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允许分包的专业工程包括：</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3F1EBC40">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其他关于分包的约定：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B82B59C">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分包合同价款</w:t>
      </w:r>
    </w:p>
    <w:p w14:paraId="09846962">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关于分包合同价款支付的约定：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bookmarkEnd w:id="246"/>
    <w:bookmarkEnd w:id="247"/>
    <w:p w14:paraId="3969A1D9">
      <w:pPr>
        <w:pageBreakBefore w:val="0"/>
        <w:widowControl w:val="0"/>
        <w:kinsoku/>
        <w:wordWrap/>
        <w:overflowPunct/>
        <w:topLinePunct w:val="0"/>
        <w:autoSpaceDE/>
        <w:autoSpaceDN/>
        <w:bidi w:val="0"/>
        <w:adjustRightInd/>
        <w:snapToGrid/>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 工程照管与成品、半成品保护</w:t>
      </w:r>
    </w:p>
    <w:p w14:paraId="67054482">
      <w:pPr>
        <w:pageBreakBefore w:val="0"/>
        <w:widowControl w:val="0"/>
        <w:kinsoku/>
        <w:wordWrap/>
        <w:overflowPunct/>
        <w:topLinePunct w:val="0"/>
        <w:autoSpaceDE/>
        <w:autoSpaceDN/>
        <w:bidi w:val="0"/>
        <w:adjustRightInd/>
        <w:snapToGrid/>
        <w:spacing w:before="120" w:after="120" w:line="312" w:lineRule="auto"/>
        <w:ind w:firstLine="480" w:firstLineChars="200"/>
        <w:textAlignment w:val="auto"/>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承包人负责照管工程及工程相关的材料、工程设备的起始时间：</w:t>
      </w:r>
      <w:r>
        <w:rPr>
          <w:rFonts w:hint="eastAsia" w:ascii="仿宋" w:hAnsi="仿宋" w:eastAsia="仿宋" w:cs="仿宋"/>
          <w:b/>
          <w:color w:val="auto"/>
          <w:sz w:val="24"/>
          <w:highlight w:val="none"/>
          <w:u w:val="single"/>
        </w:rPr>
        <w:t>设备、人员进场至验收交付使用前由承包人负责保修，无其它特殊要求的，费用由承包人承担</w:t>
      </w:r>
      <w:r>
        <w:rPr>
          <w:rFonts w:hint="eastAsia" w:ascii="仿宋" w:hAnsi="仿宋" w:eastAsia="仿宋" w:cs="仿宋"/>
          <w:b/>
          <w:color w:val="auto"/>
          <w:sz w:val="24"/>
          <w:highlight w:val="none"/>
        </w:rPr>
        <w:t>。</w:t>
      </w:r>
    </w:p>
    <w:p w14:paraId="05D33C6C">
      <w:pPr>
        <w:pageBreakBefore w:val="0"/>
        <w:widowControl w:val="0"/>
        <w:kinsoku/>
        <w:wordWrap/>
        <w:overflowPunct/>
        <w:topLinePunct w:val="0"/>
        <w:autoSpaceDE/>
        <w:autoSpaceDN/>
        <w:bidi w:val="0"/>
        <w:adjustRightInd/>
        <w:snapToGrid/>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 xml:space="preserve"> 履约担保</w:t>
      </w:r>
    </w:p>
    <w:p w14:paraId="7A1D07BB">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bookmarkStart w:id="248" w:name="_Toc361751805"/>
      <w:r>
        <w:rPr>
          <w:rFonts w:hint="eastAsia" w:ascii="仿宋" w:hAnsi="仿宋" w:eastAsia="仿宋" w:cs="仿宋"/>
          <w:color w:val="auto"/>
          <w:sz w:val="24"/>
          <w:highlight w:val="none"/>
        </w:rPr>
        <w:t>承包人是否提供履约担保：</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提供</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A89FC1">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承包人提供履约担保的形式、金额及期限的：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77B7A0D2">
      <w:pPr>
        <w:pStyle w:val="7"/>
        <w:pageBreakBefore w:val="0"/>
        <w:widowControl w:val="0"/>
        <w:kinsoku/>
        <w:wordWrap/>
        <w:overflowPunct/>
        <w:topLinePunct w:val="0"/>
        <w:autoSpaceDE/>
        <w:autoSpaceDN/>
        <w:bidi w:val="0"/>
        <w:adjustRightInd/>
        <w:snapToGrid/>
        <w:spacing w:before="0" w:after="0" w:line="312" w:lineRule="auto"/>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4</w:t>
      </w:r>
      <w:bookmarkStart w:id="249" w:name="_Toc292559366"/>
      <w:bookmarkStart w:id="250" w:name="_Toc292559871"/>
      <w:bookmarkStart w:id="251" w:name="_Toc296891202"/>
      <w:bookmarkStart w:id="252" w:name="_Toc297120462"/>
      <w:bookmarkStart w:id="253" w:name="_Toc297048348"/>
      <w:bookmarkStart w:id="254" w:name="_Toc296346663"/>
      <w:bookmarkStart w:id="255" w:name="_Toc296503162"/>
      <w:bookmarkStart w:id="256" w:name="_Toc296890990"/>
      <w:bookmarkStart w:id="257" w:name="_Toc296347161"/>
      <w:bookmarkStart w:id="258" w:name="_Toc296944501"/>
      <w:bookmarkStart w:id="259" w:name="_Toc267251413"/>
      <w:r>
        <w:rPr>
          <w:rFonts w:hint="eastAsia" w:ascii="仿宋" w:hAnsi="仿宋" w:eastAsia="仿宋" w:cs="仿宋"/>
          <w:color w:val="auto"/>
          <w:sz w:val="22"/>
          <w:highlight w:val="none"/>
        </w:rPr>
        <w:t>. 监</w:t>
      </w:r>
      <w:bookmarkEnd w:id="249"/>
      <w:bookmarkEnd w:id="250"/>
      <w:bookmarkEnd w:id="251"/>
      <w:bookmarkEnd w:id="252"/>
      <w:bookmarkEnd w:id="253"/>
      <w:bookmarkEnd w:id="254"/>
      <w:bookmarkEnd w:id="255"/>
      <w:bookmarkEnd w:id="256"/>
      <w:bookmarkEnd w:id="257"/>
      <w:bookmarkEnd w:id="258"/>
      <w:bookmarkEnd w:id="259"/>
      <w:r>
        <w:rPr>
          <w:rFonts w:hint="eastAsia" w:ascii="仿宋" w:hAnsi="仿宋" w:eastAsia="仿宋" w:cs="仿宋"/>
          <w:color w:val="auto"/>
          <w:sz w:val="22"/>
          <w:highlight w:val="none"/>
        </w:rPr>
        <w:t>理人</w:t>
      </w:r>
      <w:bookmarkEnd w:id="248"/>
    </w:p>
    <w:p w14:paraId="78AD2898">
      <w:pPr>
        <w:pageBreakBefore w:val="0"/>
        <w:widowControl w:val="0"/>
        <w:kinsoku/>
        <w:wordWrap/>
        <w:overflowPunct/>
        <w:topLinePunct w:val="0"/>
        <w:autoSpaceDE/>
        <w:autoSpaceDN/>
        <w:bidi w:val="0"/>
        <w:adjustRightInd/>
        <w:snapToGrid/>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4.1监理人的一般规定</w:t>
      </w:r>
    </w:p>
    <w:p w14:paraId="4C8F3AEB">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关于监理人的监理内容：</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见监理合同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48F1E93">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关于监理人的监理权限：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见监理合同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4EBFA7CE">
      <w:pPr>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关于监理人在施工现场的办公场所、生活场所的提供和费用承担的约定：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见监理合同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7DBF7BF">
      <w:pPr>
        <w:keepNext w:val="0"/>
        <w:keepLines w:val="0"/>
        <w:pageBreakBefore w:val="0"/>
        <w:widowControl w:val="0"/>
        <w:kinsoku/>
        <w:wordWrap/>
        <w:overflowPunct/>
        <w:topLinePunct w:val="0"/>
        <w:autoSpaceDE/>
        <w:autoSpaceDN/>
        <w:bidi w:val="0"/>
        <w:adjustRightInd/>
        <w:snapToGrid/>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4.2 监理人员</w:t>
      </w:r>
    </w:p>
    <w:p w14:paraId="2C68752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监理工程师：</w:t>
      </w:r>
    </w:p>
    <w:p w14:paraId="56FD0A2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BD7EDD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F32DB96">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监理工程师执业资格证书号：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0F6590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8D53B7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rPr>
        <w:t>                  </w:t>
      </w:r>
      <w:r>
        <w:rPr>
          <w:rFonts w:hint="eastAsia" w:ascii="仿宋" w:hAnsi="仿宋" w:eastAsia="仿宋" w:cs="仿宋"/>
          <w:color w:val="auto"/>
          <w:sz w:val="24"/>
          <w:highlight w:val="none"/>
        </w:rPr>
        <w:t>；</w:t>
      </w:r>
    </w:p>
    <w:p w14:paraId="7C4A53D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91D01E7">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关于监理人的其他约定：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EE18FEF">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商定或确定</w:t>
      </w:r>
    </w:p>
    <w:p w14:paraId="2E148BD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bookmarkStart w:id="260" w:name="_Toc267251418"/>
      <w:r>
        <w:rPr>
          <w:rFonts w:hint="eastAsia" w:ascii="仿宋" w:hAnsi="仿宋" w:eastAsia="仿宋" w:cs="仿宋"/>
          <w:color w:val="auto"/>
          <w:sz w:val="24"/>
          <w:highlight w:val="none"/>
        </w:rPr>
        <w:t>在发包人和承包人不能通过协商达成一致意见时，发包人授权监理人对以下事项进行确定：</w:t>
      </w:r>
    </w:p>
    <w:p w14:paraId="44CF1BB1">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0FFA05E">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51C4838">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Start w:id="261" w:name="_Toc361751806"/>
    </w:p>
    <w:p w14:paraId="18B7F41D">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5</w:t>
      </w:r>
      <w:bookmarkEnd w:id="260"/>
      <w:bookmarkStart w:id="262" w:name="_Toc296890991"/>
      <w:bookmarkStart w:id="263" w:name="_Toc296503163"/>
      <w:bookmarkStart w:id="264" w:name="_Toc296944502"/>
      <w:bookmarkStart w:id="265" w:name="_Toc297048349"/>
      <w:bookmarkStart w:id="266" w:name="_Toc292559367"/>
      <w:bookmarkStart w:id="267" w:name="_Toc296347162"/>
      <w:bookmarkStart w:id="268" w:name="_Toc296346664"/>
      <w:bookmarkStart w:id="269" w:name="_Toc297120463"/>
      <w:bookmarkStart w:id="270" w:name="_Toc296891203"/>
      <w:bookmarkStart w:id="271" w:name="_Toc292559872"/>
      <w:r>
        <w:rPr>
          <w:rFonts w:hint="eastAsia" w:ascii="仿宋" w:hAnsi="仿宋" w:eastAsia="仿宋" w:cs="仿宋"/>
          <w:color w:val="auto"/>
          <w:sz w:val="22"/>
          <w:highlight w:val="none"/>
        </w:rPr>
        <w:t>. 工程质量</w:t>
      </w:r>
      <w:bookmarkEnd w:id="261"/>
    </w:p>
    <w:p w14:paraId="0FF2A234">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5.1 质量要求</w:t>
      </w:r>
    </w:p>
    <w:p w14:paraId="6A5B685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w:t>
      </w:r>
      <w:bookmarkStart w:id="272" w:name="_Toc303539106"/>
      <w:bookmarkStart w:id="273" w:name="_Toc300934949"/>
      <w:bookmarkStart w:id="274" w:name="_Toc304295527"/>
      <w:bookmarkStart w:id="275" w:name="_Toc318581164"/>
      <w:bookmarkStart w:id="276" w:name="_Toc312677997"/>
      <w:bookmarkStart w:id="277" w:name="_Toc297123496"/>
      <w:bookmarkStart w:id="278" w:name="_Toc297216155"/>
      <w:r>
        <w:rPr>
          <w:rFonts w:hint="eastAsia" w:ascii="仿宋" w:hAnsi="仿宋" w:eastAsia="仿宋" w:cs="仿宋"/>
          <w:color w:val="auto"/>
          <w:sz w:val="24"/>
          <w:highlight w:val="none"/>
        </w:rPr>
        <w:t>.1.1 特殊质量标准和要求：</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B2696F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关于工程奖项的约定：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DE66DED">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隐蔽工程检查</w:t>
      </w:r>
    </w:p>
    <w:p w14:paraId="58CED296">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承包人提前通知监理人隐蔽工程检查的期限的约定：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共同检查前48小时书面通知监理人  </w:t>
      </w:r>
      <w:r>
        <w:rPr>
          <w:rFonts w:hint="eastAsia" w:ascii="仿宋" w:hAnsi="仿宋" w:eastAsia="仿宋" w:cs="仿宋"/>
          <w:b/>
          <w:color w:val="auto"/>
          <w:sz w:val="24"/>
          <w:highlight w:val="none"/>
        </w:rPr>
        <w:t>。</w:t>
      </w:r>
    </w:p>
    <w:p w14:paraId="1A69846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监理人不能按时进行检查时，应提前</w:t>
      </w:r>
      <w:r>
        <w:rPr>
          <w:rFonts w:hint="eastAsia" w:ascii="仿宋" w:hAnsi="仿宋" w:eastAsia="仿宋" w:cs="仿宋"/>
          <w:b/>
          <w:color w:val="auto"/>
          <w:sz w:val="24"/>
          <w:highlight w:val="none"/>
          <w:u w:val="single"/>
        </w:rPr>
        <w:t xml:space="preserve"> 24 </w:t>
      </w:r>
      <w:r>
        <w:rPr>
          <w:rFonts w:hint="eastAsia" w:ascii="仿宋" w:hAnsi="仿宋" w:eastAsia="仿宋" w:cs="仿宋"/>
          <w:color w:val="auto"/>
          <w:sz w:val="24"/>
          <w:highlight w:val="none"/>
        </w:rPr>
        <w:t>小时提交书面延期要求。</w:t>
      </w:r>
    </w:p>
    <w:p w14:paraId="60674D6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关于延期最长不得超过：</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48  </w:t>
      </w:r>
      <w:r>
        <w:rPr>
          <w:rFonts w:hint="eastAsia" w:ascii="仿宋" w:hAnsi="仿宋" w:eastAsia="仿宋" w:cs="仿宋"/>
          <w:color w:val="auto"/>
          <w:sz w:val="24"/>
          <w:highlight w:val="none"/>
        </w:rPr>
        <w:t>小时。</w:t>
      </w:r>
      <w:bookmarkStart w:id="279" w:name="_Toc361751807"/>
    </w:p>
    <w:p w14:paraId="46DBC939">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6. 安全文明施工与环境保护</w:t>
      </w:r>
      <w:bookmarkEnd w:id="279"/>
    </w:p>
    <w:p w14:paraId="7294C8A5">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6.1安全文明施工</w:t>
      </w:r>
    </w:p>
    <w:p w14:paraId="73FF94B2">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6.1.1 项目安全生产的达标目标及相应事项的约定：</w:t>
      </w:r>
      <w:r>
        <w:rPr>
          <w:rFonts w:hint="eastAsia" w:ascii="仿宋" w:hAnsi="仿宋" w:eastAsia="仿宋" w:cs="仿宋"/>
          <w:b/>
          <w:color w:val="auto"/>
          <w:sz w:val="24"/>
          <w:highlight w:val="none"/>
          <w:u w:val="single"/>
        </w:rPr>
        <w:t>签订“安全生产责任合同”。</w:t>
      </w:r>
    </w:p>
    <w:p w14:paraId="258745EF">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6.1.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关于治安保卫的特别约定：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按通用条款要求做好施工现场的安全保卫工作并承担相应费用。</w:t>
      </w:r>
    </w:p>
    <w:p w14:paraId="2C289954">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关于编制施工场地治安管理计划的约定：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按通用条款执行。</w:t>
      </w:r>
    </w:p>
    <w:p w14:paraId="184E0EB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文明施工</w:t>
      </w:r>
    </w:p>
    <w:p w14:paraId="6449F95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合同当事人对文明施工的要求：</w:t>
      </w:r>
      <w:r>
        <w:rPr>
          <w:rFonts w:hint="eastAsia" w:ascii="仿宋" w:hAnsi="仿宋" w:eastAsia="仿宋" w:cs="仿宋"/>
          <w:b/>
          <w:color w:val="auto"/>
          <w:sz w:val="24"/>
          <w:highlight w:val="none"/>
          <w:u w:val="single"/>
        </w:rPr>
        <w:t>达到《建筑施工现场环境与卫生标准》（JGJ146-2013、J375-2013）</w:t>
      </w:r>
      <w:r>
        <w:rPr>
          <w:rFonts w:hint="eastAsia" w:ascii="仿宋" w:hAnsi="仿宋" w:eastAsia="仿宋" w:cs="仿宋"/>
          <w:b/>
          <w:color w:val="auto"/>
          <w:sz w:val="24"/>
          <w:highlight w:val="none"/>
        </w:rPr>
        <w:t>。</w:t>
      </w:r>
    </w:p>
    <w:p w14:paraId="771E00A8">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 关于安全文明施工费支付比例和支付期限的约定：</w:t>
      </w:r>
      <w:r>
        <w:rPr>
          <w:rFonts w:hint="eastAsia" w:ascii="仿宋" w:hAnsi="仿宋" w:eastAsia="仿宋" w:cs="仿宋"/>
          <w:b/>
          <w:color w:val="auto"/>
          <w:sz w:val="24"/>
          <w:highlight w:val="none"/>
          <w:u w:val="single"/>
        </w:rPr>
        <w:t>纳入合同总价支付</w:t>
      </w:r>
      <w:r>
        <w:rPr>
          <w:rFonts w:hint="eastAsia" w:ascii="仿宋" w:hAnsi="仿宋" w:eastAsia="仿宋" w:cs="仿宋"/>
          <w:b/>
          <w:color w:val="auto"/>
          <w:sz w:val="24"/>
          <w:highlight w:val="none"/>
        </w:rPr>
        <w:t>。</w:t>
      </w:r>
      <w:bookmarkEnd w:id="272"/>
      <w:bookmarkEnd w:id="273"/>
      <w:bookmarkEnd w:id="274"/>
      <w:bookmarkEnd w:id="275"/>
      <w:bookmarkEnd w:id="276"/>
      <w:bookmarkEnd w:id="277"/>
      <w:bookmarkEnd w:id="278"/>
      <w:bookmarkStart w:id="280" w:name="_Toc361751808"/>
    </w:p>
    <w:p w14:paraId="1B31B04D">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7. 工期和进度</w:t>
      </w:r>
      <w:bookmarkEnd w:id="280"/>
    </w:p>
    <w:p w14:paraId="0EDF32BF">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7.1 施工组织设计</w:t>
      </w:r>
    </w:p>
    <w:p w14:paraId="46D1B792">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7.1.1 合同当事人约定的施工组织设计应包括的其他内容：</w:t>
      </w:r>
      <w:r>
        <w:rPr>
          <w:rFonts w:hint="eastAsia" w:ascii="仿宋" w:hAnsi="仿宋" w:eastAsia="仿宋" w:cs="仿宋"/>
          <w:b/>
          <w:color w:val="auto"/>
          <w:sz w:val="24"/>
          <w:highlight w:val="none"/>
          <w:u w:val="single"/>
        </w:rPr>
        <w:t xml:space="preserve">按招标文件约定，招标文件无约定的按通用条款或双方另行约定  </w:t>
      </w:r>
      <w:r>
        <w:rPr>
          <w:rFonts w:hint="eastAsia" w:ascii="仿宋" w:hAnsi="仿宋" w:eastAsia="仿宋" w:cs="仿宋"/>
          <w:color w:val="auto"/>
          <w:sz w:val="24"/>
          <w:highlight w:val="none"/>
        </w:rPr>
        <w:t>。</w:t>
      </w:r>
    </w:p>
    <w:p w14:paraId="66C76F6A">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7.1.2 施工组织设计的提交和修改</w:t>
      </w:r>
    </w:p>
    <w:p w14:paraId="1B89EB0A">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承包人提交详细施工组织设计的期限的约定：</w:t>
      </w:r>
      <w:r>
        <w:rPr>
          <w:rFonts w:hint="eastAsia" w:ascii="仿宋" w:hAnsi="仿宋" w:eastAsia="仿宋" w:cs="仿宋"/>
          <w:b/>
          <w:color w:val="auto"/>
          <w:sz w:val="24"/>
          <w:highlight w:val="none"/>
          <w:u w:val="single"/>
        </w:rPr>
        <w:t>合同签订后7天内。</w:t>
      </w:r>
    </w:p>
    <w:p w14:paraId="7121F69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发包人和监理人在收到详细的施工组织设计后确认或提出修改意见的期限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收到后7天内</w:t>
      </w:r>
      <w:r>
        <w:rPr>
          <w:rFonts w:hint="eastAsia" w:ascii="仿宋" w:hAnsi="仿宋" w:eastAsia="仿宋" w:cs="仿宋"/>
          <w:color w:val="auto"/>
          <w:sz w:val="24"/>
          <w:highlight w:val="none"/>
        </w:rPr>
        <w:t>。</w:t>
      </w:r>
    </w:p>
    <w:p w14:paraId="46A0724E">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bookmarkStart w:id="281" w:name="_Toc297216173"/>
      <w:bookmarkStart w:id="282" w:name="_Toc300934966"/>
      <w:bookmarkStart w:id="283" w:name="_Toc312678005"/>
      <w:bookmarkStart w:id="284" w:name="_Toc303539123"/>
      <w:bookmarkStart w:id="285" w:name="_Toc312677479"/>
      <w:bookmarkStart w:id="286" w:name="_Toc304295541"/>
      <w:bookmarkStart w:id="287" w:name="_Toc297123514"/>
      <w:r>
        <w:rPr>
          <w:rFonts w:hint="eastAsia" w:ascii="仿宋" w:hAnsi="仿宋" w:eastAsia="仿宋" w:cs="仿宋"/>
          <w:color w:val="auto"/>
          <w:sz w:val="24"/>
          <w:highlight w:val="none"/>
        </w:rPr>
        <w:t>.2 施工进度计划</w:t>
      </w:r>
    </w:p>
    <w:p w14:paraId="5302104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施工进度计划的修订</w:t>
      </w:r>
    </w:p>
    <w:p w14:paraId="40AB021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发包人和监理人在收到修订的施工进度计划后确认或提出修改意见的期限：</w:t>
      </w:r>
      <w:r>
        <w:rPr>
          <w:rFonts w:hint="eastAsia" w:ascii="仿宋" w:hAnsi="仿宋" w:eastAsia="仿宋" w:cs="仿宋"/>
          <w:b/>
          <w:color w:val="auto"/>
          <w:sz w:val="24"/>
          <w:highlight w:val="none"/>
          <w:u w:val="single"/>
        </w:rPr>
        <w:t>收到后7天内</w:t>
      </w:r>
      <w:r>
        <w:rPr>
          <w:rFonts w:hint="eastAsia" w:ascii="仿宋" w:hAnsi="仿宋" w:eastAsia="仿宋" w:cs="仿宋"/>
          <w:color w:val="auto"/>
          <w:sz w:val="24"/>
          <w:highlight w:val="none"/>
        </w:rPr>
        <w:t>。</w:t>
      </w:r>
    </w:p>
    <w:p w14:paraId="0FE68E21">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7.3 开工</w:t>
      </w:r>
    </w:p>
    <w:p w14:paraId="5CA674E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7.3.1 开工准备</w:t>
      </w:r>
    </w:p>
    <w:p w14:paraId="1E024260">
      <w:pPr>
        <w:pageBreakBefore w:val="0"/>
        <w:widowControl w:val="0"/>
        <w:kinsoku/>
        <w:wordWrap/>
        <w:overflowPunct/>
        <w:topLinePunct w:val="0"/>
        <w:bidi w:val="0"/>
        <w:spacing w:line="312" w:lineRule="auto"/>
        <w:ind w:firstLine="64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关于承包人提交工程开工报审表的期限：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合同签定后14天内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62F0F7">
      <w:pPr>
        <w:pageBreakBefore w:val="0"/>
        <w:widowControl w:val="0"/>
        <w:kinsoku/>
        <w:wordWrap/>
        <w:overflowPunct/>
        <w:topLinePunct w:val="0"/>
        <w:bidi w:val="0"/>
        <w:spacing w:line="312" w:lineRule="auto"/>
        <w:ind w:firstLine="64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关于发包人应完成的其他开工准备工作及期限：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D4FC29D">
      <w:pPr>
        <w:pageBreakBefore w:val="0"/>
        <w:widowControl w:val="0"/>
        <w:kinsoku/>
        <w:wordWrap/>
        <w:overflowPunct/>
        <w:topLinePunct w:val="0"/>
        <w:bidi w:val="0"/>
        <w:spacing w:line="312" w:lineRule="auto"/>
        <w:ind w:firstLine="720" w:firstLineChars="3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关于承包人应完成的其他开工准备工作及期限：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F14D55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7.3.2开工通知</w:t>
      </w:r>
    </w:p>
    <w:p w14:paraId="7889AF9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因发包人原因造成监理人未能在计划开工日期之日起</w:t>
      </w:r>
      <w:r>
        <w:rPr>
          <w:rFonts w:hint="eastAsia" w:ascii="仿宋" w:hAnsi="仿宋" w:eastAsia="仿宋" w:cs="仿宋"/>
          <w:b/>
          <w:color w:val="auto"/>
          <w:sz w:val="24"/>
          <w:highlight w:val="none"/>
          <w:u w:val="single"/>
        </w:rPr>
        <w:t xml:space="preserve"> 90 </w:t>
      </w:r>
      <w:r>
        <w:rPr>
          <w:rFonts w:hint="eastAsia" w:ascii="仿宋" w:hAnsi="仿宋" w:eastAsia="仿宋" w:cs="仿宋"/>
          <w:color w:val="auto"/>
          <w:sz w:val="24"/>
          <w:highlight w:val="none"/>
        </w:rPr>
        <w:t>天内发出开工通知的，承包人有权提出价格调整要求，或者解除合同。</w:t>
      </w:r>
    </w:p>
    <w:bookmarkEnd w:id="281"/>
    <w:bookmarkEnd w:id="282"/>
    <w:bookmarkEnd w:id="283"/>
    <w:bookmarkEnd w:id="284"/>
    <w:bookmarkEnd w:id="285"/>
    <w:bookmarkEnd w:id="286"/>
    <w:bookmarkEnd w:id="287"/>
    <w:p w14:paraId="36F9128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7.4 测量放线</w:t>
      </w:r>
    </w:p>
    <w:p w14:paraId="2B4C4E5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7.4.1发包人通过监理人向承包人提供测量基准点、基准线和水准点及其书面资料的期限：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开工前七天 </w:t>
      </w:r>
      <w:r>
        <w:rPr>
          <w:rFonts w:hint="eastAsia" w:ascii="仿宋" w:hAnsi="仿宋" w:eastAsia="仿宋" w:cs="仿宋"/>
          <w:color w:val="auto"/>
          <w:sz w:val="24"/>
          <w:highlight w:val="none"/>
        </w:rPr>
        <w:t>。</w:t>
      </w:r>
    </w:p>
    <w:p w14:paraId="64F402A2">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bookmarkStart w:id="288" w:name="_Toc297123516"/>
      <w:bookmarkStart w:id="289" w:name="_Toc312677484"/>
      <w:bookmarkStart w:id="290" w:name="_Toc297216175"/>
      <w:bookmarkStart w:id="291" w:name="_Toc312678010"/>
      <w:bookmarkStart w:id="292" w:name="_Toc300934968"/>
      <w:bookmarkStart w:id="293" w:name="_Toc304295546"/>
      <w:bookmarkStart w:id="294" w:name="_Toc303539125"/>
      <w:r>
        <w:rPr>
          <w:rFonts w:hint="eastAsia" w:ascii="仿宋" w:hAnsi="仿宋" w:eastAsia="仿宋" w:cs="仿宋"/>
          <w:color w:val="auto"/>
          <w:sz w:val="24"/>
          <w:highlight w:val="none"/>
        </w:rPr>
        <w:t>.5 工期延误</w:t>
      </w:r>
    </w:p>
    <w:bookmarkEnd w:id="288"/>
    <w:bookmarkEnd w:id="289"/>
    <w:bookmarkEnd w:id="290"/>
    <w:bookmarkEnd w:id="291"/>
    <w:bookmarkEnd w:id="292"/>
    <w:bookmarkEnd w:id="293"/>
    <w:bookmarkEnd w:id="294"/>
    <w:p w14:paraId="08D4050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7.5.1 因发包人原因导致工期延误</w:t>
      </w:r>
    </w:p>
    <w:p w14:paraId="0CF807BF">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因发包人原因导致工期延误的其他情形：</w:t>
      </w:r>
      <w:r>
        <w:rPr>
          <w:rFonts w:hint="eastAsia" w:ascii="仿宋" w:hAnsi="仿宋" w:eastAsia="仿宋" w:cs="仿宋"/>
          <w:b/>
          <w:color w:val="auto"/>
          <w:sz w:val="24"/>
          <w:highlight w:val="none"/>
          <w:u w:val="single"/>
        </w:rPr>
        <w:t>①发包人未按合同规定支付工程款并确实影响施工进度；②重大设计变更而影响施工进度；③政策处理问题影响施工进度；</w:t>
      </w:r>
      <w:r>
        <w:rPr>
          <w:rFonts w:hint="eastAsia" w:ascii="仿宋" w:hAnsi="仿宋" w:eastAsia="仿宋" w:cs="仿宋"/>
          <w:b/>
          <w:color w:val="auto"/>
          <w:sz w:val="24"/>
          <w:highlight w:val="none"/>
          <w:u w:val="single"/>
        </w:rPr>
        <w:fldChar w:fldCharType="begin"/>
      </w:r>
      <w:r>
        <w:rPr>
          <w:rFonts w:hint="eastAsia" w:ascii="仿宋" w:hAnsi="仿宋" w:eastAsia="仿宋" w:cs="仿宋"/>
          <w:b/>
          <w:color w:val="auto"/>
          <w:sz w:val="24"/>
          <w:highlight w:val="none"/>
          <w:u w:val="single"/>
        </w:rPr>
        <w:instrText xml:space="preserve"> = 4 \* GB3 </w:instrText>
      </w:r>
      <w:r>
        <w:rPr>
          <w:rFonts w:hint="eastAsia" w:ascii="仿宋" w:hAnsi="仿宋" w:eastAsia="仿宋" w:cs="仿宋"/>
          <w:b/>
          <w:color w:val="auto"/>
          <w:sz w:val="24"/>
          <w:highlight w:val="none"/>
          <w:u w:val="single"/>
        </w:rPr>
        <w:fldChar w:fldCharType="separate"/>
      </w:r>
      <w:r>
        <w:rPr>
          <w:rFonts w:hint="eastAsia" w:ascii="仿宋" w:hAnsi="仿宋" w:eastAsia="仿宋" w:cs="仿宋"/>
          <w:b/>
          <w:color w:val="auto"/>
          <w:sz w:val="24"/>
          <w:highlight w:val="none"/>
          <w:u w:val="single"/>
        </w:rPr>
        <w:t>④</w:t>
      </w:r>
      <w:r>
        <w:rPr>
          <w:rFonts w:hint="eastAsia" w:ascii="仿宋" w:hAnsi="仿宋" w:eastAsia="仿宋" w:cs="仿宋"/>
          <w:b/>
          <w:color w:val="auto"/>
          <w:sz w:val="24"/>
          <w:highlight w:val="none"/>
          <w:u w:val="single"/>
        </w:rPr>
        <w:fldChar w:fldCharType="end"/>
      </w:r>
      <w:r>
        <w:rPr>
          <w:rFonts w:hint="eastAsia" w:ascii="仿宋" w:hAnsi="仿宋" w:eastAsia="仿宋" w:cs="仿宋"/>
          <w:b/>
          <w:color w:val="auto"/>
          <w:sz w:val="24"/>
          <w:highlight w:val="none"/>
          <w:u w:val="single"/>
        </w:rPr>
        <w:t>不可抗力，此延误工期须在发现后七天内办理签证，逾期不予认可</w:t>
      </w:r>
      <w:r>
        <w:rPr>
          <w:rFonts w:hint="eastAsia" w:ascii="仿宋" w:hAnsi="仿宋" w:eastAsia="仿宋" w:cs="仿宋"/>
          <w:color w:val="auto"/>
          <w:sz w:val="24"/>
          <w:highlight w:val="none"/>
          <w:u w:val="single"/>
        </w:rPr>
        <w:t xml:space="preserve"> 。</w:t>
      </w:r>
    </w:p>
    <w:p w14:paraId="28743B5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bookmarkStart w:id="295" w:name="_Toc318581169"/>
      <w:bookmarkStart w:id="296" w:name="_Toc312677486"/>
      <w:bookmarkStart w:id="297" w:name="_Toc312678012"/>
      <w:bookmarkStart w:id="298" w:name="_Toc303539127"/>
      <w:bookmarkStart w:id="299" w:name="_Toc297216177"/>
      <w:bookmarkStart w:id="300" w:name="_Toc300934970"/>
      <w:bookmarkStart w:id="301" w:name="_Toc304295548"/>
      <w:bookmarkStart w:id="302" w:name="_Toc297123518"/>
      <w:r>
        <w:rPr>
          <w:rFonts w:hint="eastAsia" w:ascii="仿宋" w:hAnsi="仿宋" w:eastAsia="仿宋" w:cs="仿宋"/>
          <w:color w:val="auto"/>
          <w:sz w:val="24"/>
          <w:highlight w:val="none"/>
        </w:rPr>
        <w:t>.5.2 因承包人原因导致工期延误</w:t>
      </w:r>
    </w:p>
    <w:bookmarkEnd w:id="295"/>
    <w:bookmarkEnd w:id="296"/>
    <w:bookmarkEnd w:id="297"/>
    <w:p w14:paraId="6E8D3116">
      <w:pPr>
        <w:pageBreakBefore w:val="0"/>
        <w:widowControl w:val="0"/>
        <w:kinsoku/>
        <w:wordWrap/>
        <w:overflowPunct/>
        <w:topLinePunct w:val="0"/>
        <w:bidi w:val="0"/>
        <w:spacing w:line="312" w:lineRule="auto"/>
        <w:ind w:firstLine="482" w:firstLineChars="20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因</w:t>
      </w:r>
      <w:bookmarkStart w:id="303" w:name="_Toc312678013"/>
      <w:bookmarkStart w:id="304" w:name="_Toc312677487"/>
      <w:bookmarkStart w:id="305" w:name="_Toc318581170"/>
      <w:r>
        <w:rPr>
          <w:rFonts w:hint="eastAsia" w:ascii="仿宋" w:hAnsi="仿宋" w:eastAsia="仿宋" w:cs="仿宋"/>
          <w:b/>
          <w:color w:val="auto"/>
          <w:sz w:val="24"/>
          <w:highlight w:val="none"/>
        </w:rPr>
        <w:t>承包人原因造成工期延误，逾期竣工违约金的计算方法为：</w:t>
      </w:r>
      <w:r>
        <w:rPr>
          <w:rFonts w:hint="eastAsia" w:ascii="仿宋" w:hAnsi="仿宋" w:eastAsia="仿宋" w:cs="仿宋"/>
          <w:b/>
          <w:color w:val="auto"/>
          <w:sz w:val="24"/>
          <w:highlight w:val="none"/>
          <w:u w:val="single"/>
        </w:rPr>
        <w:t>1000元/天。</w:t>
      </w:r>
      <w:bookmarkEnd w:id="298"/>
      <w:bookmarkEnd w:id="299"/>
      <w:bookmarkEnd w:id="300"/>
      <w:bookmarkEnd w:id="301"/>
      <w:bookmarkEnd w:id="302"/>
      <w:bookmarkEnd w:id="303"/>
      <w:bookmarkEnd w:id="304"/>
    </w:p>
    <w:bookmarkEnd w:id="305"/>
    <w:p w14:paraId="1A80DA73">
      <w:pPr>
        <w:pageBreakBefore w:val="0"/>
        <w:widowControl w:val="0"/>
        <w:kinsoku/>
        <w:wordWrap/>
        <w:overflowPunct/>
        <w:topLinePunct w:val="0"/>
        <w:bidi w:val="0"/>
        <w:spacing w:line="312"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因承包人原因造成工期延误，逾</w:t>
      </w:r>
      <w:bookmarkStart w:id="306" w:name="_Toc312678014"/>
      <w:bookmarkStart w:id="307" w:name="_Toc318581171"/>
      <w:r>
        <w:rPr>
          <w:rFonts w:hint="eastAsia" w:ascii="仿宋" w:hAnsi="仿宋" w:eastAsia="仿宋" w:cs="仿宋"/>
          <w:b/>
          <w:color w:val="auto"/>
          <w:sz w:val="24"/>
          <w:highlight w:val="none"/>
        </w:rPr>
        <w:t>期竣工违约金的上限：</w:t>
      </w:r>
      <w:r>
        <w:rPr>
          <w:rFonts w:hint="eastAsia" w:ascii="仿宋" w:hAnsi="仿宋" w:eastAsia="仿宋" w:cs="仿宋"/>
          <w:b/>
          <w:color w:val="auto"/>
          <w:sz w:val="24"/>
          <w:highlight w:val="none"/>
          <w:u w:val="single"/>
        </w:rPr>
        <w:t>总额不超过履约保证金的</w:t>
      </w:r>
      <w:r>
        <w:rPr>
          <w:rFonts w:hint="eastAsia" w:ascii="仿宋" w:hAnsi="仿宋" w:eastAsia="仿宋" w:cs="仿宋"/>
          <w:b/>
          <w:color w:val="auto"/>
          <w:sz w:val="24"/>
          <w:highlight w:val="none"/>
          <w:u w:val="single"/>
          <w:lang w:val="en-US" w:eastAsia="zh-CN"/>
        </w:rPr>
        <w:t>3</w:t>
      </w:r>
      <w:r>
        <w:rPr>
          <w:rFonts w:hint="eastAsia" w:ascii="仿宋" w:hAnsi="仿宋" w:eastAsia="仿宋" w:cs="仿宋"/>
          <w:b/>
          <w:color w:val="auto"/>
          <w:sz w:val="24"/>
          <w:highlight w:val="none"/>
          <w:u w:val="single"/>
        </w:rPr>
        <w:t>0%</w:t>
      </w:r>
      <w:r>
        <w:rPr>
          <w:rFonts w:hint="eastAsia" w:ascii="仿宋" w:hAnsi="仿宋" w:eastAsia="仿宋" w:cs="仿宋"/>
          <w:b/>
          <w:color w:val="auto"/>
          <w:sz w:val="24"/>
          <w:highlight w:val="none"/>
        </w:rPr>
        <w:t>。</w:t>
      </w:r>
    </w:p>
    <w:bookmarkEnd w:id="306"/>
    <w:bookmarkEnd w:id="307"/>
    <w:p w14:paraId="6D55FB23">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bookmarkStart w:id="308" w:name="_Toc297123519"/>
      <w:bookmarkStart w:id="309" w:name="_Toc312678015"/>
      <w:bookmarkStart w:id="310" w:name="_Toc303539128"/>
      <w:bookmarkStart w:id="311" w:name="_Toc297216178"/>
      <w:bookmarkStart w:id="312" w:name="_Toc300934971"/>
      <w:bookmarkStart w:id="313" w:name="_Toc304295549"/>
      <w:r>
        <w:rPr>
          <w:rFonts w:hint="eastAsia" w:ascii="仿宋" w:hAnsi="仿宋" w:eastAsia="仿宋" w:cs="仿宋"/>
          <w:color w:val="auto"/>
          <w:sz w:val="24"/>
          <w:highlight w:val="none"/>
        </w:rPr>
        <w:t>.6 不</w:t>
      </w:r>
      <w:bookmarkEnd w:id="308"/>
      <w:bookmarkEnd w:id="309"/>
      <w:bookmarkEnd w:id="310"/>
      <w:bookmarkEnd w:id="311"/>
      <w:bookmarkEnd w:id="312"/>
      <w:bookmarkEnd w:id="313"/>
      <w:r>
        <w:rPr>
          <w:rFonts w:hint="eastAsia" w:ascii="仿宋" w:hAnsi="仿宋" w:eastAsia="仿宋" w:cs="仿宋"/>
          <w:color w:val="auto"/>
          <w:sz w:val="24"/>
          <w:highlight w:val="none"/>
        </w:rPr>
        <w:t>利物质条件</w:t>
      </w:r>
    </w:p>
    <w:p w14:paraId="5CB1C28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bookmarkStart w:id="314" w:name="_Toc297216179"/>
      <w:bookmarkStart w:id="315" w:name="_Toc303539129"/>
      <w:bookmarkStart w:id="316" w:name="_Toc304295550"/>
      <w:bookmarkStart w:id="317" w:name="_Toc297123520"/>
      <w:bookmarkStart w:id="318" w:name="_Toc300934972"/>
      <w:bookmarkStart w:id="319" w:name="_Toc318581172"/>
      <w:bookmarkStart w:id="320" w:name="_Toc312678016"/>
      <w:r>
        <w:rPr>
          <w:rFonts w:hint="eastAsia" w:ascii="仿宋" w:hAnsi="仿宋" w:eastAsia="仿宋" w:cs="仿宋"/>
          <w:color w:val="auto"/>
          <w:sz w:val="24"/>
          <w:highlight w:val="none"/>
        </w:rPr>
        <w:t>不利物质条件的其他情形和有关约定：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bookmarkEnd w:id="314"/>
    <w:bookmarkEnd w:id="315"/>
    <w:bookmarkEnd w:id="316"/>
    <w:bookmarkEnd w:id="317"/>
    <w:bookmarkEnd w:id="318"/>
    <w:bookmarkEnd w:id="319"/>
    <w:bookmarkEnd w:id="320"/>
    <w:p w14:paraId="4F2CAB6C">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bookmarkStart w:id="321" w:name="_Toc297123521"/>
      <w:bookmarkStart w:id="322" w:name="_Toc303539130"/>
      <w:bookmarkStart w:id="323" w:name="_Toc300934973"/>
      <w:bookmarkStart w:id="324" w:name="_Toc297216180"/>
      <w:bookmarkStart w:id="325" w:name="_Toc304295551"/>
      <w:bookmarkStart w:id="326" w:name="_Toc312678017"/>
      <w:r>
        <w:rPr>
          <w:rFonts w:hint="eastAsia" w:ascii="仿宋" w:hAnsi="仿宋" w:eastAsia="仿宋" w:cs="仿宋"/>
          <w:color w:val="auto"/>
          <w:sz w:val="24"/>
          <w:highlight w:val="none"/>
        </w:rPr>
        <w:t>.7异常恶劣的气候条件</w:t>
      </w:r>
    </w:p>
    <w:bookmarkEnd w:id="321"/>
    <w:bookmarkEnd w:id="322"/>
    <w:bookmarkEnd w:id="323"/>
    <w:bookmarkEnd w:id="324"/>
    <w:bookmarkEnd w:id="325"/>
    <w:bookmarkEnd w:id="326"/>
    <w:p w14:paraId="644C7DA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发包人和承包人同意以下情形视为异常恶劣的气候条件：</w:t>
      </w:r>
    </w:p>
    <w:p w14:paraId="0C41CA6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另行协商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E77CBC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3393A82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B473C74">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 xml:space="preserve"> 提前竣工的奖励</w:t>
      </w:r>
    </w:p>
    <w:p w14:paraId="789B3C2B">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提前竣工的奖励：</w:t>
      </w:r>
      <w:bookmarkStart w:id="327" w:name="_Toc361751809"/>
      <w:r>
        <w:rPr>
          <w:rFonts w:hint="eastAsia" w:ascii="仿宋" w:hAnsi="仿宋" w:eastAsia="仿宋" w:cs="仿宋"/>
          <w:b/>
          <w:color w:val="auto"/>
          <w:sz w:val="24"/>
          <w:highlight w:val="none"/>
        </w:rPr>
        <w:t>工期提前奖励标准（在甲方要求工期提前的情况下奖励，自行提前工期的不予奖励）计算</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计算方法为：</w:t>
      </w:r>
      <w:r>
        <w:rPr>
          <w:rFonts w:hint="eastAsia" w:ascii="仿宋" w:hAnsi="仿宋" w:eastAsia="仿宋" w:cs="仿宋"/>
          <w:b/>
          <w:color w:val="auto"/>
          <w:sz w:val="24"/>
          <w:highlight w:val="none"/>
          <w:u w:val="single"/>
        </w:rPr>
        <w:t xml:space="preserve"> / </w:t>
      </w:r>
      <w:r>
        <w:rPr>
          <w:rFonts w:hint="eastAsia" w:ascii="仿宋" w:hAnsi="仿宋" w:eastAsia="仿宋" w:cs="仿宋"/>
          <w:b/>
          <w:color w:val="auto"/>
          <w:sz w:val="24"/>
          <w:highlight w:val="none"/>
        </w:rPr>
        <w:t>。</w:t>
      </w:r>
    </w:p>
    <w:p w14:paraId="6470ECAD">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8. 材料与设备</w:t>
      </w:r>
      <w:bookmarkEnd w:id="327"/>
    </w:p>
    <w:bookmarkEnd w:id="262"/>
    <w:bookmarkEnd w:id="263"/>
    <w:bookmarkEnd w:id="264"/>
    <w:bookmarkEnd w:id="265"/>
    <w:bookmarkEnd w:id="266"/>
    <w:bookmarkEnd w:id="267"/>
    <w:bookmarkEnd w:id="268"/>
    <w:bookmarkEnd w:id="269"/>
    <w:bookmarkEnd w:id="270"/>
    <w:bookmarkEnd w:id="271"/>
    <w:p w14:paraId="0600CD3E">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bookmarkStart w:id="328" w:name="_Toc297048353"/>
      <w:bookmarkStart w:id="329" w:name="_Toc312678019"/>
      <w:bookmarkStart w:id="330" w:name="_Toc292559877"/>
      <w:bookmarkStart w:id="331" w:name="_Toc304295556"/>
      <w:bookmarkStart w:id="332" w:name="_Toc296891207"/>
      <w:bookmarkStart w:id="333" w:name="_Toc296347166"/>
      <w:bookmarkStart w:id="334" w:name="_Toc297120467"/>
      <w:bookmarkStart w:id="335" w:name="_Toc300934979"/>
      <w:bookmarkStart w:id="336" w:name="_Toc292559372"/>
      <w:bookmarkStart w:id="337" w:name="_Toc296346668"/>
      <w:bookmarkStart w:id="338" w:name="_Toc280868654"/>
      <w:bookmarkStart w:id="339" w:name="_Toc297123527"/>
      <w:bookmarkStart w:id="340" w:name="_Toc312677493"/>
      <w:bookmarkStart w:id="341" w:name="_Toc296944506"/>
      <w:bookmarkStart w:id="342" w:name="_Toc296890995"/>
      <w:bookmarkStart w:id="343" w:name="_Toc296503167"/>
      <w:bookmarkStart w:id="344" w:name="_Toc297216186"/>
      <w:bookmarkStart w:id="345" w:name="_Toc303539136"/>
      <w:bookmarkStart w:id="346" w:name="_Toc280868655"/>
      <w:bookmarkStart w:id="347" w:name="_Toc280868656"/>
      <w:bookmarkStart w:id="348" w:name="_Toc267251424"/>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材料与工程设备的保管与使用</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1538ACB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8</w:t>
      </w:r>
      <w:bookmarkStart w:id="349" w:name="_Toc292559373"/>
      <w:bookmarkStart w:id="350" w:name="_Toc292559878"/>
      <w:bookmarkStart w:id="351" w:name="_Toc297120468"/>
      <w:bookmarkStart w:id="352" w:name="_Toc318581173"/>
      <w:bookmarkStart w:id="353" w:name="_Toc300934980"/>
      <w:bookmarkStart w:id="354" w:name="_Toc312677494"/>
      <w:bookmarkStart w:id="355" w:name="_Toc297048354"/>
      <w:bookmarkStart w:id="356" w:name="_Toc297123528"/>
      <w:bookmarkStart w:id="357" w:name="_Toc303539137"/>
      <w:bookmarkStart w:id="358" w:name="_Toc296944507"/>
      <w:bookmarkStart w:id="359" w:name="_Toc304295557"/>
      <w:bookmarkStart w:id="360" w:name="_Toc296346669"/>
      <w:bookmarkStart w:id="361" w:name="_Toc312678020"/>
      <w:bookmarkStart w:id="362" w:name="_Toc296891208"/>
      <w:bookmarkStart w:id="363" w:name="_Toc297216187"/>
      <w:bookmarkStart w:id="364" w:name="_Toc296347167"/>
      <w:bookmarkStart w:id="365" w:name="_Toc296503168"/>
      <w:bookmarkStart w:id="366" w:name="_Toc296890996"/>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.1发包人供应的材料设备的保管费用的承担：</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End w:id="349"/>
      <w:bookmarkEnd w:id="350"/>
    </w:p>
    <w:p w14:paraId="50560B4F">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 样品</w:t>
      </w:r>
    </w:p>
    <w:p w14:paraId="3A0ACCF0">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.1样品的报送与封存</w:t>
      </w:r>
    </w:p>
    <w:p w14:paraId="55A29E74">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需要承包人报送样品的材料或工程设备，样品的种类、名称、规格、数量要求：</w:t>
      </w:r>
      <w:r>
        <w:rPr>
          <w:rFonts w:hint="eastAsia" w:ascii="仿宋" w:hAnsi="仿宋" w:eastAsia="仿宋" w:cs="仿宋"/>
          <w:b/>
          <w:color w:val="auto"/>
          <w:sz w:val="24"/>
          <w:highlight w:val="none"/>
          <w:u w:val="single"/>
        </w:rPr>
        <w:t>按业主需求确定</w:t>
      </w:r>
      <w:r>
        <w:rPr>
          <w:rFonts w:hint="eastAsia" w:ascii="仿宋" w:hAnsi="仿宋" w:eastAsia="仿宋" w:cs="仿宋"/>
          <w:color w:val="auto"/>
          <w:sz w:val="24"/>
          <w:highlight w:val="none"/>
          <w:u w:val="single"/>
        </w:rPr>
        <w:t>。</w:t>
      </w:r>
    </w:p>
    <w:p w14:paraId="12D5F1A2">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 xml:space="preserve"> 施工设备和临时设施</w:t>
      </w:r>
    </w:p>
    <w:p w14:paraId="10F81D8B">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.1 承包人提供的施工设备和临时设施</w:t>
      </w:r>
    </w:p>
    <w:p w14:paraId="5CF6DDC7">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关于修建临时设施费用承担的约定：</w:t>
      </w:r>
      <w:r>
        <w:rPr>
          <w:rFonts w:hint="eastAsia" w:ascii="仿宋" w:hAnsi="仿宋" w:eastAsia="仿宋" w:cs="仿宋"/>
          <w:b/>
          <w:color w:val="auto"/>
          <w:sz w:val="24"/>
          <w:highlight w:val="none"/>
          <w:u w:val="single"/>
        </w:rPr>
        <w:t xml:space="preserve">  承包人应自行承担修建临时设施的费用，需要临时占地的，发包人可协助办理租（借）用地手续，费用由承包人负责。</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Start w:id="367" w:name="_Toc361751810"/>
    </w:p>
    <w:p w14:paraId="532481BB">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9</w:t>
      </w:r>
      <w:bookmarkEnd w:id="346"/>
      <w:bookmarkEnd w:id="347"/>
      <w:bookmarkEnd w:id="348"/>
      <w:bookmarkStart w:id="368" w:name="_Toc297123533"/>
      <w:bookmarkStart w:id="369" w:name="_Toc297216192"/>
      <w:bookmarkStart w:id="370" w:name="_Toc303539139"/>
      <w:bookmarkStart w:id="371" w:name="_Toc312677495"/>
      <w:bookmarkStart w:id="372" w:name="_Toc300934982"/>
      <w:bookmarkStart w:id="373" w:name="_Toc304295559"/>
      <w:bookmarkStart w:id="374" w:name="_Toc312678021"/>
      <w:bookmarkStart w:id="375" w:name="_Toc267251428"/>
      <w:bookmarkStart w:id="376" w:name="_Toc296891001"/>
      <w:bookmarkStart w:id="377" w:name="_Toc296346674"/>
      <w:bookmarkStart w:id="378" w:name="_Toc292559378"/>
      <w:bookmarkStart w:id="379" w:name="_Toc292559883"/>
      <w:bookmarkStart w:id="380" w:name="_Toc297048359"/>
      <w:bookmarkStart w:id="381" w:name="_Toc296891213"/>
      <w:bookmarkStart w:id="382" w:name="_Toc296347172"/>
      <w:bookmarkStart w:id="383" w:name="_Toc296944512"/>
      <w:bookmarkStart w:id="384" w:name="_Toc296503173"/>
      <w:bookmarkStart w:id="385" w:name="_Toc297120473"/>
      <w:bookmarkStart w:id="386" w:name="_Toc267251427"/>
      <w:r>
        <w:rPr>
          <w:rFonts w:hint="eastAsia" w:ascii="仿宋" w:hAnsi="仿宋" w:eastAsia="仿宋" w:cs="仿宋"/>
          <w:color w:val="auto"/>
          <w:sz w:val="22"/>
          <w:highlight w:val="none"/>
        </w:rPr>
        <w:t>. 试验与检验</w:t>
      </w:r>
      <w:bookmarkEnd w:id="367"/>
    </w:p>
    <w:bookmarkEnd w:id="368"/>
    <w:bookmarkEnd w:id="369"/>
    <w:bookmarkEnd w:id="370"/>
    <w:bookmarkEnd w:id="371"/>
    <w:bookmarkEnd w:id="372"/>
    <w:bookmarkEnd w:id="373"/>
    <w:bookmarkEnd w:id="374"/>
    <w:p w14:paraId="6E988EA6">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bookmarkStart w:id="387" w:name="_Toc297216193"/>
      <w:bookmarkStart w:id="388" w:name="_Toc297123534"/>
      <w:bookmarkStart w:id="389" w:name="_Toc303539140"/>
      <w:bookmarkStart w:id="390" w:name="_Toc312677496"/>
      <w:bookmarkStart w:id="391" w:name="_Toc312678022"/>
      <w:bookmarkStart w:id="392" w:name="_Toc304295560"/>
      <w:bookmarkStart w:id="393" w:name="_Toc300934983"/>
      <w:r>
        <w:rPr>
          <w:rFonts w:hint="eastAsia" w:ascii="仿宋" w:hAnsi="仿宋" w:eastAsia="仿宋" w:cs="仿宋"/>
          <w:color w:val="auto"/>
          <w:sz w:val="24"/>
          <w:highlight w:val="none"/>
        </w:rPr>
        <w:t>.1试验设备与试验人员</w:t>
      </w:r>
    </w:p>
    <w:bookmarkEnd w:id="387"/>
    <w:bookmarkEnd w:id="388"/>
    <w:bookmarkEnd w:id="389"/>
    <w:bookmarkEnd w:id="390"/>
    <w:bookmarkEnd w:id="391"/>
    <w:bookmarkEnd w:id="392"/>
    <w:bookmarkEnd w:id="393"/>
    <w:p w14:paraId="37A4A9A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bookmarkStart w:id="394" w:name="_Toc312678023"/>
      <w:bookmarkStart w:id="395" w:name="_Toc297216194"/>
      <w:bookmarkStart w:id="396" w:name="_Toc312677497"/>
      <w:bookmarkStart w:id="397" w:name="_Toc300934984"/>
      <w:bookmarkStart w:id="398" w:name="_Toc303539141"/>
      <w:bookmarkStart w:id="399" w:name="_Toc304295561"/>
      <w:bookmarkStart w:id="400" w:name="_Toc297123535"/>
      <w:bookmarkStart w:id="401" w:name="_Toc318581174"/>
      <w:r>
        <w:rPr>
          <w:rFonts w:hint="eastAsia" w:ascii="仿宋" w:hAnsi="仿宋" w:eastAsia="仿宋" w:cs="仿宋"/>
          <w:color w:val="auto"/>
          <w:sz w:val="24"/>
          <w:highlight w:val="none"/>
        </w:rPr>
        <w:t>.1.2 试验设备</w:t>
      </w:r>
    </w:p>
    <w:p w14:paraId="693F71E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施工现场需要配置的试验场所：</w:t>
      </w:r>
      <w:bookmarkEnd w:id="394"/>
      <w:bookmarkEnd w:id="395"/>
      <w:bookmarkEnd w:id="396"/>
      <w:bookmarkEnd w:id="397"/>
      <w:bookmarkEnd w:id="398"/>
      <w:bookmarkEnd w:id="399"/>
      <w:bookmarkEnd w:id="400"/>
      <w:bookmarkStart w:id="402" w:name="_Toc297123536"/>
      <w:bookmarkStart w:id="403" w:name="_Toc312678024"/>
      <w:bookmarkStart w:id="404" w:name="_Toc303539142"/>
      <w:bookmarkStart w:id="405" w:name="_Toc300934985"/>
      <w:bookmarkStart w:id="406" w:name="_Toc304295562"/>
      <w:bookmarkStart w:id="407" w:name="_Toc312677498"/>
      <w:bookmarkStart w:id="408" w:name="_Toc297216195"/>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按有关规定执行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448B4ED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施工现场需要配备的试验设备：</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按有关规定执行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EA4539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施工现场需要具备的其他试验条件：</w:t>
      </w:r>
      <w:r>
        <w:rPr>
          <w:rFonts w:hint="eastAsia" w:ascii="仿宋" w:hAnsi="仿宋" w:eastAsia="仿宋" w:cs="仿宋"/>
          <w:b/>
          <w:color w:val="auto"/>
          <w:sz w:val="24"/>
          <w:highlight w:val="none"/>
          <w:u w:val="single"/>
        </w:rPr>
        <w:t>按有关规定执行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FC79D48">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现场工艺试验 </w:t>
      </w:r>
    </w:p>
    <w:p w14:paraId="3ADD070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现场工艺试验的有关约定：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End w:id="401"/>
      <w:bookmarkEnd w:id="402"/>
      <w:bookmarkEnd w:id="403"/>
      <w:bookmarkEnd w:id="404"/>
      <w:bookmarkEnd w:id="405"/>
      <w:bookmarkEnd w:id="406"/>
      <w:bookmarkEnd w:id="407"/>
      <w:bookmarkEnd w:id="408"/>
      <w:bookmarkStart w:id="409" w:name="_Toc361751811"/>
    </w:p>
    <w:p w14:paraId="417BE405">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bookmarkEnd w:id="375"/>
      <w:bookmarkEnd w:id="376"/>
      <w:bookmarkEnd w:id="377"/>
      <w:bookmarkEnd w:id="378"/>
      <w:bookmarkEnd w:id="379"/>
      <w:bookmarkEnd w:id="380"/>
      <w:bookmarkEnd w:id="381"/>
      <w:bookmarkEnd w:id="382"/>
      <w:bookmarkEnd w:id="383"/>
      <w:bookmarkEnd w:id="384"/>
      <w:bookmarkEnd w:id="385"/>
      <w:bookmarkEnd w:id="386"/>
      <w:bookmarkStart w:id="410" w:name="_Toc296503193"/>
      <w:bookmarkStart w:id="411" w:name="_Toc296347192"/>
      <w:bookmarkStart w:id="412" w:name="_Toc297048379"/>
      <w:bookmarkStart w:id="413" w:name="_Toc297120493"/>
      <w:bookmarkStart w:id="414" w:name="_Toc300934989"/>
      <w:bookmarkStart w:id="415" w:name="_Toc297216199"/>
      <w:bookmarkStart w:id="416" w:name="_Toc296891021"/>
      <w:bookmarkStart w:id="417" w:name="_Toc297123540"/>
      <w:bookmarkStart w:id="418" w:name="_Toc292559903"/>
      <w:bookmarkStart w:id="419" w:name="_Toc304295566"/>
      <w:bookmarkStart w:id="420" w:name="_Toc292559398"/>
      <w:bookmarkStart w:id="421" w:name="_Toc296891233"/>
      <w:bookmarkStart w:id="422" w:name="_Toc303539146"/>
      <w:bookmarkStart w:id="423" w:name="_Toc296944532"/>
      <w:bookmarkStart w:id="424" w:name="_Toc296346694"/>
      <w:bookmarkStart w:id="425" w:name="_Toc312678025"/>
      <w:bookmarkStart w:id="426" w:name="_Toc312677499"/>
      <w:bookmarkStart w:id="427" w:name="_Toc267251439"/>
      <w:bookmarkStart w:id="428" w:name="_Toc267251435"/>
      <w:bookmarkStart w:id="429" w:name="_Toc267251433"/>
      <w:bookmarkStart w:id="430" w:name="_Toc267251441"/>
      <w:bookmarkStart w:id="431" w:name="_Toc267251440"/>
      <w:bookmarkStart w:id="432" w:name="_Toc267251437"/>
      <w:bookmarkStart w:id="433" w:name="_Toc267251442"/>
      <w:r>
        <w:rPr>
          <w:rFonts w:hint="eastAsia" w:ascii="仿宋" w:hAnsi="仿宋" w:eastAsia="仿宋" w:cs="仿宋"/>
          <w:color w:val="auto"/>
          <w:sz w:val="22"/>
          <w:highlight w:val="none"/>
        </w:rPr>
        <w:t>0. 变更</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bookmarkEnd w:id="425"/>
    <w:bookmarkEnd w:id="426"/>
    <w:p w14:paraId="7D7F653F">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bookmarkStart w:id="434" w:name="_Toc297048380"/>
      <w:bookmarkStart w:id="435" w:name="_Toc292559399"/>
      <w:bookmarkStart w:id="436" w:name="_Toc296347193"/>
      <w:bookmarkStart w:id="437" w:name="_Toc300934990"/>
      <w:bookmarkStart w:id="438" w:name="_Toc296891234"/>
      <w:bookmarkStart w:id="439" w:name="_Toc296891022"/>
      <w:bookmarkStart w:id="440" w:name="_Toc296944533"/>
      <w:bookmarkStart w:id="441" w:name="_Toc297120494"/>
      <w:bookmarkStart w:id="442" w:name="_Toc297216200"/>
      <w:bookmarkStart w:id="443" w:name="_Toc312678026"/>
      <w:bookmarkStart w:id="444" w:name="_Toc297123541"/>
      <w:bookmarkStart w:id="445" w:name="_Toc296346695"/>
      <w:bookmarkStart w:id="446" w:name="_Toc312677500"/>
      <w:bookmarkStart w:id="447" w:name="_Toc292559904"/>
      <w:bookmarkStart w:id="448" w:name="_Toc304295567"/>
      <w:bookmarkStart w:id="449" w:name="_Toc303539147"/>
      <w:bookmarkStart w:id="450" w:name="_Toc296503194"/>
      <w:r>
        <w:rPr>
          <w:rFonts w:hint="eastAsia" w:ascii="仿宋" w:hAnsi="仿宋" w:eastAsia="仿宋" w:cs="仿宋"/>
          <w:color w:val="auto"/>
          <w:sz w:val="24"/>
          <w:highlight w:val="none"/>
        </w:rPr>
        <w:t>0.1变更的范围</w:t>
      </w:r>
    </w:p>
    <w:p w14:paraId="61D04023">
      <w:pPr>
        <w:pageBreakBefore w:val="0"/>
        <w:widowControl w:val="0"/>
        <w:kinsoku/>
        <w:wordWrap/>
        <w:overflowPunct/>
        <w:topLinePunct w:val="0"/>
        <w:bidi w:val="0"/>
        <w:spacing w:line="312" w:lineRule="auto"/>
        <w:ind w:firstLine="6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关于变更的范围的约定：</w:t>
      </w:r>
      <w:r>
        <w:rPr>
          <w:rFonts w:hint="eastAsia" w:ascii="仿宋" w:hAnsi="仿宋" w:eastAsia="仿宋" w:cs="仿宋"/>
          <w:color w:val="auto"/>
          <w:sz w:val="24"/>
          <w:highlight w:val="none"/>
          <w:u w:val="single"/>
        </w:rPr>
        <w:t xml:space="preserve">提出变更方向监理方申报工程变更联系单，由监理方会同发包方、设计单位共同会签，并统一编号。由设计单位主动签发的联系单，需经发包方、监理方签发，并编号 </w:t>
      </w:r>
      <w:r>
        <w:rPr>
          <w:rFonts w:hint="eastAsia" w:ascii="仿宋" w:hAnsi="仿宋" w:eastAsia="仿宋" w:cs="仿宋"/>
          <w:color w:val="auto"/>
          <w:sz w:val="24"/>
          <w:highlight w:val="none"/>
        </w:rPr>
        <w:t>。</w:t>
      </w:r>
    </w:p>
    <w:p w14:paraId="55E57B93">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变更估价</w:t>
      </w:r>
    </w:p>
    <w:bookmarkEnd w:id="427"/>
    <w:bookmarkEnd w:id="428"/>
    <w:bookmarkEnd w:id="429"/>
    <w:bookmarkEnd w:id="430"/>
    <w:bookmarkEnd w:id="431"/>
    <w:bookmarkEnd w:id="432"/>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21C9DD38">
      <w:pPr>
        <w:spacing w:line="400" w:lineRule="exact"/>
        <w:ind w:firstLine="480" w:firstLineChars="200"/>
        <w:rPr>
          <w:rFonts w:hint="eastAsia" w:ascii="仿宋" w:hAnsi="仿宋" w:eastAsia="仿宋" w:cs="仿宋"/>
          <w:color w:val="auto"/>
          <w:sz w:val="24"/>
          <w:szCs w:val="24"/>
          <w:highlight w:val="none"/>
        </w:rPr>
      </w:pPr>
      <w:bookmarkStart w:id="451" w:name="_Toc296891245"/>
      <w:bookmarkStart w:id="452" w:name="_Toc296503205"/>
      <w:bookmarkStart w:id="453" w:name="_Toc292559410"/>
      <w:bookmarkStart w:id="454" w:name="_Toc296347204"/>
      <w:bookmarkStart w:id="455" w:name="_Toc292559915"/>
      <w:bookmarkStart w:id="456" w:name="_Toc296346706"/>
      <w:bookmarkStart w:id="457" w:name="_Toc297120505"/>
      <w:bookmarkStart w:id="458" w:name="_Toc297048391"/>
      <w:bookmarkStart w:id="459" w:name="_Toc296944544"/>
      <w:bookmarkStart w:id="460" w:name="_Toc296891033"/>
      <w:bookmarkStart w:id="461" w:name="_Toc361751813"/>
      <w:bookmarkStart w:id="462" w:name="_Toc297216211"/>
      <w:bookmarkStart w:id="463" w:name="_Toc303539159"/>
      <w:bookmarkStart w:id="464" w:name="_Toc312678040"/>
      <w:bookmarkStart w:id="465" w:name="_Toc304295579"/>
      <w:bookmarkStart w:id="466" w:name="_Toc300935002"/>
      <w:bookmarkStart w:id="467" w:name="_Toc297123552"/>
      <w:r>
        <w:rPr>
          <w:rFonts w:hint="eastAsia" w:ascii="仿宋" w:hAnsi="仿宋" w:eastAsia="仿宋" w:cs="仿宋"/>
          <w:color w:val="auto"/>
          <w:sz w:val="24"/>
          <w:szCs w:val="24"/>
          <w:highlight w:val="none"/>
        </w:rPr>
        <w:t>10.4.1 变更估价原则</w:t>
      </w:r>
    </w:p>
    <w:p w14:paraId="4ACB300E">
      <w:pPr>
        <w:spacing w:line="400" w:lineRule="exact"/>
        <w:ind w:firstLine="470" w:firstLineChars="196"/>
        <w:rPr>
          <w:rFonts w:hint="eastAsia" w:ascii="仿宋" w:hAnsi="仿宋" w:eastAsia="仿宋" w:cs="仿宋"/>
          <w:color w:val="auto"/>
          <w:sz w:val="24"/>
          <w:szCs w:val="24"/>
          <w:highlight w:val="none"/>
          <w:u w:val="single"/>
        </w:rPr>
      </w:pPr>
      <w:r>
        <w:rPr>
          <w:rFonts w:hint="eastAsia" w:ascii="仿宋" w:hAnsi="仿宋" w:eastAsia="仿宋" w:cs="仿宋"/>
          <w:snapToGrid w:val="0"/>
          <w:color w:val="auto"/>
          <w:sz w:val="24"/>
          <w:szCs w:val="24"/>
          <w:highlight w:val="none"/>
        </w:rPr>
        <w:t xml:space="preserve">关于变更估价的约定: </w:t>
      </w:r>
      <w:r>
        <w:rPr>
          <w:rFonts w:hint="eastAsia" w:ascii="仿宋" w:hAnsi="仿宋" w:eastAsia="仿宋" w:cs="仿宋"/>
          <w:b/>
          <w:snapToGrid w:val="0"/>
          <w:color w:val="auto"/>
          <w:sz w:val="24"/>
          <w:szCs w:val="24"/>
          <w:highlight w:val="none"/>
          <w:u w:val="single"/>
        </w:rPr>
        <w:t>按本合同专用条款“</w:t>
      </w:r>
      <w:r>
        <w:rPr>
          <w:rFonts w:hint="eastAsia" w:ascii="仿宋" w:hAnsi="仿宋" w:eastAsia="仿宋" w:cs="仿宋"/>
          <w:b/>
          <w:color w:val="auto"/>
          <w:sz w:val="24"/>
          <w:szCs w:val="24"/>
          <w:highlight w:val="none"/>
          <w:u w:val="single"/>
        </w:rPr>
        <w:t>11.3工程量清单项目和工程量调整”和“11.4综合单价调整”规定执行</w:t>
      </w:r>
      <w:r>
        <w:rPr>
          <w:rFonts w:hint="eastAsia" w:ascii="仿宋" w:hAnsi="仿宋" w:eastAsia="仿宋" w:cs="仿宋"/>
          <w:color w:val="auto"/>
          <w:sz w:val="24"/>
          <w:szCs w:val="24"/>
          <w:highlight w:val="none"/>
          <w:u w:val="single"/>
        </w:rPr>
        <w:t>。</w:t>
      </w:r>
    </w:p>
    <w:p w14:paraId="76A884C8">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10.5承包人的合理化建议</w:t>
      </w:r>
    </w:p>
    <w:p w14:paraId="3CD66806">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监理人审查承包人合理化建议的期限：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8D0AE15">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70FCF26D">
      <w:pPr>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6082F52">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10.7暂估价</w:t>
      </w:r>
    </w:p>
    <w:p w14:paraId="6182734C">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暂估价材料和工程设备的明细详见附件9：《暂估价一览表》。</w:t>
      </w:r>
    </w:p>
    <w:p w14:paraId="028DFCBE">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10.7.1 依法必须招标的暂估价项目</w:t>
      </w:r>
    </w:p>
    <w:p w14:paraId="7D8BCDC0">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对于依法必须招标的暂估价项目的确认和批准采取第</w:t>
      </w: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rPr>
        <w:t>种方式确定。</w:t>
      </w:r>
    </w:p>
    <w:p w14:paraId="783D4421">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10.7.2 不属于依法必须招标的暂估价项目</w:t>
      </w:r>
    </w:p>
    <w:p w14:paraId="1256DA8B">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对于不属于依法必须招标的暂估价项目的确认和批准采取第</w:t>
      </w:r>
      <w:r>
        <w:rPr>
          <w:rFonts w:hint="eastAsia" w:ascii="仿宋" w:hAnsi="仿宋" w:eastAsia="仿宋" w:cs="仿宋"/>
          <w:color w:val="auto"/>
          <w:sz w:val="24"/>
          <w:szCs w:val="24"/>
          <w:highlight w:val="none"/>
          <w:u w:val="single"/>
        </w:rPr>
        <w:t xml:space="preserve"> 1  </w:t>
      </w:r>
      <w:r>
        <w:rPr>
          <w:rFonts w:hint="eastAsia" w:ascii="仿宋" w:hAnsi="仿宋" w:eastAsia="仿宋" w:cs="仿宋"/>
          <w:color w:val="auto"/>
          <w:sz w:val="24"/>
          <w:szCs w:val="24"/>
          <w:highlight w:val="none"/>
        </w:rPr>
        <w:t>种方式确定。</w:t>
      </w:r>
    </w:p>
    <w:p w14:paraId="4C627BB1">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第3种方式：承包人直接实施的暂估价项目</w:t>
      </w:r>
    </w:p>
    <w:p w14:paraId="48643D18">
      <w:pPr>
        <w:spacing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承包人直接实施的暂估价项目的约定：</w:t>
      </w:r>
      <w:r>
        <w:rPr>
          <w:rFonts w:hint="eastAsia" w:ascii="仿宋" w:hAnsi="仿宋" w:eastAsia="仿宋" w:cs="仿宋"/>
          <w:color w:val="auto"/>
          <w:sz w:val="24"/>
          <w:szCs w:val="24"/>
          <w:highlight w:val="none"/>
          <w:u w:val="single"/>
        </w:rPr>
        <w:t>/</w:t>
      </w:r>
    </w:p>
    <w:p w14:paraId="5B0EC1B3">
      <w:pPr>
        <w:spacing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10.8暂列金额</w:t>
      </w:r>
    </w:p>
    <w:p w14:paraId="3389EC88">
      <w:pPr>
        <w:tabs>
          <w:tab w:val="left" w:pos="100"/>
          <w:tab w:val="left" w:pos="1300"/>
        </w:tabs>
        <w:adjustRightInd w:val="0"/>
        <w:spacing w:line="400" w:lineRule="exact"/>
        <w:ind w:firstLine="499" w:firstLineChars="20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合同当事人关于暂列金额使用的约定：</w:t>
      </w:r>
      <w:r>
        <w:rPr>
          <w:rFonts w:hint="eastAsia" w:ascii="仿宋" w:hAnsi="仿宋" w:eastAsia="仿宋" w:cs="仿宋"/>
          <w:b/>
          <w:color w:val="auto"/>
          <w:sz w:val="24"/>
          <w:szCs w:val="24"/>
          <w:highlight w:val="none"/>
          <w:u w:val="single"/>
        </w:rPr>
        <w:t>暂列金是指发包人在工程量清单中暂定并包括在合同价款中的一笔款项，用于工程合同签订时尚未确定或者不可预见的所需材料、工程设备、服务的采购，施工中可能发生的工程变更、合同约定调整因素出现时的合同价款的调整，以及发生索赔、现场签证确认等的费用和标化工地、优质工程等费用的追加，包括标化工地暂列金额、优质工程暂列金额和其他暂列金额。</w:t>
      </w:r>
    </w:p>
    <w:p w14:paraId="493E0624">
      <w:pPr>
        <w:pStyle w:val="7"/>
        <w:spacing w:before="120" w:beforeLines="0" w:after="120" w:afterLines="0" w:line="400" w:lineRule="exact"/>
        <w:contextualSpacing/>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11. 价格调整</w:t>
      </w:r>
    </w:p>
    <w:p w14:paraId="6096E3C9">
      <w:pPr>
        <w:spacing w:line="400" w:lineRule="exact"/>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11. </w:t>
      </w:r>
      <w:r>
        <w:rPr>
          <w:rFonts w:hint="eastAsia" w:ascii="仿宋" w:hAnsi="仿宋" w:eastAsia="仿宋" w:cs="仿宋"/>
          <w:color w:val="auto"/>
          <w:sz w:val="24"/>
          <w:szCs w:val="24"/>
          <w:highlight w:val="none"/>
        </w:rPr>
        <w:t>价格调整</w:t>
      </w:r>
    </w:p>
    <w:p w14:paraId="49332B27">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市场价格波动引起的调整</w:t>
      </w:r>
    </w:p>
    <w:p w14:paraId="5EDE21AC">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市场价格波动是否调整合同价格的约定：</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eastAsia="zh-CN"/>
        </w:rPr>
        <w:t>不</w:t>
      </w:r>
      <w:r>
        <w:rPr>
          <w:rFonts w:hint="eastAsia" w:ascii="仿宋" w:hAnsi="仿宋" w:eastAsia="仿宋" w:cs="仿宋"/>
          <w:b/>
          <w:color w:val="auto"/>
          <w:sz w:val="24"/>
          <w:szCs w:val="24"/>
          <w:highlight w:val="none"/>
          <w:u w:val="single"/>
        </w:rPr>
        <w:t xml:space="preserve">调整     </w:t>
      </w:r>
      <w:r>
        <w:rPr>
          <w:rFonts w:hint="eastAsia" w:ascii="仿宋" w:hAnsi="仿宋" w:eastAsia="仿宋" w:cs="仿宋"/>
          <w:color w:val="auto"/>
          <w:sz w:val="24"/>
          <w:szCs w:val="24"/>
          <w:highlight w:val="none"/>
        </w:rPr>
        <w:t>。</w:t>
      </w:r>
    </w:p>
    <w:p w14:paraId="6C503A9F">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因市场价格波动调整合同价格，采用以下第</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种方式对合同价格进行调整：</w:t>
      </w:r>
    </w:p>
    <w:p w14:paraId="7B399A17">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第1种方式：采用价格指数进行价格调整。</w:t>
      </w:r>
    </w:p>
    <w:p w14:paraId="15FCE3B6">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关于各可调因子、定值和变值权重，以及基本价格指数及其来源的约定：</w:t>
      </w:r>
      <w:r>
        <w:rPr>
          <w:rFonts w:hint="eastAsia" w:ascii="仿宋" w:hAnsi="仿宋" w:eastAsia="仿宋" w:cs="仿宋"/>
          <w:color w:val="auto"/>
          <w:sz w:val="24"/>
          <w:szCs w:val="24"/>
          <w:highlight w:val="none"/>
          <w:u w:val="single"/>
        </w:rPr>
        <w:t xml:space="preserve">  按通用条款执行   </w:t>
      </w:r>
      <w:r>
        <w:rPr>
          <w:rFonts w:hint="eastAsia" w:ascii="仿宋" w:hAnsi="仿宋" w:eastAsia="仿宋" w:cs="仿宋"/>
          <w:color w:val="auto"/>
          <w:sz w:val="24"/>
          <w:szCs w:val="24"/>
          <w:highlight w:val="none"/>
        </w:rPr>
        <w:t xml:space="preserve">；  </w:t>
      </w:r>
    </w:p>
    <w:p w14:paraId="11CA424B">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第2种方式：采用造价信息进行价格调整。</w:t>
      </w:r>
    </w:p>
    <w:p w14:paraId="424B24FF">
      <w:pPr>
        <w:spacing w:line="42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（2）关于基准价格的约定：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8023791">
      <w:pPr>
        <w:spacing w:line="42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%时，或材料单价跌幅以已标价工程量清单或预算书中载明材料单价为基础超过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%时，其超过部分据实调整。</w:t>
      </w:r>
    </w:p>
    <w:p w14:paraId="1411BAA4">
      <w:pPr>
        <w:spacing w:line="42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%时，材料单价涨幅以已标价工程量清单或预算书中载明材料单价为基础超过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%时，其超过部分据实调整。</w:t>
      </w:r>
    </w:p>
    <w:p w14:paraId="2A928EA3">
      <w:pPr>
        <w:spacing w:line="42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%时，其超过部分据实调整。</w:t>
      </w:r>
    </w:p>
    <w:p w14:paraId="602A8183">
      <w:pPr>
        <w:spacing w:line="42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第3种方式：</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u w:val="single"/>
        </w:rPr>
        <w:t xml:space="preserve"> </w:t>
      </w:r>
    </w:p>
    <w:p w14:paraId="44A1F328">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（1）材料价差调整计算方法：</w:t>
      </w:r>
      <w:r>
        <w:rPr>
          <w:rFonts w:hint="eastAsia" w:ascii="仿宋" w:hAnsi="仿宋" w:eastAsia="仿宋" w:cs="仿宋"/>
          <w:b/>
          <w:color w:val="auto"/>
          <w:sz w:val="24"/>
          <w:szCs w:val="24"/>
          <w:highlight w:val="none"/>
          <w:u w:val="single"/>
        </w:rPr>
        <w:t>采用抽料补差法，价差只计取税金。按整体工程一次性结算。</w:t>
      </w:r>
    </w:p>
    <w:p w14:paraId="59AB2C51">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工程竣工后，根据合同工期前80%月份内各期材料信息价格相对于编制期信息价的变动幅度以及材料的风险承担幅度进行计量和结算。合同工期前80%月份的计算按照日历月份计，遇有小数即进位取整数。风险幅度以外材料价差计算公式如下：</w:t>
      </w:r>
    </w:p>
    <w:p w14:paraId="5D9DDE6D">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1 \* GB3</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当单种规格材料价格上涨超过约定的风险幅度时，材料价差（正值）=〔合同工期前80%月份内各期信息价算术平均值-编制期信息价×（1+风险幅度）〕×单种规格材料用量。</w:t>
      </w:r>
    </w:p>
    <w:p w14:paraId="03CAA262">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2 \* GB3</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当单种规格材料价格下跌超过约定的风险幅度时，材料价差（负值）=〔合同工期前80%月份内各期信息价算术平均值-编制期信息价×（1-风险幅度）〕×单种规格材料用量。</w:t>
      </w:r>
    </w:p>
    <w:p w14:paraId="20FAE339">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注：上述公式中的“单种规格材料用量”，是指可调规格材料原合同用量与联系单变更用量之和，材料包括工程实施过程中耗用的原材料、构配件、半产品、辅助材料和零件。“编制期信息价”指基准日（投标截止日前28天）当天所对应月份的由省市工程造价管理机构发布的信息价。</w:t>
      </w:r>
    </w:p>
    <w:p w14:paraId="35A86C58">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（2）人工价差调整计算方法：价差只计取税金。按整体工程一次性结算。风险幅度以外人工价差计算公式如下： </w:t>
      </w:r>
    </w:p>
    <w:p w14:paraId="4E030F99">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当合同前 80%月份内各期人工价格平均值相对于预算编制期信息价的变动幅度以及人工的风险承担幅度进行计量和结算。合同工期前 80%月份的计算按照日历月份计，遇有小数即进位取整数。风险幅度以外人工价差计算公式如下： </w:t>
      </w:r>
    </w:p>
    <w:p w14:paraId="30850BCF">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①当人工价格上涨超过约定的风险幅度时，人工价差（正值）=〔合同工期前 80%月份内各期信息价算术平均值-预算编制期信息价×（1+风险幅度）〕×人工用工量。 </w:t>
      </w:r>
    </w:p>
    <w:p w14:paraId="4F6D1064">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②当人工价格下跌超过约定的风险幅度时，人工价差（负值）=〔合同工期前 80%月份内各期信息价算术平均值-预算编制期信息价×（1-风险幅度）〕×人工用工量。 </w:t>
      </w:r>
    </w:p>
    <w:p w14:paraId="2BA5F961">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注：公式中的“人工用工量”，是指按原合同及联系单中一、二、三类定额人工用工量之和； “编制期信息价”指基准日（投标截止日前 28 天）当天所对应月份的由省市工程造价管理机构发布的信息价。</w:t>
      </w:r>
    </w:p>
    <w:p w14:paraId="4551E002">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（3）施工机械调整计算方法：</w:t>
      </w:r>
      <w:r>
        <w:rPr>
          <w:rFonts w:hint="eastAsia" w:ascii="仿宋" w:hAnsi="仿宋" w:eastAsia="仿宋" w:cs="仿宋"/>
          <w:b/>
          <w:color w:val="auto"/>
          <w:sz w:val="24"/>
          <w:szCs w:val="24"/>
          <w:highlight w:val="none"/>
          <w:u w:val="single"/>
        </w:rPr>
        <w:t>施工机械台班的机上人工、燃料动力材料分别按照上述人工和材料的价差调整方法计算价差，同步调整结算。</w:t>
      </w:r>
    </w:p>
    <w:p w14:paraId="2D5BB694">
      <w:pPr>
        <w:spacing w:line="400" w:lineRule="exact"/>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11.2 招标控制价综合单价异常导致合同单价异常的调整</w:t>
      </w:r>
    </w:p>
    <w:p w14:paraId="4D7E1CAE">
      <w:pPr>
        <w:spacing w:line="5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招标控制价综合单价由于定额适用不当或工程量换算有误等原因引起综合单价偏差±30%以上的，判定为招标控制价综合单价异常。招标控制价综合单价异常导致合同单价异常的，合同单价按以下方式进行修正：依据编制招标控制价的编制依据、组价原则、询价资料和承包人投标报价下浮率重新进行组价。</w:t>
      </w:r>
    </w:p>
    <w:p w14:paraId="2E36FD3B">
      <w:pPr>
        <w:spacing w:line="400" w:lineRule="exact"/>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11.3工程量清单项目和工程量调整</w:t>
      </w:r>
    </w:p>
    <w:p w14:paraId="4E15B363">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（1）采用工程量清单综合单价计价工程，发生下列情况的,工程量清单项目应予调整:</w:t>
      </w:r>
    </w:p>
    <w:p w14:paraId="5A07CF46">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1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发包人提供的工程量清单项目漏缺项、重复列项；</w:t>
      </w:r>
    </w:p>
    <w:p w14:paraId="32752493">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2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工程变更引起新增或减少清单项目；</w:t>
      </w:r>
    </w:p>
    <w:p w14:paraId="54A651EF">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3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③</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施工图纸、工程变更后与原招标工程量清单的特征描述不符。</w:t>
      </w:r>
    </w:p>
    <w:p w14:paraId="7C552C06">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（2）采用工程量清单综合单价计价工程，发生下列情况的，工程量清单项目的工程量应予调整： </w:t>
      </w:r>
    </w:p>
    <w:p w14:paraId="5F2D95F6">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1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 xml:space="preserve">发包人提供的工程量清单项目工程量有偏差； </w:t>
      </w:r>
    </w:p>
    <w:p w14:paraId="554B81B6">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2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 xml:space="preserve">工程变更引起的工程量的增减。 </w:t>
      </w:r>
    </w:p>
    <w:p w14:paraId="2EB886BF">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（3）清单项目或工程量调整应根据合同约定、施工图纸、工程变更联系单等内容，按“计价规范”、浙江省“计价依据”等要求进行列项、计量。</w:t>
      </w:r>
    </w:p>
    <w:p w14:paraId="385E7418">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11.4综合单价调整</w:t>
      </w:r>
    </w:p>
    <w:p w14:paraId="43C25D08">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因11.3条的工程量清单或工程数量变化，按以下规定调整综合单价：</w:t>
      </w:r>
    </w:p>
    <w:p w14:paraId="796C1D3F">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1）已标价工程量清单中有适用综合单价的，按原综合单价；合价金额占合同总价2%及以上的分部分项清单，其工程量增减超过本项工程量15%及以上，或合价金额占合同总价不到2%的分部分项清单项目，但其工程量增减超过本项目工程数量25%及以上时，增减工程量单价则按11.4条第（3）款没有适用的综合单价处理。</w:t>
      </w:r>
    </w:p>
    <w:p w14:paraId="109D3B04">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（2）已标价工程量清单中没有适用的综合单价，但有类似的工程项目综合单价，可参照类似工程项目综合单价计算确定。</w:t>
      </w:r>
    </w:p>
    <w:p w14:paraId="7BD95F15">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1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某种材料（或半成品及成品）等级、标准变化的，清单组合子目不变，仅调整不同的材料市场价格之差；</w:t>
      </w:r>
    </w:p>
    <w:p w14:paraId="01188A3F">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2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清单项目组合内容中某一个（或多个）定额子目发生变化，不影响其他特征及工程内容价格的，仅调整发生变化的定额子目价格。</w:t>
      </w:r>
    </w:p>
    <w:p w14:paraId="4A5BFC99">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3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③</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如该类似工程项目综合单价异常，则不宜参照，按11.4条第（3）款重新计算综合单价。</w:t>
      </w:r>
    </w:p>
    <w:p w14:paraId="17750866">
      <w:pPr>
        <w:spacing w:line="400" w:lineRule="exact"/>
        <w:ind w:firstLine="361" w:firstLineChars="15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（3）工程量清单中没有适用的综合单价，可按以下原则处理：</w:t>
      </w:r>
    </w:p>
    <w:p w14:paraId="51425318">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1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依据合同约定编制依据、组价原则和承包人投标报价浮动率，提出适当的单价，经发包人确认后执行。承包人报价浮动率可按下列公式计算：</w:t>
      </w:r>
    </w:p>
    <w:p w14:paraId="2BA490B2">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招标工程: 承包人报价浮动率=（1-中标价/招标控制价）×100%</w:t>
      </w:r>
    </w:p>
    <w:p w14:paraId="65AB3AF7">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非招标工程：承包人报价浮动率=（1-报价/预算价）×100%</w:t>
      </w:r>
    </w:p>
    <w:p w14:paraId="3E41D633">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上式中的中标价及招标控制价均扣除暂列金额、暂估价。</w:t>
      </w:r>
    </w:p>
    <w:p w14:paraId="527DAC43">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2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承包人依据合同约定的组价原则，合理成本和利润提出适当的单价经发包人确认后执行。</w:t>
      </w:r>
    </w:p>
    <w:p w14:paraId="02050F69">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3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③</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 xml:space="preserve">如当前施行的计价依据缺项内容，承包人应通过市场调查等手段提出单价，经发包人确定后执行。 </w:t>
      </w:r>
    </w:p>
    <w:p w14:paraId="1D8897F6">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11.5投标综合单价异常处理</w:t>
      </w:r>
    </w:p>
    <w:p w14:paraId="500A6A6A">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（1）投标综合单价遇下列情况，应对其异常性进行判定：</w:t>
      </w:r>
    </w:p>
    <w:p w14:paraId="19D8A9A7">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1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投标综合单价与按合同约定的计价依据计算的综合单价偏差±30%以上；</w:t>
      </w:r>
    </w:p>
    <w:p w14:paraId="027674AF">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2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虽然综合单价正常，但组成综合单价的人、材、机消耗量或单价与按合同约定计价依据计算的人、材、机消耗量或单价相比偏差±30%以上；</w:t>
      </w:r>
    </w:p>
    <w:p w14:paraId="4A8082D7">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3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③</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 xml:space="preserve">其他异常情况。 </w:t>
      </w:r>
    </w:p>
    <w:p w14:paraId="24BD6660">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（2）综合单价异常且工程量增减超过本项工程量15%以上的，按以下原则处理:</w:t>
      </w:r>
    </w:p>
    <w:p w14:paraId="010FF7C5">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1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①</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工程量增加超过本项工程量15%以内的，按原综合单价计算；增加超过15%以外部分工程量，按11.4条第（3）款重新确定综合单价，计算合价。</w:t>
      </w:r>
    </w:p>
    <w:p w14:paraId="41C8D856">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fldChar w:fldCharType="begin"/>
      </w:r>
      <w:r>
        <w:rPr>
          <w:rFonts w:hint="eastAsia" w:ascii="仿宋" w:hAnsi="仿宋" w:eastAsia="仿宋" w:cs="仿宋"/>
          <w:b/>
          <w:color w:val="auto"/>
          <w:sz w:val="24"/>
          <w:szCs w:val="24"/>
          <w:highlight w:val="none"/>
          <w:u w:val="single"/>
        </w:rPr>
        <w:instrText xml:space="preserve"> = 2 \* GB3 </w:instrText>
      </w:r>
      <w:r>
        <w:rPr>
          <w:rFonts w:hint="eastAsia" w:ascii="仿宋" w:hAnsi="仿宋" w:eastAsia="仿宋" w:cs="仿宋"/>
          <w:b/>
          <w:color w:val="auto"/>
          <w:sz w:val="24"/>
          <w:szCs w:val="24"/>
          <w:highlight w:val="none"/>
          <w:u w:val="single"/>
        </w:rPr>
        <w:fldChar w:fldCharType="separate"/>
      </w:r>
      <w:r>
        <w:rPr>
          <w:rFonts w:hint="eastAsia" w:ascii="仿宋" w:hAnsi="仿宋" w:eastAsia="仿宋" w:cs="仿宋"/>
          <w:b/>
          <w:color w:val="auto"/>
          <w:sz w:val="24"/>
          <w:szCs w:val="24"/>
          <w:highlight w:val="none"/>
          <w:u w:val="single"/>
        </w:rPr>
        <w:t>②</w:t>
      </w:r>
      <w:r>
        <w:rPr>
          <w:rFonts w:hint="eastAsia" w:ascii="仿宋" w:hAnsi="仿宋" w:eastAsia="仿宋" w:cs="仿宋"/>
          <w:b/>
          <w:color w:val="auto"/>
          <w:sz w:val="24"/>
          <w:szCs w:val="24"/>
          <w:highlight w:val="none"/>
          <w:u w:val="single"/>
        </w:rPr>
        <w:fldChar w:fldCharType="end"/>
      </w:r>
      <w:r>
        <w:rPr>
          <w:rFonts w:hint="eastAsia" w:ascii="仿宋" w:hAnsi="仿宋" w:eastAsia="仿宋" w:cs="仿宋"/>
          <w:b/>
          <w:color w:val="auto"/>
          <w:sz w:val="24"/>
          <w:szCs w:val="24"/>
          <w:highlight w:val="none"/>
          <w:u w:val="single"/>
        </w:rPr>
        <w:t xml:space="preserve">工程量减少超过本项工程量15%以内的，按原综合单价在该项目合价中扣除；减少超过15%以外部分工程量,按11.4条第（3）款重新确定综合单价，计算合价后，在该项目合价中扣除。 </w:t>
      </w:r>
    </w:p>
    <w:p w14:paraId="134232D7">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11.6措施项目调整</w:t>
      </w:r>
    </w:p>
    <w:p w14:paraId="37617E92">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工程量清单项目及工程数量变化，造成施工组织设计或施工方案变更，引起措施项目内容、工程数量发生变化，应调整措施项目内容及措施费。 </w:t>
      </w:r>
    </w:p>
    <w:p w14:paraId="7618B367">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（1）采用综合单价计价的措施项目，按综合单价调整规定计价； </w:t>
      </w:r>
    </w:p>
    <w:p w14:paraId="0E45D4FA">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（2）采用以“项”计价的技术措施项目，工程量清单项目及工程数量变化引起措施变动部分应重新组价； </w:t>
      </w:r>
    </w:p>
    <w:p w14:paraId="2CC8EF60">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（3）施工组织措施项目，由组织措施费计算基数变化，按合同约定费率内容调整。 </w:t>
      </w:r>
    </w:p>
    <w:p w14:paraId="385CA11B">
      <w:pPr>
        <w:spacing w:line="40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11.7其他项目费调整</w:t>
      </w:r>
    </w:p>
    <w:p w14:paraId="1C151FA0">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（1）施工总承包服务费应根据合同约定费率（或金额）计算，如发生调整的，以发承包双方确定调整金额计算； </w:t>
      </w:r>
    </w:p>
    <w:p w14:paraId="5074C0DC">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（2）计日工应按发包人实际签证确认的事项所发生的数量计算； </w:t>
      </w:r>
    </w:p>
    <w:p w14:paraId="76A254F0">
      <w:pPr>
        <w:spacing w:line="400" w:lineRule="exact"/>
        <w:ind w:firstLine="472" w:firstLineChars="196"/>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（3）暂列金额在减去工程价款调整与索赔、现场签证等金额后，如有余额，归还发包人。 </w:t>
      </w:r>
    </w:p>
    <w:p w14:paraId="30AC9C3D">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 xml:space="preserve">12. </w:t>
      </w:r>
      <w:bookmarkEnd w:id="451"/>
      <w:bookmarkEnd w:id="452"/>
      <w:bookmarkEnd w:id="453"/>
      <w:bookmarkEnd w:id="454"/>
      <w:bookmarkEnd w:id="455"/>
      <w:bookmarkEnd w:id="456"/>
      <w:bookmarkEnd w:id="457"/>
      <w:bookmarkEnd w:id="458"/>
      <w:bookmarkEnd w:id="459"/>
      <w:bookmarkEnd w:id="460"/>
      <w:r>
        <w:rPr>
          <w:rFonts w:hint="eastAsia" w:ascii="仿宋" w:hAnsi="仿宋" w:eastAsia="仿宋" w:cs="仿宋"/>
          <w:color w:val="auto"/>
          <w:sz w:val="22"/>
          <w:highlight w:val="none"/>
        </w:rPr>
        <w:t>合同价格、计量与支付</w:t>
      </w:r>
      <w:bookmarkEnd w:id="461"/>
    </w:p>
    <w:bookmarkEnd w:id="462"/>
    <w:bookmarkEnd w:id="463"/>
    <w:bookmarkEnd w:id="464"/>
    <w:bookmarkEnd w:id="465"/>
    <w:bookmarkEnd w:id="466"/>
    <w:bookmarkEnd w:id="467"/>
    <w:p w14:paraId="2E9B3A16">
      <w:pPr>
        <w:pageBreakBefore w:val="0"/>
        <w:widowControl w:val="0"/>
        <w:kinsoku/>
        <w:wordWrap/>
        <w:overflowPunct/>
        <w:topLinePunct w:val="0"/>
        <w:bidi w:val="0"/>
        <w:spacing w:after="120" w:line="312" w:lineRule="auto"/>
        <w:ind w:firstLine="482" w:firstLineChars="200"/>
        <w:rPr>
          <w:rFonts w:hint="eastAsia" w:ascii="仿宋" w:hAnsi="仿宋" w:eastAsia="仿宋" w:cs="仿宋"/>
          <w:b/>
          <w:bCs/>
          <w:color w:val="auto"/>
          <w:sz w:val="24"/>
          <w:highlight w:val="none"/>
        </w:rPr>
      </w:pPr>
      <w:bookmarkStart w:id="468" w:name="_Toc292559916"/>
      <w:bookmarkStart w:id="469" w:name="_Toc292559411"/>
      <w:bookmarkStart w:id="470" w:name="_Toc267251461"/>
      <w:bookmarkStart w:id="471" w:name="_Toc297048392"/>
      <w:bookmarkStart w:id="472" w:name="_Toc296347205"/>
      <w:bookmarkStart w:id="473" w:name="_Toc296346707"/>
      <w:bookmarkStart w:id="474" w:name="_Toc296944545"/>
      <w:bookmarkStart w:id="475" w:name="_Toc296891034"/>
      <w:bookmarkStart w:id="476" w:name="_Toc297120506"/>
      <w:bookmarkStart w:id="477" w:name="_Toc296891246"/>
      <w:bookmarkStart w:id="478" w:name="_Toc296503206"/>
      <w:bookmarkStart w:id="479" w:name="_Toc312678041"/>
      <w:bookmarkStart w:id="480" w:name="_Toc303539160"/>
      <w:bookmarkStart w:id="481" w:name="_Toc304295580"/>
      <w:bookmarkStart w:id="482" w:name="_Toc297123553"/>
      <w:bookmarkStart w:id="483" w:name="_Toc297216212"/>
      <w:bookmarkStart w:id="484" w:name="_Toc300935003"/>
      <w:r>
        <w:rPr>
          <w:rFonts w:hint="eastAsia" w:ascii="仿宋" w:hAnsi="仿宋" w:eastAsia="仿宋" w:cs="仿宋"/>
          <w:b/>
          <w:bCs/>
          <w:color w:val="auto"/>
          <w:sz w:val="24"/>
          <w:highlight w:val="none"/>
        </w:rPr>
        <w:t>12.1 合</w:t>
      </w:r>
      <w:bookmarkEnd w:id="468"/>
      <w:bookmarkEnd w:id="469"/>
      <w:bookmarkEnd w:id="470"/>
      <w:r>
        <w:rPr>
          <w:rFonts w:hint="eastAsia" w:ascii="仿宋" w:hAnsi="仿宋" w:eastAsia="仿宋" w:cs="仿宋"/>
          <w:b/>
          <w:bCs/>
          <w:color w:val="auto"/>
          <w:sz w:val="24"/>
          <w:highlight w:val="none"/>
        </w:rPr>
        <w:t>同价</w:t>
      </w:r>
      <w:bookmarkEnd w:id="471"/>
      <w:bookmarkEnd w:id="472"/>
      <w:bookmarkEnd w:id="473"/>
      <w:bookmarkEnd w:id="474"/>
      <w:bookmarkEnd w:id="475"/>
      <w:bookmarkEnd w:id="476"/>
      <w:bookmarkEnd w:id="477"/>
      <w:bookmarkEnd w:id="478"/>
      <w:r>
        <w:rPr>
          <w:rFonts w:hint="eastAsia" w:ascii="仿宋" w:hAnsi="仿宋" w:eastAsia="仿宋" w:cs="仿宋"/>
          <w:b/>
          <w:bCs/>
          <w:color w:val="auto"/>
          <w:sz w:val="24"/>
          <w:highlight w:val="none"/>
        </w:rPr>
        <w:t>格形式</w:t>
      </w:r>
    </w:p>
    <w:bookmarkEnd w:id="479"/>
    <w:bookmarkEnd w:id="480"/>
    <w:bookmarkEnd w:id="481"/>
    <w:bookmarkEnd w:id="482"/>
    <w:bookmarkEnd w:id="483"/>
    <w:bookmarkEnd w:id="484"/>
    <w:p w14:paraId="177A56F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1、单价合同。</w:t>
      </w:r>
    </w:p>
    <w:p w14:paraId="0622EE37">
      <w:pPr>
        <w:spacing w:line="400" w:lineRule="exact"/>
        <w:ind w:firstLine="480" w:firstLineChars="200"/>
        <w:rPr>
          <w:rFonts w:hint="default" w:ascii="仿宋" w:hAnsi="仿宋" w:eastAsia="仿宋" w:cs="仿宋"/>
          <w:b/>
          <w:color w:val="auto"/>
          <w:sz w:val="24"/>
          <w:szCs w:val="32"/>
          <w:highlight w:val="none"/>
          <w:u w:val="single"/>
          <w:lang w:val="en-US" w:eastAsia="zh-CN"/>
        </w:rPr>
      </w:pPr>
      <w:r>
        <w:rPr>
          <w:rFonts w:hint="eastAsia" w:ascii="仿宋" w:hAnsi="仿宋" w:eastAsia="仿宋" w:cs="仿宋"/>
          <w:color w:val="auto"/>
          <w:sz w:val="24"/>
          <w:szCs w:val="32"/>
          <w:highlight w:val="none"/>
        </w:rPr>
        <w:t>综合单价包含的风险范围：</w:t>
      </w:r>
      <w:r>
        <w:rPr>
          <w:rFonts w:hint="eastAsia" w:ascii="仿宋" w:hAnsi="仿宋" w:eastAsia="仿宋" w:cs="仿宋"/>
          <w:b/>
          <w:color w:val="auto"/>
          <w:sz w:val="24"/>
          <w:szCs w:val="32"/>
          <w:highlight w:val="none"/>
          <w:u w:val="single"/>
          <w:lang w:val="en-US" w:eastAsia="zh-CN"/>
        </w:rPr>
        <w:t xml:space="preserve">     /      </w:t>
      </w:r>
    </w:p>
    <w:p w14:paraId="0A905329">
      <w:pPr>
        <w:spacing w:line="400" w:lineRule="exact"/>
        <w:ind w:firstLine="480" w:firstLineChars="200"/>
        <w:contextualSpacing/>
        <w:rPr>
          <w:rFonts w:hint="eastAsia" w:ascii="仿宋" w:hAnsi="仿宋" w:eastAsia="仿宋" w:cs="仿宋"/>
          <w:b/>
          <w:color w:val="auto"/>
          <w:sz w:val="24"/>
          <w:szCs w:val="32"/>
          <w:highlight w:val="none"/>
          <w:u w:val="single"/>
        </w:rPr>
      </w:pPr>
      <w:r>
        <w:rPr>
          <w:rFonts w:hint="eastAsia" w:ascii="仿宋" w:hAnsi="仿宋" w:eastAsia="仿宋" w:cs="仿宋"/>
          <w:color w:val="auto"/>
          <w:sz w:val="24"/>
          <w:szCs w:val="32"/>
          <w:highlight w:val="none"/>
        </w:rPr>
        <w:t>风险费用的计算方法：</w:t>
      </w:r>
      <w:r>
        <w:rPr>
          <w:rFonts w:hint="eastAsia" w:ascii="仿宋" w:hAnsi="仿宋" w:eastAsia="仿宋" w:cs="仿宋"/>
          <w:b/>
          <w:color w:val="auto"/>
          <w:sz w:val="24"/>
          <w:szCs w:val="32"/>
          <w:highlight w:val="none"/>
          <w:u w:val="single"/>
        </w:rPr>
        <w:t xml:space="preserve">  以上风险费用已包含在综合单价内。</w:t>
      </w:r>
    </w:p>
    <w:p w14:paraId="4FA97C0E">
      <w:pPr>
        <w:spacing w:line="400" w:lineRule="exact"/>
        <w:ind w:firstLine="480" w:firstLineChars="200"/>
        <w:contextualSpacing/>
        <w:rPr>
          <w:rFonts w:hint="eastAsia" w:ascii="仿宋" w:hAnsi="仿宋" w:eastAsia="仿宋" w:cs="仿宋"/>
          <w:b/>
          <w:color w:val="auto"/>
          <w:sz w:val="24"/>
          <w:szCs w:val="32"/>
          <w:highlight w:val="none"/>
          <w:u w:val="single"/>
        </w:rPr>
      </w:pPr>
      <w:r>
        <w:rPr>
          <w:rFonts w:hint="eastAsia" w:ascii="仿宋" w:hAnsi="仿宋" w:eastAsia="仿宋" w:cs="仿宋"/>
          <w:color w:val="auto"/>
          <w:sz w:val="24"/>
          <w:szCs w:val="32"/>
          <w:highlight w:val="none"/>
        </w:rPr>
        <w:t>风险范围以外合同价格的调整方法：</w:t>
      </w:r>
      <w:r>
        <w:rPr>
          <w:rFonts w:hint="eastAsia" w:ascii="仿宋" w:hAnsi="仿宋" w:eastAsia="仿宋" w:cs="仿宋"/>
          <w:b/>
          <w:color w:val="auto"/>
          <w:sz w:val="24"/>
          <w:szCs w:val="32"/>
          <w:highlight w:val="none"/>
          <w:u w:val="single"/>
        </w:rPr>
        <w:t>按本合同专用条款11.1条规定进行调整。</w:t>
      </w:r>
    </w:p>
    <w:p w14:paraId="0D4551AF">
      <w:pPr>
        <w:pageBreakBefore w:val="0"/>
        <w:widowControl w:val="0"/>
        <w:kinsoku/>
        <w:wordWrap/>
        <w:overflowPunct/>
        <w:topLinePunct w:val="0"/>
        <w:autoSpaceDE w:val="0"/>
        <w:autoSpaceDN w:val="0"/>
        <w:bidi w:val="0"/>
        <w:adjustRightInd w:val="0"/>
        <w:snapToGrid w:val="0"/>
        <w:spacing w:line="312"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u w:val="none"/>
          <w:lang w:val="en-US" w:eastAsia="zh-CN"/>
        </w:rPr>
        <w:t xml:space="preserve"> </w:t>
      </w:r>
    </w:p>
    <w:p w14:paraId="4CD4C89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2、总价合同。</w:t>
      </w:r>
    </w:p>
    <w:p w14:paraId="3273DA8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总价包含的风险范围：</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417752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风险费用的计算方法：</w:t>
      </w:r>
      <w:r>
        <w:rPr>
          <w:rFonts w:hint="eastAsia" w:ascii="仿宋" w:hAnsi="仿宋" w:eastAsia="仿宋" w:cs="仿宋"/>
          <w:b/>
          <w:color w:val="auto"/>
          <w:sz w:val="24"/>
          <w:highlight w:val="none"/>
          <w:u w:val="single"/>
        </w:rPr>
        <w:t xml:space="preserve">               /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2883F4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风险范围以外合同价格的调整方法：</w:t>
      </w:r>
      <w:r>
        <w:rPr>
          <w:rFonts w:hint="eastAsia" w:ascii="仿宋" w:hAnsi="仿宋" w:eastAsia="仿宋" w:cs="仿宋"/>
          <w:color w:val="auto"/>
          <w:sz w:val="24"/>
          <w:highlight w:val="none"/>
          <w:u w:val="single"/>
        </w:rPr>
        <w:t xml:space="preserve">      /            。</w:t>
      </w:r>
    </w:p>
    <w:p w14:paraId="29EEEF8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3、其他价格方式：</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b/>
          <w:color w:val="auto"/>
          <w:sz w:val="24"/>
          <w:highlight w:val="none"/>
        </w:rPr>
        <w:t>。</w:t>
      </w:r>
    </w:p>
    <w:p w14:paraId="344B0477">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bookmarkStart w:id="485" w:name="_Toc304295581"/>
      <w:bookmarkStart w:id="486" w:name="_Toc297123554"/>
      <w:bookmarkStart w:id="487" w:name="_Toc303539161"/>
      <w:bookmarkStart w:id="488" w:name="_Toc297216213"/>
      <w:bookmarkStart w:id="489" w:name="_Toc312678042"/>
      <w:bookmarkStart w:id="490" w:name="_Toc300935004"/>
      <w:bookmarkStart w:id="491" w:name="_Toc297120507"/>
      <w:bookmarkStart w:id="492" w:name="_Toc292559917"/>
      <w:bookmarkStart w:id="493" w:name="_Toc296503207"/>
      <w:bookmarkStart w:id="494" w:name="_Toc296347206"/>
      <w:bookmarkStart w:id="495" w:name="_Toc296346708"/>
      <w:bookmarkStart w:id="496" w:name="_Toc296891247"/>
      <w:bookmarkStart w:id="497" w:name="_Toc297048393"/>
      <w:bookmarkStart w:id="498" w:name="_Toc296891035"/>
      <w:bookmarkStart w:id="499" w:name="_Toc296944546"/>
      <w:bookmarkStart w:id="500" w:name="_Toc292559412"/>
      <w:r>
        <w:rPr>
          <w:rFonts w:hint="eastAsia" w:ascii="仿宋" w:hAnsi="仿宋" w:eastAsia="仿宋" w:cs="仿宋"/>
          <w:color w:val="auto"/>
          <w:sz w:val="24"/>
          <w:highlight w:val="none"/>
        </w:rPr>
        <w:t>12.2 预付款</w:t>
      </w:r>
    </w:p>
    <w:bookmarkEnd w:id="485"/>
    <w:bookmarkEnd w:id="486"/>
    <w:bookmarkEnd w:id="487"/>
    <w:bookmarkEnd w:id="488"/>
    <w:bookmarkEnd w:id="489"/>
    <w:bookmarkEnd w:id="490"/>
    <w:p w14:paraId="091B428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12.2.1 预付款的支付</w:t>
      </w:r>
    </w:p>
    <w:p w14:paraId="37F269A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1）工程预付款：</w:t>
      </w:r>
      <w:r>
        <w:rPr>
          <w:rFonts w:hint="eastAsia" w:ascii="仿宋" w:hAnsi="仿宋" w:eastAsia="仿宋" w:cs="仿宋"/>
          <w:b/>
          <w:bCs/>
          <w:color w:val="auto"/>
          <w:sz w:val="24"/>
          <w:highlight w:val="none"/>
          <w:u w:val="single"/>
        </w:rPr>
        <w:t>合同价的</w:t>
      </w:r>
      <w:r>
        <w:rPr>
          <w:rFonts w:hint="eastAsia" w:ascii="仿宋" w:hAnsi="仿宋" w:eastAsia="仿宋" w:cs="仿宋"/>
          <w:b/>
          <w:bCs/>
          <w:color w:val="auto"/>
          <w:sz w:val="24"/>
          <w:highlight w:val="none"/>
          <w:u w:val="single"/>
          <w:lang w:val="en-US" w:eastAsia="zh-CN"/>
        </w:rPr>
        <w:t>30</w:t>
      </w:r>
      <w:r>
        <w:rPr>
          <w:rFonts w:hint="eastAsia" w:ascii="仿宋" w:hAnsi="仿宋" w:eastAsia="仿宋" w:cs="仿宋"/>
          <w:b/>
          <w:bCs/>
          <w:color w:val="auto"/>
          <w:sz w:val="24"/>
          <w:highlight w:val="none"/>
          <w:u w:val="single"/>
        </w:rPr>
        <w:t>%（暂列金不作为支付基数）；</w:t>
      </w:r>
    </w:p>
    <w:p w14:paraId="2901BBC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2）安全文明施工费预付款：</w:t>
      </w:r>
      <w:r>
        <w:rPr>
          <w:rFonts w:hint="eastAsia" w:ascii="仿宋" w:hAnsi="仿宋" w:eastAsia="仿宋" w:cs="仿宋"/>
          <w:b/>
          <w:bCs/>
          <w:color w:val="auto"/>
          <w:sz w:val="24"/>
          <w:highlight w:val="none"/>
          <w:u w:val="single"/>
        </w:rPr>
        <w:t>预付该费用总额的50%。</w:t>
      </w:r>
    </w:p>
    <w:p w14:paraId="237C09C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3）预付款支付期限：</w:t>
      </w:r>
      <w:r>
        <w:rPr>
          <w:rFonts w:hint="eastAsia" w:ascii="仿宋" w:hAnsi="仿宋" w:eastAsia="仿宋" w:cs="仿宋"/>
          <w:b/>
          <w:bCs/>
          <w:color w:val="auto"/>
          <w:sz w:val="24"/>
          <w:highlight w:val="none"/>
          <w:u w:val="single"/>
        </w:rPr>
        <w:t>开工（机械、人员到场、开工令发布）并收到承包人提供的同等额度的预付款保函后一个月内支付。</w:t>
      </w:r>
    </w:p>
    <w:p w14:paraId="306A271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4）预付款扣回的方式：</w:t>
      </w:r>
      <w:r>
        <w:rPr>
          <w:rFonts w:hint="eastAsia" w:ascii="仿宋" w:hAnsi="仿宋" w:eastAsia="仿宋" w:cs="仿宋"/>
          <w:b/>
          <w:bCs/>
          <w:color w:val="auto"/>
          <w:sz w:val="24"/>
          <w:highlight w:val="none"/>
          <w:u w:val="single"/>
        </w:rPr>
        <w:t>工程预付款从第一次支付工程进度款时分</w:t>
      </w:r>
      <w:r>
        <w:rPr>
          <w:rFonts w:hint="eastAsia" w:ascii="仿宋" w:hAnsi="仿宋" w:eastAsia="仿宋" w:cs="仿宋"/>
          <w:b/>
          <w:bCs/>
          <w:color w:val="auto"/>
          <w:sz w:val="24"/>
          <w:highlight w:val="none"/>
          <w:u w:val="single"/>
          <w:lang w:val="en-US" w:eastAsia="zh-CN"/>
        </w:rPr>
        <w:t>二</w:t>
      </w:r>
      <w:r>
        <w:rPr>
          <w:rFonts w:hint="eastAsia" w:ascii="仿宋" w:hAnsi="仿宋" w:eastAsia="仿宋" w:cs="仿宋"/>
          <w:b/>
          <w:bCs/>
          <w:color w:val="auto"/>
          <w:sz w:val="24"/>
          <w:highlight w:val="none"/>
          <w:u w:val="single"/>
        </w:rPr>
        <w:t>期等额扣回，安全文明施工费预付款不扣回。</w:t>
      </w:r>
    </w:p>
    <w:p w14:paraId="28ECB3E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12.2.2 预付款担保</w:t>
      </w:r>
    </w:p>
    <w:p w14:paraId="5A7EABB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承包人提交预付款担保的期限：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提供预付款担保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0F3F13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预付款担保的形式为：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转账、</w:t>
      </w:r>
      <w:r>
        <w:rPr>
          <w:rFonts w:hint="eastAsia" w:ascii="仿宋" w:hAnsi="仿宋" w:eastAsia="仿宋" w:cs="仿宋"/>
          <w:color w:val="auto"/>
          <w:sz w:val="24"/>
          <w:highlight w:val="none"/>
          <w:u w:val="single"/>
        </w:rPr>
        <w:t xml:space="preserve">银行保函、担保保函(政策性担保公司)、保险保单 </w:t>
      </w:r>
      <w:r>
        <w:rPr>
          <w:rFonts w:hint="eastAsia" w:ascii="仿宋" w:hAnsi="仿宋" w:eastAsia="仿宋" w:cs="仿宋"/>
          <w:color w:val="auto"/>
          <w:sz w:val="24"/>
          <w:highlight w:val="none"/>
        </w:rPr>
        <w:t>。</w:t>
      </w:r>
    </w:p>
    <w:bookmarkEnd w:id="491"/>
    <w:bookmarkEnd w:id="492"/>
    <w:bookmarkEnd w:id="493"/>
    <w:bookmarkEnd w:id="494"/>
    <w:bookmarkEnd w:id="495"/>
    <w:bookmarkEnd w:id="496"/>
    <w:bookmarkEnd w:id="497"/>
    <w:bookmarkEnd w:id="498"/>
    <w:bookmarkEnd w:id="499"/>
    <w:bookmarkEnd w:id="500"/>
    <w:p w14:paraId="4D8ABAC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 计量</w:t>
      </w:r>
    </w:p>
    <w:p w14:paraId="0991A89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12.3.1 计量原则</w:t>
      </w:r>
    </w:p>
    <w:p w14:paraId="3D85256F">
      <w:pPr>
        <w:pageBreakBefore w:val="0"/>
        <w:widowControl w:val="0"/>
        <w:kinsoku/>
        <w:wordWrap/>
        <w:overflowPunct/>
        <w:topLinePunct w:val="0"/>
        <w:bidi w:val="0"/>
        <w:adjustRightInd w:val="0"/>
        <w:snapToGrid w:val="0"/>
        <w:spacing w:line="312" w:lineRule="auto"/>
        <w:ind w:left="-4" w:leftChars="-2" w:firstLine="499" w:firstLineChars="208"/>
        <w:rPr>
          <w:rFonts w:hint="eastAsia" w:ascii="仿宋" w:hAnsi="仿宋" w:eastAsia="仿宋" w:cs="仿宋"/>
          <w:color w:val="FF0000"/>
          <w:sz w:val="24"/>
          <w:szCs w:val="24"/>
          <w:highlight w:val="yellow"/>
        </w:rPr>
      </w:pPr>
      <w:r>
        <w:rPr>
          <w:rFonts w:hint="eastAsia" w:ascii="仿宋" w:hAnsi="仿宋" w:eastAsia="仿宋" w:cs="仿宋"/>
          <w:color w:val="auto"/>
          <w:sz w:val="24"/>
          <w:szCs w:val="21"/>
          <w:highlight w:val="none"/>
        </w:rPr>
        <w:t>工程量计算规则：</w:t>
      </w:r>
      <w:bookmarkStart w:id="501" w:name="OLE_LINK3"/>
      <w:bookmarkStart w:id="502" w:name="OLE_LINK1"/>
      <w:r>
        <w:rPr>
          <w:rFonts w:hint="eastAsia" w:ascii="仿宋" w:hAnsi="仿宋" w:eastAsia="仿宋" w:cs="仿宋"/>
          <w:b/>
          <w:color w:val="auto"/>
          <w:kern w:val="0"/>
          <w:sz w:val="24"/>
          <w:szCs w:val="24"/>
          <w:highlight w:val="none"/>
          <w:u w:val="single"/>
        </w:rPr>
        <w:t>建设工程工程量清单计价规范（GB50500-2013）</w:t>
      </w:r>
      <w:bookmarkEnd w:id="501"/>
      <w:bookmarkEnd w:id="502"/>
      <w:r>
        <w:rPr>
          <w:rFonts w:hint="eastAsia" w:ascii="仿宋" w:hAnsi="仿宋" w:eastAsia="仿宋" w:cs="仿宋"/>
          <w:b/>
          <w:color w:val="auto"/>
          <w:kern w:val="0"/>
          <w:sz w:val="24"/>
          <w:szCs w:val="24"/>
          <w:highlight w:val="none"/>
          <w:u w:val="single"/>
        </w:rPr>
        <w:t>；</w:t>
      </w:r>
      <w:r>
        <w:rPr>
          <w:rFonts w:hint="eastAsia" w:ascii="仿宋" w:hAnsi="仿宋" w:eastAsia="仿宋" w:cs="仿宋"/>
          <w:b/>
          <w:color w:val="auto"/>
          <w:sz w:val="24"/>
          <w:szCs w:val="24"/>
          <w:highlight w:val="none"/>
          <w:u w:val="single"/>
        </w:rPr>
        <w:t>浙江省建设工程计价规则（2018版）；浙江省建筑工程施工机械台班费用定额（2018版）</w:t>
      </w:r>
      <w:r>
        <w:rPr>
          <w:rFonts w:hint="eastAsia" w:ascii="仿宋" w:hAnsi="仿宋" w:eastAsia="仿宋" w:cs="仿宋"/>
          <w:b/>
          <w:color w:val="auto"/>
          <w:sz w:val="24"/>
          <w:szCs w:val="24"/>
          <w:highlight w:val="none"/>
          <w:u w:val="single"/>
          <w:lang w:eastAsia="zh-CN"/>
        </w:rPr>
        <w:t>；</w:t>
      </w:r>
      <w:r>
        <w:rPr>
          <w:rFonts w:hint="eastAsia" w:ascii="仿宋" w:hAnsi="仿宋" w:eastAsia="仿宋" w:cs="仿宋"/>
          <w:b/>
          <w:color w:val="auto"/>
          <w:sz w:val="24"/>
          <w:szCs w:val="24"/>
          <w:highlight w:val="none"/>
          <w:u w:val="single"/>
          <w:lang w:val="en-US" w:eastAsia="zh-CN"/>
        </w:rPr>
        <w:t>浙江省市政工程预算定额（2018版）；浙江省园林绿化及仿古建筑工程预算定额定额（2018版)</w:t>
      </w:r>
      <w:r>
        <w:rPr>
          <w:rFonts w:hint="eastAsia" w:ascii="仿宋" w:hAnsi="仿宋" w:eastAsia="仿宋" w:cs="仿宋"/>
          <w:b/>
          <w:bCs/>
          <w:color w:val="auto"/>
          <w:sz w:val="24"/>
          <w:szCs w:val="24"/>
          <w:highlight w:val="none"/>
          <w:u w:val="single"/>
        </w:rPr>
        <w:t>。</w:t>
      </w:r>
    </w:p>
    <w:p w14:paraId="47997FBE">
      <w:pPr>
        <w:pageBreakBefore w:val="0"/>
        <w:widowControl w:val="0"/>
        <w:kinsoku/>
        <w:wordWrap/>
        <w:overflowPunct/>
        <w:topLinePunct w:val="0"/>
        <w:bidi w:val="0"/>
        <w:adjustRightInd w:val="0"/>
        <w:snapToGrid w:val="0"/>
        <w:spacing w:line="312" w:lineRule="auto"/>
        <w:ind w:left="-4" w:leftChars="-2" w:firstLine="499" w:firstLineChars="208"/>
        <w:rPr>
          <w:rFonts w:hint="eastAsia" w:ascii="仿宋" w:hAnsi="仿宋" w:eastAsia="仿宋" w:cs="仿宋"/>
          <w:color w:val="auto"/>
          <w:sz w:val="24"/>
          <w:highlight w:val="none"/>
        </w:rPr>
      </w:pPr>
      <w:r>
        <w:rPr>
          <w:rFonts w:hint="eastAsia" w:ascii="仿宋" w:hAnsi="仿宋" w:eastAsia="仿宋" w:cs="仿宋"/>
          <w:color w:val="auto"/>
          <w:sz w:val="24"/>
          <w:highlight w:val="none"/>
        </w:rPr>
        <w:t>12.3.2 计量周期</w:t>
      </w:r>
    </w:p>
    <w:p w14:paraId="7A11EBE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关于计量周期的约定：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u w:val="single"/>
          <w:lang w:val="en-US" w:eastAsia="zh-CN"/>
        </w:rPr>
        <w:t>/</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1896D9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12.3.3 单价合同的计量</w:t>
      </w:r>
    </w:p>
    <w:p w14:paraId="23645F3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关于单价合同计量的约定：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按通用条款执行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546C34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12.3.4 总价合同的计量</w:t>
      </w:r>
    </w:p>
    <w:p w14:paraId="2EB9D62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关于总价合同计量的约定：</w:t>
      </w:r>
      <w:r>
        <w:rPr>
          <w:rFonts w:hint="eastAsia" w:ascii="仿宋" w:hAnsi="仿宋" w:eastAsia="仿宋" w:cs="仿宋"/>
          <w:color w:val="auto"/>
          <w:sz w:val="24"/>
          <w:highlight w:val="none"/>
          <w:u w:val="single"/>
        </w:rPr>
        <w:t xml:space="preserve">     /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rPr>
        <w:t>。</w:t>
      </w:r>
    </w:p>
    <w:p w14:paraId="1822142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12.3.5总价合同采用支付分解表计量支付的，是否适用第12.3.4 项〔总价合同的计量〕约定进行计量：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84ADA5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12.3.6 其他价格形式合同的计量</w:t>
      </w:r>
    </w:p>
    <w:p w14:paraId="52FB8A5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其他价格形式的计量方式和程序：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38526AF2">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12.4 工程进度款支付</w:t>
      </w:r>
    </w:p>
    <w:p w14:paraId="616A56B3">
      <w:pPr>
        <w:pageBreakBefore w:val="0"/>
        <w:widowControl w:val="0"/>
        <w:numPr>
          <w:ilvl w:val="2"/>
          <w:numId w:val="14"/>
        </w:numPr>
        <w:kinsoku/>
        <w:wordWrap/>
        <w:overflowPunct/>
        <w:topLinePunct w:val="0"/>
        <w:bidi w:val="0"/>
        <w:spacing w:line="312" w:lineRule="auto"/>
        <w:rPr>
          <w:rFonts w:hint="eastAsia" w:ascii="仿宋" w:hAnsi="仿宋" w:eastAsia="仿宋" w:cs="仿宋"/>
          <w:color w:val="auto"/>
          <w:sz w:val="24"/>
          <w:highlight w:val="none"/>
        </w:rPr>
      </w:pPr>
      <w:bookmarkStart w:id="503" w:name="_Toc296944550"/>
      <w:bookmarkStart w:id="504" w:name="_Toc296347210"/>
      <w:bookmarkStart w:id="505" w:name="_Toc292559921"/>
      <w:bookmarkStart w:id="506" w:name="_Toc296503211"/>
      <w:bookmarkStart w:id="507" w:name="_Toc297048397"/>
      <w:bookmarkStart w:id="508" w:name="_Toc297120511"/>
      <w:bookmarkStart w:id="509" w:name="_Toc297216215"/>
      <w:bookmarkStart w:id="510" w:name="_Toc300935006"/>
      <w:bookmarkStart w:id="511" w:name="_Toc292559416"/>
      <w:bookmarkStart w:id="512" w:name="_Toc297123556"/>
      <w:bookmarkStart w:id="513" w:name="_Toc303539163"/>
      <w:bookmarkStart w:id="514" w:name="_Toc296891039"/>
      <w:bookmarkStart w:id="515" w:name="_Toc296891251"/>
      <w:bookmarkStart w:id="516" w:name="_Toc296346712"/>
      <w:r>
        <w:rPr>
          <w:rFonts w:hint="eastAsia" w:ascii="仿宋" w:hAnsi="仿宋" w:eastAsia="仿宋" w:cs="仿宋"/>
          <w:color w:val="auto"/>
          <w:sz w:val="24"/>
          <w:highlight w:val="none"/>
        </w:rPr>
        <w:t>付款周期</w:t>
      </w:r>
    </w:p>
    <w:p w14:paraId="68903F0F">
      <w:pPr>
        <w:pStyle w:val="33"/>
        <w:pageBreakBefore w:val="0"/>
        <w:widowControl w:val="0"/>
        <w:numPr>
          <w:ilvl w:val="0"/>
          <w:numId w:val="15"/>
        </w:numPr>
        <w:kinsoku/>
        <w:wordWrap/>
        <w:overflowPunct/>
        <w:topLinePunct w:val="0"/>
        <w:bidi w:val="0"/>
        <w:adjustRightInd w:val="0"/>
        <w:snapToGrid w:val="0"/>
        <w:spacing w:line="312" w:lineRule="auto"/>
        <w:ind w:left="420"/>
        <w:rPr>
          <w:rFonts w:hint="eastAsia" w:ascii="仿宋" w:hAnsi="仿宋" w:eastAsia="仿宋" w:cs="仿宋"/>
          <w:color w:val="auto"/>
          <w:kern w:val="2"/>
          <w:sz w:val="24"/>
          <w:szCs w:val="22"/>
          <w:highlight w:val="none"/>
          <w:lang w:val="en-US" w:eastAsia="zh-CN" w:bidi="ar-SA"/>
        </w:rPr>
      </w:pPr>
      <w:r>
        <w:rPr>
          <w:rFonts w:hint="eastAsia" w:ascii="仿宋" w:hAnsi="仿宋" w:eastAsia="仿宋" w:cs="仿宋"/>
          <w:color w:val="auto"/>
          <w:kern w:val="2"/>
          <w:sz w:val="24"/>
          <w:szCs w:val="22"/>
          <w:highlight w:val="none"/>
          <w:lang w:val="en-US" w:eastAsia="zh-CN" w:bidi="ar-SA"/>
        </w:rPr>
        <w:t>关于进度付款申请单编制的约定：</w:t>
      </w:r>
    </w:p>
    <w:p w14:paraId="319062AD">
      <w:pPr>
        <w:pageBreakBefore w:val="0"/>
        <w:widowControl w:val="0"/>
        <w:numPr>
          <w:ilvl w:val="0"/>
          <w:numId w:val="0"/>
        </w:numPr>
        <w:kinsoku/>
        <w:wordWrap/>
        <w:overflowPunct/>
        <w:topLinePunct w:val="0"/>
        <w:bidi w:val="0"/>
        <w:snapToGrid w:val="0"/>
        <w:spacing w:line="312" w:lineRule="auto"/>
        <w:ind w:left="423" w:leftChars="0"/>
        <w:jc w:val="both"/>
        <w:textAlignment w:val="baseline"/>
        <w:rPr>
          <w:rFonts w:hint="eastAsia" w:ascii="仿宋" w:hAnsi="仿宋" w:eastAsia="仿宋" w:cs="仿宋"/>
          <w:b/>
          <w:bCs/>
          <w:color w:val="auto"/>
          <w:kern w:val="2"/>
          <w:sz w:val="24"/>
          <w:szCs w:val="22"/>
          <w:highlight w:val="none"/>
          <w:u w:val="none"/>
          <w:lang w:val="en-US" w:eastAsia="zh-CN" w:bidi="ar-SA"/>
        </w:rPr>
      </w:pPr>
      <w:r>
        <w:rPr>
          <w:rFonts w:hint="eastAsia" w:ascii="仿宋" w:hAnsi="仿宋" w:eastAsia="仿宋" w:cs="仿宋"/>
          <w:b/>
          <w:bCs/>
          <w:color w:val="auto"/>
          <w:kern w:val="2"/>
          <w:sz w:val="24"/>
          <w:szCs w:val="22"/>
          <w:highlight w:val="none"/>
          <w:u w:val="none"/>
          <w:lang w:val="en-US" w:eastAsia="zh-CN" w:bidi="ar-SA"/>
        </w:rPr>
        <w:t>工程款（进度款）支付方式：</w:t>
      </w:r>
    </w:p>
    <w:p w14:paraId="5A02F06F">
      <w:pPr>
        <w:pStyle w:val="24"/>
        <w:keepNext w:val="0"/>
        <w:keepLines w:val="0"/>
        <w:pageBreakBefore w:val="0"/>
        <w:widowControl w:val="0"/>
        <w:tabs>
          <w:tab w:val="left" w:pos="0"/>
          <w:tab w:val="left" w:pos="993"/>
          <w:tab w:val="left" w:pos="1135"/>
        </w:tabs>
        <w:kinsoku/>
        <w:wordWrap/>
        <w:overflowPunct/>
        <w:topLinePunct w:val="0"/>
        <w:autoSpaceDE/>
        <w:autoSpaceDN/>
        <w:bidi w:val="0"/>
        <w:adjustRightInd/>
        <w:snapToGrid/>
        <w:spacing w:line="312" w:lineRule="auto"/>
        <w:ind w:firstLine="482" w:firstLineChars="200"/>
        <w:textAlignment w:val="auto"/>
        <w:rPr>
          <w:rFonts w:hint="eastAsia" w:ascii="仿宋" w:hAnsi="仿宋" w:eastAsia="仿宋" w:cs="仿宋"/>
          <w:b/>
          <w:bCs/>
          <w:color w:val="auto"/>
          <w:kern w:val="2"/>
          <w:sz w:val="24"/>
          <w:szCs w:val="22"/>
          <w:highlight w:val="none"/>
          <w:u w:val="single"/>
          <w:lang w:val="en-US" w:eastAsia="zh-CN" w:bidi="ar-SA"/>
        </w:rPr>
      </w:pPr>
      <w:r>
        <w:rPr>
          <w:rFonts w:hint="eastAsia" w:ascii="仿宋" w:hAnsi="仿宋" w:eastAsia="仿宋" w:cs="仿宋"/>
          <w:b/>
          <w:bCs/>
          <w:color w:val="auto"/>
          <w:kern w:val="2"/>
          <w:sz w:val="24"/>
          <w:szCs w:val="22"/>
          <w:highlight w:val="none"/>
          <w:u w:val="single"/>
          <w:lang w:val="en-US" w:eastAsia="zh-CN" w:bidi="ar-SA"/>
        </w:rPr>
        <w:t>（1）工程进度款按月支付，发包方在收到承包人经监理工程师核签的报告后，支付实际完成工程量（经核验合格资料齐全）的85%；</w:t>
      </w:r>
    </w:p>
    <w:p w14:paraId="508234D3">
      <w:pPr>
        <w:pStyle w:val="24"/>
        <w:keepNext w:val="0"/>
        <w:keepLines w:val="0"/>
        <w:pageBreakBefore w:val="0"/>
        <w:widowControl w:val="0"/>
        <w:tabs>
          <w:tab w:val="left" w:pos="0"/>
          <w:tab w:val="left" w:pos="993"/>
          <w:tab w:val="left" w:pos="1135"/>
        </w:tabs>
        <w:kinsoku/>
        <w:wordWrap/>
        <w:overflowPunct/>
        <w:topLinePunct w:val="0"/>
        <w:autoSpaceDE/>
        <w:autoSpaceDN/>
        <w:bidi w:val="0"/>
        <w:adjustRightInd/>
        <w:snapToGrid/>
        <w:spacing w:line="312" w:lineRule="auto"/>
        <w:ind w:firstLine="482" w:firstLineChars="200"/>
        <w:textAlignment w:val="auto"/>
        <w:rPr>
          <w:rFonts w:hint="eastAsia" w:ascii="仿宋" w:hAnsi="仿宋" w:eastAsia="仿宋" w:cs="仿宋"/>
          <w:b/>
          <w:bCs/>
          <w:color w:val="auto"/>
          <w:kern w:val="2"/>
          <w:sz w:val="24"/>
          <w:szCs w:val="22"/>
          <w:highlight w:val="none"/>
          <w:u w:val="single"/>
          <w:lang w:val="en-US" w:eastAsia="zh-CN" w:bidi="ar-SA"/>
        </w:rPr>
      </w:pPr>
      <w:r>
        <w:rPr>
          <w:rFonts w:hint="eastAsia" w:ascii="仿宋" w:hAnsi="仿宋" w:eastAsia="仿宋" w:cs="仿宋"/>
          <w:b/>
          <w:bCs/>
          <w:color w:val="auto"/>
          <w:kern w:val="2"/>
          <w:sz w:val="24"/>
          <w:szCs w:val="22"/>
          <w:highlight w:val="none"/>
          <w:u w:val="single"/>
          <w:lang w:val="en-US" w:eastAsia="zh-CN" w:bidi="ar-SA"/>
        </w:rPr>
        <w:t>（2)待工程竣工验收合格且竣工验收档案资料经备案，并提交结算审核资料30天内支付至合同内实际完成工程量的85%，余款在提交完整的竣工验收资料工程审计完成后（扣除1.5%保修金）一次性付清，质保金在质保期满后一次性无息退还；</w:t>
      </w:r>
    </w:p>
    <w:p w14:paraId="6394336D">
      <w:pPr>
        <w:pStyle w:val="24"/>
        <w:keepNext w:val="0"/>
        <w:keepLines w:val="0"/>
        <w:pageBreakBefore w:val="0"/>
        <w:widowControl w:val="0"/>
        <w:tabs>
          <w:tab w:val="left" w:pos="0"/>
          <w:tab w:val="left" w:pos="993"/>
          <w:tab w:val="left" w:pos="1135"/>
        </w:tabs>
        <w:kinsoku/>
        <w:wordWrap/>
        <w:overflowPunct/>
        <w:topLinePunct w:val="0"/>
        <w:autoSpaceDE/>
        <w:autoSpaceDN/>
        <w:bidi w:val="0"/>
        <w:adjustRightInd/>
        <w:snapToGrid/>
        <w:spacing w:line="312" w:lineRule="auto"/>
        <w:ind w:firstLine="482" w:firstLineChars="200"/>
        <w:textAlignment w:val="auto"/>
        <w:rPr>
          <w:rFonts w:hint="eastAsia" w:ascii="仿宋" w:hAnsi="仿宋" w:eastAsia="仿宋" w:cs="仿宋"/>
          <w:b/>
          <w:bCs/>
          <w:color w:val="auto"/>
          <w:kern w:val="2"/>
          <w:sz w:val="24"/>
          <w:szCs w:val="22"/>
          <w:highlight w:val="none"/>
          <w:u w:val="single"/>
          <w:lang w:val="en-US" w:eastAsia="zh-CN" w:bidi="ar-SA"/>
        </w:rPr>
      </w:pPr>
      <w:r>
        <w:rPr>
          <w:rFonts w:hint="eastAsia" w:ascii="仿宋" w:hAnsi="仿宋" w:eastAsia="仿宋" w:cs="仿宋"/>
          <w:b/>
          <w:bCs/>
          <w:color w:val="auto"/>
          <w:kern w:val="2"/>
          <w:sz w:val="24"/>
          <w:szCs w:val="22"/>
          <w:highlight w:val="none"/>
          <w:u w:val="single"/>
          <w:lang w:val="en-US" w:eastAsia="zh-CN" w:bidi="ar-SA"/>
        </w:rPr>
        <w:t>(3)工程竣工验收合格一次性通过，且工程竣工验收档案资料经备案后，7日内退还履约保证金（不计息）；</w:t>
      </w:r>
    </w:p>
    <w:p w14:paraId="2E41B73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12.4.2 进度付款申请单的编制</w:t>
      </w:r>
    </w:p>
    <w:p w14:paraId="30049AE1">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关于进度付款申请单编制的约定：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EE795C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Pr>
          <w:rFonts w:hint="eastAsia" w:ascii="仿宋" w:hAnsi="仿宋" w:eastAsia="仿宋" w:cs="仿宋"/>
          <w:color w:val="auto"/>
          <w:sz w:val="24"/>
          <w:highlight w:val="none"/>
        </w:rPr>
        <w:t>2.4.3 进度付款申请单的提交</w:t>
      </w:r>
    </w:p>
    <w:p w14:paraId="417D4BB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（1）单价合同进度付款申请单提交的约定：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3287BB3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（2）总价合同进度付款申请单提交的约定：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A590ED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（3）其他价格形式合同进度付款申请单提交的约定：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16511A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12.4.4 进度款审核和支付</w:t>
      </w:r>
    </w:p>
    <w:p w14:paraId="4FD30EEA">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（1）监理人审查并报送发包人的期限：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w:t>
      </w:r>
    </w:p>
    <w:p w14:paraId="6CBD342C">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发包人完成审批并签发进度款支付证书的期限：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w:t>
      </w:r>
    </w:p>
    <w:p w14:paraId="6EFAAA3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（2）发包人支付进度款的期限：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w:t>
      </w:r>
    </w:p>
    <w:p w14:paraId="22734279">
      <w:pPr>
        <w:pageBreakBefore w:val="0"/>
        <w:widowControl w:val="0"/>
        <w:kinsoku/>
        <w:wordWrap/>
        <w:overflowPunct/>
        <w:topLinePunct w:val="0"/>
        <w:bidi w:val="0"/>
        <w:spacing w:line="312" w:lineRule="auto"/>
        <w:ind w:firstLine="600" w:firstLineChars="25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发包人逾期支付进度款的违约金的计算方式：</w:t>
      </w:r>
      <w:r>
        <w:rPr>
          <w:rFonts w:hint="eastAsia" w:ascii="仿宋" w:hAnsi="仿宋" w:eastAsia="仿宋" w:cs="仿宋"/>
          <w:b/>
          <w:color w:val="auto"/>
          <w:sz w:val="24"/>
          <w:highlight w:val="none"/>
          <w:u w:val="single"/>
        </w:rPr>
        <w:t xml:space="preserve"> 按通用条款 。</w:t>
      </w:r>
    </w:p>
    <w:p w14:paraId="5C78E43F">
      <w:pPr>
        <w:pageBreakBefore w:val="0"/>
        <w:widowControl w:val="0"/>
        <w:kinsoku/>
        <w:wordWrap/>
        <w:overflowPunct/>
        <w:topLinePunct w:val="0"/>
        <w:bidi w:val="0"/>
        <w:spacing w:line="312"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12.4.</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 支付分解表的编制</w:t>
      </w:r>
    </w:p>
    <w:p w14:paraId="4755984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、总价合同支付分解表的编制与审批：</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425DDE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、单价合同的总价项目支付分解表的编制与审批：</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End w:id="433"/>
      <w:bookmarkStart w:id="517" w:name="_Toc361751814"/>
      <w:bookmarkStart w:id="518" w:name="_Toc296944558"/>
      <w:bookmarkStart w:id="519" w:name="_Toc296891259"/>
      <w:bookmarkStart w:id="520" w:name="_Toc297048405"/>
      <w:bookmarkStart w:id="521" w:name="_Toc292559424"/>
      <w:bookmarkStart w:id="522" w:name="_Toc296347218"/>
      <w:bookmarkStart w:id="523" w:name="_Toc304295593"/>
      <w:bookmarkStart w:id="524" w:name="_Toc296346720"/>
      <w:bookmarkStart w:id="525" w:name="_Toc297216223"/>
      <w:bookmarkStart w:id="526" w:name="_Toc297123564"/>
      <w:bookmarkStart w:id="527" w:name="_Toc296503219"/>
      <w:bookmarkStart w:id="528" w:name="_Toc300935015"/>
      <w:bookmarkStart w:id="529" w:name="_Toc297120519"/>
      <w:bookmarkStart w:id="530" w:name="_Toc292559929"/>
      <w:bookmarkStart w:id="531" w:name="_Toc303539172"/>
      <w:bookmarkStart w:id="532" w:name="_Toc312678053"/>
      <w:bookmarkStart w:id="533" w:name="_Toc296891047"/>
    </w:p>
    <w:p w14:paraId="57448584">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13. 验收和工程试车</w:t>
      </w:r>
      <w:bookmarkEnd w:id="517"/>
    </w:p>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14:paraId="2392F967">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13.1 分部分项工程验收</w:t>
      </w:r>
    </w:p>
    <w:p w14:paraId="7276B04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13.1.2监理人不能按时进行验收时，应提前</w:t>
      </w:r>
      <w:r>
        <w:rPr>
          <w:rFonts w:hint="eastAsia" w:ascii="仿宋" w:hAnsi="仿宋" w:eastAsia="仿宋" w:cs="仿宋"/>
          <w:b/>
          <w:color w:val="auto"/>
          <w:sz w:val="24"/>
          <w:highlight w:val="none"/>
          <w:u w:val="single"/>
        </w:rPr>
        <w:t xml:space="preserve">  24  </w:t>
      </w:r>
      <w:r>
        <w:rPr>
          <w:rFonts w:hint="eastAsia" w:ascii="仿宋" w:hAnsi="仿宋" w:eastAsia="仿宋" w:cs="仿宋"/>
          <w:color w:val="auto"/>
          <w:sz w:val="24"/>
          <w:highlight w:val="none"/>
        </w:rPr>
        <w:t>小时提交书面延期要求。</w:t>
      </w:r>
    </w:p>
    <w:p w14:paraId="4DE13318">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关于延期最长不得超过：</w:t>
      </w:r>
      <w:r>
        <w:rPr>
          <w:rFonts w:hint="eastAsia" w:ascii="仿宋" w:hAnsi="仿宋" w:eastAsia="仿宋" w:cs="仿宋"/>
          <w:b/>
          <w:color w:val="auto"/>
          <w:sz w:val="24"/>
          <w:highlight w:val="none"/>
          <w:u w:val="single"/>
        </w:rPr>
        <w:t xml:space="preserve">   48  </w:t>
      </w:r>
      <w:r>
        <w:rPr>
          <w:rFonts w:hint="eastAsia" w:ascii="仿宋" w:hAnsi="仿宋" w:eastAsia="仿宋" w:cs="仿宋"/>
          <w:color w:val="auto"/>
          <w:sz w:val="24"/>
          <w:highlight w:val="none"/>
        </w:rPr>
        <w:t>小时。</w:t>
      </w:r>
    </w:p>
    <w:p w14:paraId="1B9915B8">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bookmarkStart w:id="534" w:name="_Toc296503223"/>
      <w:bookmarkStart w:id="535" w:name="_Toc292559933"/>
      <w:bookmarkStart w:id="536" w:name="_Toc297048409"/>
      <w:bookmarkStart w:id="537" w:name="_Toc303539173"/>
      <w:bookmarkStart w:id="538" w:name="_Toc292559428"/>
      <w:bookmarkStart w:id="539" w:name="_Toc296347222"/>
      <w:bookmarkStart w:id="540" w:name="_Toc296891263"/>
      <w:bookmarkStart w:id="541" w:name="_Toc296944562"/>
      <w:bookmarkStart w:id="542" w:name="_Toc296346724"/>
      <w:bookmarkStart w:id="543" w:name="_Toc296891051"/>
      <w:bookmarkStart w:id="544" w:name="_Toc297120523"/>
      <w:bookmarkStart w:id="545" w:name="_Toc312678056"/>
      <w:bookmarkStart w:id="546" w:name="_Toc300935016"/>
      <w:bookmarkStart w:id="547" w:name="_Toc304295596"/>
      <w:bookmarkStart w:id="548" w:name="_Toc297216224"/>
      <w:bookmarkStart w:id="549" w:name="_Toc297123565"/>
      <w:bookmarkStart w:id="550" w:name="_Toc267251472"/>
      <w:bookmarkStart w:id="551" w:name="_Toc267251475"/>
      <w:bookmarkStart w:id="552" w:name="_Toc267251471"/>
      <w:bookmarkStart w:id="553" w:name="_Toc267251476"/>
      <w:bookmarkStart w:id="554" w:name="_Toc267251473"/>
      <w:bookmarkStart w:id="555" w:name="_Toc267251474"/>
      <w:bookmarkStart w:id="556" w:name="_Toc267251470"/>
      <w:r>
        <w:rPr>
          <w:rFonts w:hint="eastAsia" w:ascii="仿宋" w:hAnsi="仿宋" w:eastAsia="仿宋" w:cs="仿宋"/>
          <w:color w:val="auto"/>
          <w:sz w:val="24"/>
          <w:highlight w:val="none"/>
        </w:rPr>
        <w:t>13.2 竣工验收</w:t>
      </w:r>
    </w:p>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14:paraId="09C9038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bookmarkStart w:id="557" w:name="_Toc280868704"/>
      <w:bookmarkStart w:id="558" w:name="_Toc280868705"/>
      <w:bookmarkStart w:id="559" w:name="_Toc280868706"/>
      <w:bookmarkStart w:id="560" w:name="_Toc280868707"/>
      <w:bookmarkStart w:id="561" w:name="_Toc280868708"/>
      <w:bookmarkStart w:id="562" w:name="_Toc280868709"/>
      <w:r>
        <w:rPr>
          <w:rFonts w:hint="eastAsia" w:ascii="仿宋" w:hAnsi="仿宋" w:eastAsia="仿宋" w:cs="仿宋"/>
          <w:color w:val="auto"/>
          <w:sz w:val="24"/>
          <w:highlight w:val="none"/>
        </w:rPr>
        <w:t>13.2.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竣工验收程序</w:t>
      </w:r>
    </w:p>
    <w:bookmarkEnd w:id="557"/>
    <w:p w14:paraId="187F027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关于竣工验收程序的约定：</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C5DA8C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发包人不按照本项约定组织竣工验收、颁发工程接收证书的违约金的计算方法：</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bookmarkEnd w:id="558"/>
    <w:p w14:paraId="1C9F508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移交、接收全部与部分工程</w:t>
      </w:r>
    </w:p>
    <w:bookmarkEnd w:id="559"/>
    <w:p w14:paraId="3857A98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承包人向发包人移交工程的期限：</w:t>
      </w:r>
      <w:r>
        <w:rPr>
          <w:rFonts w:hint="eastAsia" w:ascii="仿宋" w:hAnsi="仿宋" w:eastAsia="仿宋" w:cs="仿宋"/>
          <w:b/>
          <w:color w:val="auto"/>
          <w:sz w:val="24"/>
          <w:highlight w:val="none"/>
          <w:u w:val="single"/>
        </w:rPr>
        <w:t>颁发工程接收证书后7天内</w:t>
      </w:r>
      <w:r>
        <w:rPr>
          <w:rFonts w:hint="eastAsia" w:ascii="仿宋" w:hAnsi="仿宋" w:eastAsia="仿宋" w:cs="仿宋"/>
          <w:color w:val="auto"/>
          <w:sz w:val="24"/>
          <w:highlight w:val="none"/>
        </w:rPr>
        <w:t>。</w:t>
      </w:r>
    </w:p>
    <w:bookmarkEnd w:id="560"/>
    <w:p w14:paraId="6BBDA84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发包人未按本合同约定接收全部或部分工程的，违约金的计算方法为：</w:t>
      </w:r>
      <w:r>
        <w:rPr>
          <w:rFonts w:hint="eastAsia" w:ascii="仿宋" w:hAnsi="仿宋" w:eastAsia="仿宋" w:cs="仿宋"/>
          <w:b/>
          <w:color w:val="auto"/>
          <w:sz w:val="24"/>
          <w:szCs w:val="24"/>
          <w:highlight w:val="none"/>
          <w:u w:val="single"/>
        </w:rPr>
        <w:t>发包人自应当接收工程之日起，承担工程照管、成品保护、保管等与工程有关的各项费用</w:t>
      </w:r>
      <w:r>
        <w:rPr>
          <w:rFonts w:hint="eastAsia" w:ascii="仿宋" w:hAnsi="仿宋" w:eastAsia="仿宋" w:cs="仿宋"/>
          <w:color w:val="auto"/>
          <w:sz w:val="24"/>
          <w:szCs w:val="24"/>
          <w:highlight w:val="none"/>
        </w:rPr>
        <w:t>。</w:t>
      </w:r>
    </w:p>
    <w:p w14:paraId="1ECDDE9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承包人应承担工程照管、成品保护、保管等与工程有关的各项费用 ，并向发包人支付违约金</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eastAsia="zh-CN"/>
        </w:rPr>
        <w:t>，违约金的计算方式为 1000 元/天</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w:t>
      </w:r>
    </w:p>
    <w:p w14:paraId="084F12B5">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 工程试车</w:t>
      </w:r>
    </w:p>
    <w:bookmarkEnd w:id="561"/>
    <w:p w14:paraId="0FBED60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13.3.1 试车程序</w:t>
      </w:r>
    </w:p>
    <w:p w14:paraId="48F5D4E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工程试车内容：</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2D11B4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（1）单机无负荷试车费用由</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承包人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承担；</w:t>
      </w:r>
    </w:p>
    <w:p w14:paraId="176AC31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（2）无负荷联动试车费用由</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承包人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承担。</w:t>
      </w:r>
    </w:p>
    <w:p w14:paraId="290EAA8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投料试车</w:t>
      </w:r>
    </w:p>
    <w:p w14:paraId="081ACD9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关于投料试车相关事项的约定：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E785435">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 竣工退场</w:t>
      </w:r>
    </w:p>
    <w:p w14:paraId="22225B9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 竣工退场</w:t>
      </w:r>
    </w:p>
    <w:p w14:paraId="48238CB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承包人完成竣工退场的期限：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颁发工程接收证书后3天内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bookmarkStart w:id="563" w:name="_Toc361751815"/>
    </w:p>
    <w:p w14:paraId="72862F8A">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14. 竣工结算</w:t>
      </w:r>
      <w:bookmarkEnd w:id="563"/>
    </w:p>
    <w:p w14:paraId="3B0B0572">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14.1 竣工付款申请</w:t>
      </w:r>
    </w:p>
    <w:p w14:paraId="5F6DDAC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承包人提交竣工付款申请单的期限：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工程竣工验收合格后28天内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B5A30B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承包人未在规定时间内提交竣工结算文件，经发包人催告后</w:t>
      </w:r>
      <w:r>
        <w:rPr>
          <w:rFonts w:hint="eastAsia" w:ascii="仿宋" w:hAnsi="仿宋" w:eastAsia="仿宋" w:cs="仿宋"/>
          <w:b/>
          <w:bCs/>
          <w:color w:val="auto"/>
          <w:sz w:val="24"/>
          <w:highlight w:val="none"/>
          <w:u w:val="single"/>
          <w:lang w:val="en-US" w:eastAsia="zh-CN"/>
        </w:rPr>
        <w:t xml:space="preserve"> 7天</w:t>
      </w:r>
      <w:r>
        <w:rPr>
          <w:rFonts w:hint="eastAsia" w:ascii="仿宋" w:hAnsi="仿宋" w:eastAsia="仿宋" w:cs="仿宋"/>
          <w:color w:val="auto"/>
          <w:sz w:val="24"/>
          <w:highlight w:val="none"/>
          <w:lang w:val="en-US" w:eastAsia="zh-CN"/>
        </w:rPr>
        <w:t>内仍未提交的，发包人有权根据已有资料编制竣工结算文件，作为办理竣工结算和支付工程竣工价款的依据，承包人应予以认可，</w:t>
      </w:r>
    </w:p>
    <w:p w14:paraId="0FD3C5A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竣工付款申请单应包括的内容：</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lang w:val="en-US" w:eastAsia="zh-CN"/>
        </w:rPr>
        <w:t>符合通用条款约定且具备国家审计部门要求的内容，申请单一式四份</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8467F8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14.2 竣工结算审核</w:t>
      </w:r>
    </w:p>
    <w:p w14:paraId="5A04C48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发包人应当委托具有相应资质的工程造价咨询企业对竣工结算文件进行审核，竣工结算以该审核结果为依据。</w:t>
      </w:r>
    </w:p>
    <w:p w14:paraId="41C95F9C">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发包人审批竣工付款申请单的期限：</w:t>
      </w:r>
      <w:r>
        <w:rPr>
          <w:rFonts w:hint="eastAsia" w:ascii="仿宋" w:hAnsi="仿宋" w:eastAsia="仿宋" w:cs="仿宋"/>
          <w:b/>
          <w:bCs/>
          <w:color w:val="auto"/>
          <w:sz w:val="24"/>
          <w:highlight w:val="none"/>
          <w:u w:val="single"/>
          <w:lang w:val="en-US" w:eastAsia="zh-CN"/>
        </w:rPr>
        <w:t>工程造价咨询企业对竣工结算文件出具审核报告后的28天内</w:t>
      </w:r>
      <w:r>
        <w:rPr>
          <w:rFonts w:hint="eastAsia" w:ascii="仿宋" w:hAnsi="仿宋" w:eastAsia="仿宋" w:cs="仿宋"/>
          <w:b/>
          <w:color w:val="auto"/>
          <w:sz w:val="24"/>
          <w:highlight w:val="none"/>
          <w:u w:val="single"/>
        </w:rPr>
        <w:t>。</w:t>
      </w:r>
    </w:p>
    <w:p w14:paraId="7F78D97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发包人完成竣工付款的期限：</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lang w:val="en-US" w:eastAsia="zh-CN"/>
        </w:rPr>
        <w:t>签发竣工付款证书后的28 天内</w:t>
      </w:r>
      <w:r>
        <w:rPr>
          <w:rFonts w:hint="eastAsia" w:ascii="仿宋" w:hAnsi="仿宋" w:eastAsia="仿宋" w:cs="仿宋"/>
          <w:b/>
          <w:bCs/>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603291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关于竣工付款证书异议部分复核的方式和程序：</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按通用条款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146D48B">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发包人承包人核对确认的审核结果在主管部门、财政、审计等部门监管时发现有错误的，应按监管部门意见进行调整，调整后如工程款多支付的，承包人应无条件退还。</w:t>
      </w:r>
    </w:p>
    <w:p w14:paraId="11C49ED8">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最终结清</w:t>
      </w:r>
    </w:p>
    <w:p w14:paraId="687FAD5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 最终结清申请单</w:t>
      </w:r>
    </w:p>
    <w:p w14:paraId="02A3F12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承包人提交最终结清申请单的份数：</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四份</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773040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承包人提交最终结算申请单的期限：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缺陷期满7天内</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6378031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.2 最终结清证书和支付</w:t>
      </w:r>
    </w:p>
    <w:p w14:paraId="3708A98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（1）发包人完成最终结清申请单的审批并颁发最终结清证书的期限：</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117C806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（2）发包人完成支付的期限：</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End w:id="550"/>
      <w:bookmarkEnd w:id="551"/>
      <w:bookmarkEnd w:id="552"/>
      <w:bookmarkEnd w:id="553"/>
      <w:bookmarkEnd w:id="554"/>
      <w:bookmarkEnd w:id="555"/>
      <w:bookmarkEnd w:id="556"/>
      <w:bookmarkEnd w:id="562"/>
      <w:bookmarkStart w:id="564" w:name="_Toc361751816"/>
      <w:bookmarkStart w:id="565" w:name="_Toc267251483"/>
      <w:bookmarkStart w:id="566" w:name="_Toc267251482"/>
      <w:bookmarkStart w:id="567" w:name="_Toc267251484"/>
      <w:bookmarkStart w:id="568" w:name="_Toc267251485"/>
      <w:bookmarkStart w:id="569" w:name="_Toc267251490"/>
      <w:bookmarkStart w:id="570" w:name="_Toc267251486"/>
      <w:bookmarkStart w:id="571" w:name="_Toc267251488"/>
      <w:bookmarkStart w:id="572" w:name="_Toc267251489"/>
      <w:bookmarkStart w:id="573" w:name="_Toc267251498"/>
      <w:bookmarkStart w:id="574" w:name="_Toc267251499"/>
      <w:bookmarkStart w:id="575" w:name="_Toc267251491"/>
      <w:bookmarkStart w:id="576" w:name="_Toc267251501"/>
      <w:bookmarkStart w:id="577" w:name="_Toc267251493"/>
      <w:bookmarkStart w:id="578" w:name="_Toc267251495"/>
      <w:bookmarkStart w:id="579" w:name="_Toc267251497"/>
      <w:bookmarkStart w:id="580" w:name="_Toc267251502"/>
      <w:bookmarkStart w:id="581" w:name="_Toc267251496"/>
      <w:bookmarkStart w:id="582" w:name="_Toc267251503"/>
      <w:bookmarkStart w:id="583" w:name="_Toc267251492"/>
      <w:bookmarkStart w:id="584" w:name="_Toc267251494"/>
      <w:bookmarkStart w:id="585" w:name="_Toc267251504"/>
      <w:bookmarkStart w:id="586" w:name="_Toc267251506"/>
      <w:bookmarkStart w:id="587" w:name="_Toc267251507"/>
      <w:bookmarkStart w:id="588" w:name="_Toc267251508"/>
      <w:bookmarkStart w:id="589" w:name="_Toc267251510"/>
      <w:bookmarkStart w:id="590" w:name="_Toc267251515"/>
      <w:bookmarkStart w:id="591" w:name="_Toc267251511"/>
      <w:bookmarkStart w:id="592" w:name="_Toc267251514"/>
      <w:bookmarkStart w:id="593" w:name="_Toc267251513"/>
      <w:bookmarkStart w:id="594" w:name="_Toc267251509"/>
    </w:p>
    <w:p w14:paraId="4F4E94EB">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15. 缺陷责任期与保修</w:t>
      </w:r>
      <w:bookmarkEnd w:id="564"/>
    </w:p>
    <w:p w14:paraId="55D01699">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缺陷责任期</w:t>
      </w:r>
      <w:bookmarkEnd w:id="565"/>
    </w:p>
    <w:p w14:paraId="57EDF5E7">
      <w:pPr>
        <w:pageBreakBefore w:val="0"/>
        <w:widowControl w:val="0"/>
        <w:kinsoku/>
        <w:wordWrap/>
        <w:overflowPunct/>
        <w:topLinePunct w:val="0"/>
        <w:bidi w:val="0"/>
        <w:spacing w:line="312"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缺陷责任期的具体期限：</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lang w:val="en-US" w:eastAsia="zh-CN"/>
        </w:rPr>
        <w:t>12</w:t>
      </w:r>
      <w:r>
        <w:rPr>
          <w:rFonts w:hint="eastAsia" w:ascii="仿宋" w:hAnsi="仿宋" w:eastAsia="仿宋" w:cs="仿宋"/>
          <w:b/>
          <w:color w:val="auto"/>
          <w:sz w:val="24"/>
          <w:highlight w:val="none"/>
          <w:u w:val="single"/>
        </w:rPr>
        <w:t>个月  。</w:t>
      </w:r>
    </w:p>
    <w:p w14:paraId="5D22F616">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质量保证金</w:t>
      </w:r>
    </w:p>
    <w:p w14:paraId="54A75D5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关于是否扣留质量保证金的约定：</w:t>
      </w:r>
      <w:r>
        <w:rPr>
          <w:rFonts w:hint="eastAsia" w:ascii="仿宋" w:hAnsi="仿宋" w:eastAsia="仿宋" w:cs="仿宋"/>
          <w:b/>
          <w:color w:val="auto"/>
          <w:sz w:val="24"/>
          <w:highlight w:val="none"/>
          <w:u w:val="single"/>
        </w:rPr>
        <w:t xml:space="preserve"> </w:t>
      </w:r>
      <w:r>
        <w:rPr>
          <w:rFonts w:hint="eastAsia" w:ascii="仿宋" w:hAnsi="仿宋" w:eastAsia="仿宋" w:cs="仿宋"/>
          <w:b/>
          <w:color w:val="0000FF"/>
          <w:sz w:val="24"/>
          <w:highlight w:val="none"/>
          <w:u w:val="single"/>
        </w:rPr>
        <w:t xml:space="preserve">   扣留 </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942975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.1 承包人提供质量保证金的方式</w:t>
      </w:r>
    </w:p>
    <w:p w14:paraId="554FE22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质量保证金采用以下第</w:t>
      </w:r>
      <w:r>
        <w:rPr>
          <w:rFonts w:hint="eastAsia" w:ascii="仿宋" w:hAnsi="仿宋" w:eastAsia="仿宋" w:cs="仿宋"/>
          <w:b/>
          <w:color w:val="auto"/>
          <w:sz w:val="24"/>
          <w:highlight w:val="none"/>
          <w:u w:val="single"/>
        </w:rPr>
        <w:t xml:space="preserve">  2  </w:t>
      </w:r>
      <w:r>
        <w:rPr>
          <w:rFonts w:hint="eastAsia" w:ascii="仿宋" w:hAnsi="仿宋" w:eastAsia="仿宋" w:cs="仿宋"/>
          <w:color w:val="auto"/>
          <w:sz w:val="24"/>
          <w:highlight w:val="none"/>
        </w:rPr>
        <w:t>种方式：</w:t>
      </w:r>
    </w:p>
    <w:p w14:paraId="608F0058">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（1）质量保证金保函，保证金额为：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w:t>
      </w:r>
    </w:p>
    <w:p w14:paraId="091CB369">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u w:val="single"/>
          <w:lang w:val="en-US" w:eastAsia="zh-CN"/>
        </w:rPr>
        <w:t>1.5</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rPr>
        <w:t>%的工程款；</w:t>
      </w:r>
    </w:p>
    <w:p w14:paraId="73483043">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（3）其他方式: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39064A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.2 质量保证金的扣留 </w:t>
      </w:r>
    </w:p>
    <w:p w14:paraId="1B67763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质量保证金的扣留采取以下第</w:t>
      </w:r>
      <w:r>
        <w:rPr>
          <w:rFonts w:hint="eastAsia" w:ascii="仿宋" w:hAnsi="仿宋" w:eastAsia="仿宋" w:cs="仿宋"/>
          <w:b/>
          <w:color w:val="auto"/>
          <w:sz w:val="24"/>
          <w:highlight w:val="none"/>
          <w:u w:val="single"/>
        </w:rPr>
        <w:t xml:space="preserve"> 2 </w:t>
      </w:r>
      <w:r>
        <w:rPr>
          <w:rFonts w:hint="eastAsia" w:ascii="仿宋" w:hAnsi="仿宋" w:eastAsia="仿宋" w:cs="仿宋"/>
          <w:color w:val="auto"/>
          <w:sz w:val="24"/>
          <w:highlight w:val="none"/>
        </w:rPr>
        <w:t>种方式：</w:t>
      </w:r>
    </w:p>
    <w:p w14:paraId="43DA9218">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（1）在支付工程进度款时逐次扣留，在此情形下，质量保证金的计算基数不包括预付款的支付、扣回以及价格调整的金额；</w:t>
      </w:r>
    </w:p>
    <w:p w14:paraId="597DBD83">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（2）工程竣工结算时一次性扣留质量保证金；</w:t>
      </w:r>
    </w:p>
    <w:p w14:paraId="2B2BBB12">
      <w:pPr>
        <w:pageBreakBefore w:val="0"/>
        <w:widowControl w:val="0"/>
        <w:kinsoku/>
        <w:wordWrap/>
        <w:overflowPunct/>
        <w:topLinePunct w:val="0"/>
        <w:autoSpaceDE w:val="0"/>
        <w:autoSpaceDN w:val="0"/>
        <w:bidi w:val="0"/>
        <w:adjustRightInd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（3）其他扣留方式: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C6228F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关于质量保证金的补充约定：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bookmarkEnd w:id="566"/>
    <w:bookmarkEnd w:id="567"/>
    <w:p w14:paraId="551351F4">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保修</w:t>
      </w:r>
    </w:p>
    <w:bookmarkEnd w:id="568"/>
    <w:p w14:paraId="5C8AABD1">
      <w:pPr>
        <w:pageBreakBefore w:val="0"/>
        <w:widowControl w:val="0"/>
        <w:kinsoku/>
        <w:wordWrap/>
        <w:overflowPunct/>
        <w:topLinePunct w:val="0"/>
        <w:bidi w:val="0"/>
        <w:spacing w:line="312" w:lineRule="auto"/>
        <w:ind w:firstLine="468" w:firstLineChars="195"/>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 保修责任</w:t>
      </w:r>
    </w:p>
    <w:p w14:paraId="54436089">
      <w:pPr>
        <w:pageBreakBefore w:val="0"/>
        <w:widowControl w:val="0"/>
        <w:kinsoku/>
        <w:wordWrap/>
        <w:overflowPunct/>
        <w:topLinePunct w:val="0"/>
        <w:bidi w:val="0"/>
        <w:spacing w:line="312" w:lineRule="auto"/>
        <w:ind w:firstLine="468" w:firstLineChars="195"/>
        <w:rPr>
          <w:rFonts w:hint="eastAsia" w:ascii="仿宋" w:hAnsi="仿宋" w:eastAsia="仿宋" w:cs="仿宋"/>
          <w:color w:val="auto"/>
          <w:sz w:val="24"/>
          <w:highlight w:val="none"/>
        </w:rPr>
      </w:pPr>
      <w:r>
        <w:rPr>
          <w:rFonts w:hint="eastAsia" w:ascii="仿宋" w:hAnsi="仿宋" w:eastAsia="仿宋" w:cs="仿宋"/>
          <w:color w:val="auto"/>
          <w:sz w:val="24"/>
          <w:highlight w:val="none"/>
        </w:rPr>
        <w:t>工程保修期为：</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见工程质量保修书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AB10299">
      <w:pPr>
        <w:pageBreakBefore w:val="0"/>
        <w:widowControl w:val="0"/>
        <w:kinsoku/>
        <w:wordWrap/>
        <w:overflowPunct/>
        <w:topLinePunct w:val="0"/>
        <w:bidi w:val="0"/>
        <w:spacing w:line="312" w:lineRule="auto"/>
        <w:ind w:firstLine="468" w:firstLineChars="195"/>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修复通知</w:t>
      </w:r>
    </w:p>
    <w:p w14:paraId="529317DC">
      <w:pPr>
        <w:pageBreakBefore w:val="0"/>
        <w:widowControl w:val="0"/>
        <w:kinsoku/>
        <w:wordWrap/>
        <w:overflowPunct/>
        <w:topLinePunct w:val="0"/>
        <w:bidi w:val="0"/>
        <w:spacing w:line="312" w:lineRule="auto"/>
        <w:ind w:firstLine="468" w:firstLineChars="195"/>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承包人收到保修通知并到达工程现场的合理时间：</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收到通知后24小时内</w:t>
      </w:r>
      <w:r>
        <w:rPr>
          <w:rFonts w:hint="eastAsia" w:ascii="仿宋" w:hAnsi="仿宋" w:eastAsia="仿宋" w:cs="仿宋"/>
          <w:color w:val="auto"/>
          <w:sz w:val="24"/>
          <w:highlight w:val="none"/>
        </w:rPr>
        <w:t>。</w:t>
      </w:r>
      <w:bookmarkEnd w:id="569"/>
      <w:bookmarkEnd w:id="570"/>
      <w:bookmarkEnd w:id="571"/>
      <w:bookmarkEnd w:id="572"/>
      <w:bookmarkStart w:id="595" w:name="_Toc361751817"/>
      <w:bookmarkStart w:id="596" w:name="_Toc280868717"/>
      <w:bookmarkStart w:id="597" w:name="_Toc280868718"/>
    </w:p>
    <w:p w14:paraId="70A31D2B">
      <w:pPr>
        <w:pStyle w:val="7"/>
        <w:pageBreakBefore w:val="0"/>
        <w:widowControl w:val="0"/>
        <w:kinsoku/>
        <w:wordWrap/>
        <w:overflowPunct/>
        <w:topLinePunct w:val="0"/>
        <w:bidi w:val="0"/>
        <w:spacing w:before="0" w:after="0" w:line="312" w:lineRule="auto"/>
        <w:rPr>
          <w:rFonts w:hint="eastAsia" w:ascii="仿宋" w:hAnsi="仿宋" w:eastAsia="仿宋" w:cs="仿宋"/>
          <w:color w:val="auto"/>
          <w:sz w:val="22"/>
          <w:highlight w:val="none"/>
        </w:rPr>
      </w:pPr>
      <w:r>
        <w:rPr>
          <w:rFonts w:hint="eastAsia" w:ascii="仿宋" w:hAnsi="仿宋" w:eastAsia="仿宋" w:cs="仿宋"/>
          <w:color w:val="auto"/>
          <w:sz w:val="22"/>
          <w:highlight w:val="none"/>
        </w:rPr>
        <w:t>16. 违约</w:t>
      </w:r>
      <w:bookmarkEnd w:id="595"/>
    </w:p>
    <w:p w14:paraId="453FE411">
      <w:pPr>
        <w:pageBreakBefore w:val="0"/>
        <w:widowControl w:val="0"/>
        <w:kinsoku/>
        <w:wordWrap/>
        <w:overflowPunct/>
        <w:topLinePunct w:val="0"/>
        <w:bidi w:val="0"/>
        <w:spacing w:after="120"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16.1 发包人违约</w:t>
      </w:r>
    </w:p>
    <w:p w14:paraId="70E36188">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16.1.1发包人违约的情形</w:t>
      </w:r>
    </w:p>
    <w:p w14:paraId="20A0E98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发包人违约的其他情形：</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C25CED1">
      <w:pPr>
        <w:pageBreakBefore w:val="0"/>
        <w:widowControl w:val="0"/>
        <w:kinsoku/>
        <w:wordWrap/>
        <w:overflowPunct/>
        <w:topLinePunct w:val="0"/>
        <w:bidi w:val="0"/>
        <w:spacing w:line="312" w:lineRule="auto"/>
        <w:ind w:left="1200" w:hanging="1200" w:hanging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16.1.2 发包人违约的责任</w:t>
      </w:r>
    </w:p>
    <w:p w14:paraId="605BBDA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发包人违约责任的承担方式和计算方法：</w:t>
      </w:r>
    </w:p>
    <w:p w14:paraId="372244F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（1）因发包人原因未能在计划开工日期前7天内下达开工通知的违约责任：</w:t>
      </w:r>
      <w:r>
        <w:rPr>
          <w:rFonts w:hint="eastAsia" w:ascii="仿宋" w:hAnsi="仿宋" w:eastAsia="仿宋" w:cs="仿宋"/>
          <w:b/>
          <w:color w:val="auto"/>
          <w:sz w:val="24"/>
          <w:highlight w:val="none"/>
          <w:u w:val="single"/>
        </w:rPr>
        <w:t>双方另行协商</w:t>
      </w:r>
      <w:r>
        <w:rPr>
          <w:rFonts w:hint="eastAsia" w:ascii="仿宋" w:hAnsi="仿宋" w:eastAsia="仿宋" w:cs="仿宋"/>
          <w:color w:val="auto"/>
          <w:sz w:val="24"/>
          <w:highlight w:val="none"/>
        </w:rPr>
        <w:t>。</w:t>
      </w:r>
    </w:p>
    <w:p w14:paraId="099C31D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（2）因发包人原因未能按合同约定支付合同价款的违约责任：</w:t>
      </w:r>
      <w:r>
        <w:rPr>
          <w:rFonts w:hint="eastAsia" w:ascii="仿宋" w:hAnsi="仿宋" w:eastAsia="仿宋" w:cs="仿宋"/>
          <w:b/>
          <w:color w:val="auto"/>
          <w:sz w:val="24"/>
          <w:highlight w:val="none"/>
          <w:u w:val="single"/>
        </w:rPr>
        <w:t xml:space="preserve"> 双方另行协商</w:t>
      </w:r>
      <w:r>
        <w:rPr>
          <w:rFonts w:hint="eastAsia" w:ascii="仿宋" w:hAnsi="仿宋" w:eastAsia="仿宋" w:cs="仿宋"/>
          <w:color w:val="auto"/>
          <w:sz w:val="24"/>
          <w:highlight w:val="none"/>
        </w:rPr>
        <w:t>。</w:t>
      </w:r>
    </w:p>
    <w:p w14:paraId="2F57651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（3）发包人违反第10.1款〔变更的范围〕第（2）项约定，自行实施被取消的工作或转由他人实施的违约责任：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双方另行协商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58A34A1">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b/>
          <w:color w:val="auto"/>
          <w:sz w:val="24"/>
          <w:highlight w:val="none"/>
          <w:u w:val="single"/>
        </w:rPr>
        <w:t>发包人不提供材料、工程设备</w:t>
      </w:r>
      <w:r>
        <w:rPr>
          <w:rFonts w:hint="eastAsia" w:ascii="仿宋" w:hAnsi="仿宋" w:eastAsia="仿宋" w:cs="仿宋"/>
          <w:color w:val="auto"/>
          <w:sz w:val="24"/>
          <w:highlight w:val="none"/>
        </w:rPr>
        <w:t>。</w:t>
      </w:r>
    </w:p>
    <w:p w14:paraId="4CFED6C3">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（5）因发包人违反合同约定造成暂停施工的违约责任：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双方另行协商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6AE95E6">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（6）发包人无正当理由没有在约定期限内发出复工指示，导致承包人无法复工的违约责任：</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双方另行协商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28B2F6F">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（7）其他：</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4D68817">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16.1.3 因发包人违约解除合同</w:t>
      </w:r>
    </w:p>
    <w:p w14:paraId="03000427">
      <w:pPr>
        <w:pageBreakBefore w:val="0"/>
        <w:widowControl w:val="0"/>
        <w:kinsoku/>
        <w:wordWrap/>
        <w:overflowPunct/>
        <w:topLinePunct w:val="0"/>
        <w:autoSpaceDE w:val="0"/>
        <w:autoSpaceDN w:val="0"/>
        <w:bidi w:val="0"/>
        <w:adjustRightInd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承包人按16.1.1项〔发包人违约的情形〕约定暂停施工满</w:t>
      </w:r>
      <w:r>
        <w:rPr>
          <w:rFonts w:hint="eastAsia" w:ascii="仿宋" w:hAnsi="仿宋" w:eastAsia="仿宋" w:cs="仿宋"/>
          <w:color w:val="auto"/>
          <w:sz w:val="24"/>
          <w:highlight w:val="none"/>
          <w:u w:val="single"/>
        </w:rPr>
        <w:t xml:space="preserve"> 60 </w:t>
      </w:r>
      <w:r>
        <w:rPr>
          <w:rFonts w:hint="eastAsia" w:ascii="仿宋" w:hAnsi="仿宋" w:eastAsia="仿宋" w:cs="仿宋"/>
          <w:color w:val="auto"/>
          <w:sz w:val="24"/>
          <w:highlight w:val="none"/>
        </w:rPr>
        <w:t>天后发包人仍不纠正其违约行为并致使合同目的不能实现的，承包人有权解除合同。</w:t>
      </w:r>
    </w:p>
    <w:p w14:paraId="6CB8EED0">
      <w:pPr>
        <w:pageBreakBefore w:val="0"/>
        <w:widowControl w:val="0"/>
        <w:kinsoku/>
        <w:wordWrap/>
        <w:overflowPunct/>
        <w:topLinePunct w:val="0"/>
        <w:bidi w:val="0"/>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16.2 承包人违约</w:t>
      </w:r>
    </w:p>
    <w:p w14:paraId="24E9512D">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16.2.1 承包人违约的情形</w:t>
      </w:r>
    </w:p>
    <w:p w14:paraId="2406D267">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承包人违约的其他情形：</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AED787D">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16.2.2承包人违约的责任</w:t>
      </w:r>
    </w:p>
    <w:p w14:paraId="382B273C">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承包人违约责任的承担方式和计算方法：</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由承包人承担全部费用并承担相关法律责任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5403323E">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16.2.3 因承包人违约解除合同</w:t>
      </w:r>
    </w:p>
    <w:p w14:paraId="19C777F4">
      <w:pPr>
        <w:pageBreakBefore w:val="0"/>
        <w:widowControl w:val="0"/>
        <w:kinsoku/>
        <w:wordWrap/>
        <w:overflowPunct/>
        <w:topLinePunct w:val="0"/>
        <w:bidi w:val="0"/>
        <w:spacing w:before="120"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关于承包人违约解除合同的特别约定：</w:t>
      </w:r>
      <w:r>
        <w:rPr>
          <w:rFonts w:hint="eastAsia" w:ascii="仿宋" w:hAnsi="仿宋" w:eastAsia="仿宋" w:cs="仿宋"/>
          <w:b/>
          <w:color w:val="auto"/>
          <w:sz w:val="24"/>
          <w:highlight w:val="none"/>
          <w:u w:val="single"/>
        </w:rPr>
        <w:t>按通用条款执行</w:t>
      </w:r>
      <w:r>
        <w:rPr>
          <w:rFonts w:hint="eastAsia" w:ascii="仿宋" w:hAnsi="仿宋" w:eastAsia="仿宋" w:cs="仿宋"/>
          <w:color w:val="auto"/>
          <w:sz w:val="24"/>
          <w:highlight w:val="none"/>
        </w:rPr>
        <w:t>。</w:t>
      </w:r>
    </w:p>
    <w:p w14:paraId="15C418A8">
      <w:pPr>
        <w:pageBreakBefore w:val="0"/>
        <w:widowControl w:val="0"/>
        <w:kinsoku/>
        <w:wordWrap/>
        <w:overflowPunct/>
        <w:topLinePunct w:val="0"/>
        <w:bidi w:val="0"/>
        <w:spacing w:before="120"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 xml:space="preserve"> 另行协商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bookmarkStart w:id="598" w:name="_Toc361751818"/>
    </w:p>
    <w:p w14:paraId="2BB94D21">
      <w:pPr>
        <w:pStyle w:val="7"/>
        <w:pageBreakBefore w:val="0"/>
        <w:widowControl w:val="0"/>
        <w:kinsoku/>
        <w:wordWrap/>
        <w:overflowPunct/>
        <w:topLinePunct w:val="0"/>
        <w:bidi w:val="0"/>
        <w:spacing w:before="0" w:after="0" w:line="312" w:lineRule="auto"/>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17. 不可抗力</w:t>
      </w:r>
      <w:bookmarkEnd w:id="598"/>
      <w:r>
        <w:rPr>
          <w:rFonts w:hint="eastAsia" w:ascii="仿宋" w:hAnsi="仿宋" w:eastAsia="仿宋" w:cs="仿宋"/>
          <w:color w:val="auto"/>
          <w:sz w:val="22"/>
          <w:highlight w:val="none"/>
        </w:rPr>
        <w:t xml:space="preserve"> </w:t>
      </w:r>
      <w:bookmarkEnd w:id="596"/>
    </w:p>
    <w:p w14:paraId="0B32C798">
      <w:pPr>
        <w:pageBreakBefore w:val="0"/>
        <w:widowControl w:val="0"/>
        <w:kinsoku/>
        <w:wordWrap/>
        <w:overflowPunct/>
        <w:topLinePunct w:val="0"/>
        <w:bidi w:val="0"/>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17.1 不可抗力的确认</w:t>
      </w:r>
    </w:p>
    <w:p w14:paraId="7CDF2F44">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除通用合同条款约定的不可抗力事件之外，视为不可抗力的其他情形</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rPr>
        <w:t>按通用条款</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2337B46">
      <w:pPr>
        <w:pageBreakBefore w:val="0"/>
        <w:widowControl w:val="0"/>
        <w:kinsoku/>
        <w:wordWrap/>
        <w:overflowPunct/>
        <w:topLinePunct w:val="0"/>
        <w:bidi w:val="0"/>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因不可抗力解除合同</w:t>
      </w:r>
    </w:p>
    <w:p w14:paraId="35B41B29">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合同解除后，发包人应在商定或确定发包人应支付款项后</w:t>
      </w:r>
      <w:r>
        <w:rPr>
          <w:rFonts w:hint="eastAsia" w:ascii="仿宋" w:hAnsi="仿宋" w:eastAsia="仿宋" w:cs="仿宋"/>
          <w:color w:val="auto"/>
          <w:sz w:val="24"/>
          <w:highlight w:val="none"/>
          <w:u w:val="single"/>
        </w:rPr>
        <w:t xml:space="preserve"> 60 </w:t>
      </w:r>
      <w:r>
        <w:rPr>
          <w:rFonts w:hint="eastAsia" w:ascii="仿宋" w:hAnsi="仿宋" w:eastAsia="仿宋" w:cs="仿宋"/>
          <w:color w:val="auto"/>
          <w:sz w:val="24"/>
          <w:highlight w:val="none"/>
        </w:rPr>
        <w:t>天内完成款项的支付。</w:t>
      </w:r>
      <w:bookmarkStart w:id="599" w:name="_Toc361751819"/>
    </w:p>
    <w:p w14:paraId="145C5524">
      <w:pPr>
        <w:pStyle w:val="7"/>
        <w:pageBreakBefore w:val="0"/>
        <w:widowControl w:val="0"/>
        <w:kinsoku/>
        <w:wordWrap/>
        <w:overflowPunct/>
        <w:topLinePunct w:val="0"/>
        <w:bidi w:val="0"/>
        <w:spacing w:before="0" w:after="0" w:line="312" w:lineRule="auto"/>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18. 保险</w:t>
      </w:r>
      <w:bookmarkEnd w:id="599"/>
    </w:p>
    <w:bookmarkEnd w:id="597"/>
    <w:p w14:paraId="6E132983">
      <w:pPr>
        <w:pageBreakBefore w:val="0"/>
        <w:widowControl w:val="0"/>
        <w:kinsoku/>
        <w:wordWrap/>
        <w:overflowPunct/>
        <w:topLinePunct w:val="0"/>
        <w:bidi w:val="0"/>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18.1 工程保险</w:t>
      </w:r>
    </w:p>
    <w:p w14:paraId="2E9F735C">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关于工程保险的特别约定：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05ED00E">
      <w:pPr>
        <w:pageBreakBefore w:val="0"/>
        <w:widowControl w:val="0"/>
        <w:kinsoku/>
        <w:wordWrap/>
        <w:overflowPunct/>
        <w:topLinePunct w:val="0"/>
        <w:bidi w:val="0"/>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18.</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其他保险</w:t>
      </w:r>
    </w:p>
    <w:p w14:paraId="0690D849">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关于其他保险的约定：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承包人必须为本方职工投投保人身意外伤害险、以及第三方责任险等，费用由承包人自行承担 </w:t>
      </w:r>
      <w:r>
        <w:rPr>
          <w:rFonts w:hint="eastAsia" w:ascii="仿宋" w:hAnsi="仿宋" w:eastAsia="仿宋" w:cs="仿宋"/>
          <w:color w:val="auto"/>
          <w:sz w:val="24"/>
          <w:szCs w:val="24"/>
          <w:highlight w:val="none"/>
        </w:rPr>
        <w:t>。</w:t>
      </w:r>
    </w:p>
    <w:p w14:paraId="10151149">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承包人是否应为其施工设备等办理财产保险：</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是</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150F87B">
      <w:pPr>
        <w:pageBreakBefore w:val="0"/>
        <w:widowControl w:val="0"/>
        <w:kinsoku/>
        <w:wordWrap/>
        <w:overflowPunct/>
        <w:topLinePunct w:val="0"/>
        <w:bidi w:val="0"/>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18.</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 xml:space="preserve"> 通知义务</w:t>
      </w:r>
    </w:p>
    <w:p w14:paraId="2BC39F4E">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关于变更保险合同时的通知义务的约定：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bookmarkEnd w:id="573"/>
      <w:bookmarkEnd w:id="574"/>
      <w:bookmarkEnd w:id="575"/>
      <w:bookmarkEnd w:id="576"/>
      <w:bookmarkEnd w:id="577"/>
      <w:bookmarkEnd w:id="578"/>
      <w:bookmarkEnd w:id="579"/>
      <w:bookmarkEnd w:id="580"/>
      <w:bookmarkEnd w:id="581"/>
      <w:bookmarkEnd w:id="582"/>
      <w:bookmarkEnd w:id="583"/>
      <w:bookmarkEnd w:id="584"/>
      <w:bookmarkStart w:id="600" w:name="_Toc361751820"/>
    </w:p>
    <w:p w14:paraId="4AA65C10">
      <w:pPr>
        <w:pStyle w:val="7"/>
        <w:pageBreakBefore w:val="0"/>
        <w:widowControl w:val="0"/>
        <w:kinsoku/>
        <w:wordWrap/>
        <w:overflowPunct/>
        <w:topLinePunct w:val="0"/>
        <w:bidi w:val="0"/>
        <w:spacing w:before="0" w:after="0" w:line="312" w:lineRule="auto"/>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lang w:val="en-US" w:eastAsia="zh-CN"/>
        </w:rPr>
        <w:t>20</w:t>
      </w:r>
      <w:r>
        <w:rPr>
          <w:rFonts w:hint="eastAsia" w:ascii="仿宋" w:hAnsi="仿宋" w:eastAsia="仿宋" w:cs="仿宋"/>
          <w:color w:val="auto"/>
          <w:sz w:val="22"/>
          <w:highlight w:val="none"/>
        </w:rPr>
        <w:t>. 争议解决</w:t>
      </w:r>
      <w:bookmarkEnd w:id="600"/>
    </w:p>
    <w:bookmarkEnd w:id="585"/>
    <w:bookmarkEnd w:id="586"/>
    <w:p w14:paraId="37B80920">
      <w:pPr>
        <w:pStyle w:val="7"/>
        <w:pageBreakBefore w:val="0"/>
        <w:widowControl w:val="0"/>
        <w:kinsoku/>
        <w:wordWrap/>
        <w:overflowPunct/>
        <w:topLinePunct w:val="0"/>
        <w:bidi w:val="0"/>
        <w:spacing w:before="0" w:after="0" w:line="312" w:lineRule="auto"/>
        <w:ind w:firstLine="440" w:firstLineChars="200"/>
        <w:textAlignment w:val="auto"/>
        <w:rPr>
          <w:rFonts w:hint="eastAsia" w:ascii="仿宋" w:hAnsi="仿宋" w:eastAsia="仿宋" w:cs="仿宋"/>
          <w:color w:val="auto"/>
          <w:sz w:val="22"/>
          <w:highlight w:val="none"/>
        </w:rPr>
      </w:pPr>
      <w:r>
        <w:rPr>
          <w:rFonts w:hint="eastAsia" w:ascii="仿宋" w:hAnsi="仿宋" w:eastAsia="仿宋" w:cs="仿宋"/>
          <w:b w:val="0"/>
          <w:bCs w:val="0"/>
          <w:color w:val="auto"/>
          <w:sz w:val="22"/>
          <w:highlight w:val="none"/>
        </w:rPr>
        <w:t xml:space="preserve">20. </w:t>
      </w:r>
      <w:r>
        <w:rPr>
          <w:rFonts w:hint="eastAsia" w:ascii="仿宋" w:hAnsi="仿宋" w:eastAsia="仿宋" w:cs="仿宋"/>
          <w:b w:val="0"/>
          <w:bCs w:val="0"/>
          <w:color w:val="auto"/>
          <w:sz w:val="22"/>
          <w:highlight w:val="none"/>
          <w:lang w:val="en-US" w:eastAsia="zh-CN"/>
        </w:rPr>
        <w:t>3</w:t>
      </w:r>
      <w:r>
        <w:rPr>
          <w:rFonts w:hint="eastAsia" w:ascii="仿宋" w:hAnsi="仿宋" w:eastAsia="仿宋" w:cs="仿宋"/>
          <w:color w:val="auto"/>
          <w:sz w:val="22"/>
          <w:highlight w:val="none"/>
        </w:rPr>
        <w:t>争</w:t>
      </w:r>
      <w:bookmarkEnd w:id="587"/>
      <w:r>
        <w:rPr>
          <w:rFonts w:hint="eastAsia" w:ascii="仿宋" w:hAnsi="仿宋" w:eastAsia="仿宋" w:cs="仿宋"/>
          <w:color w:val="auto"/>
          <w:sz w:val="22"/>
          <w:highlight w:val="none"/>
        </w:rPr>
        <w:t>议评审</w:t>
      </w:r>
    </w:p>
    <w:p w14:paraId="40C09291">
      <w:pPr>
        <w:pageBreakBefore w:val="0"/>
        <w:widowControl w:val="0"/>
        <w:kinsoku/>
        <w:wordWrap/>
        <w:overflowPunct/>
        <w:topLinePunct w:val="0"/>
        <w:bidi w:val="0"/>
        <w:spacing w:line="312" w:lineRule="auto"/>
        <w:ind w:left="149" w:leftChars="71" w:firstLine="360" w:firstLineChars="15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合同当事人是否同意将工程争议提交争议评审小组决定：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w:t>
      </w:r>
    </w:p>
    <w:p w14:paraId="0AB5D955">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20.</w:t>
      </w:r>
      <w:r>
        <w:rPr>
          <w:rFonts w:hint="eastAsia" w:ascii="仿宋" w:hAnsi="仿宋" w:eastAsia="仿宋" w:cs="仿宋"/>
          <w:color w:val="auto"/>
          <w:sz w:val="24"/>
          <w:highlight w:val="none"/>
          <w:lang w:val="en-US" w:eastAsia="zh-CN"/>
        </w:rPr>
        <w:t>3.1</w:t>
      </w:r>
      <w:r>
        <w:rPr>
          <w:rFonts w:hint="eastAsia" w:ascii="仿宋" w:hAnsi="仿宋" w:eastAsia="仿宋" w:cs="仿宋"/>
          <w:color w:val="auto"/>
          <w:sz w:val="24"/>
          <w:highlight w:val="none"/>
        </w:rPr>
        <w:t xml:space="preserve"> 争议评审小组的确定</w:t>
      </w:r>
    </w:p>
    <w:p w14:paraId="70719C79">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争议评审小组成员的确定：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73F05C8">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选定争议评审员的期限：</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4DD1119">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争议评审小组成员的报酬承担方式：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040D658">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其他事项的约定：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AD808F0">
      <w:pPr>
        <w:pageBreakBefore w:val="0"/>
        <w:widowControl w:val="0"/>
        <w:kinsoku/>
        <w:wordWrap/>
        <w:overflowPunct/>
        <w:topLinePunct w:val="0"/>
        <w:autoSpaceDE w:val="0"/>
        <w:autoSpaceDN w:val="0"/>
        <w:bidi w:val="0"/>
        <w:adjustRightInd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20.</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争议评审小组的决定</w:t>
      </w:r>
    </w:p>
    <w:p w14:paraId="3E9CFD8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合同当事人关于本项的约定：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466D541">
      <w:pPr>
        <w:keepNext w:val="0"/>
        <w:keepLines w:val="0"/>
        <w:pageBreakBefore w:val="0"/>
        <w:widowControl w:val="0"/>
        <w:kinsoku/>
        <w:wordWrap/>
        <w:overflowPunct/>
        <w:topLinePunct w:val="0"/>
        <w:autoSpaceDE/>
        <w:autoSpaceDN/>
        <w:bidi w:val="0"/>
        <w:adjustRightInd/>
        <w:snapToGrid/>
        <w:spacing w:after="120"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20.</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仲裁或诉讼</w:t>
      </w:r>
      <w:bookmarkEnd w:id="588"/>
    </w:p>
    <w:bookmarkEnd w:id="589"/>
    <w:bookmarkEnd w:id="590"/>
    <w:bookmarkEnd w:id="591"/>
    <w:bookmarkEnd w:id="592"/>
    <w:bookmarkEnd w:id="593"/>
    <w:bookmarkEnd w:id="594"/>
    <w:p w14:paraId="05EA64E0">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因本合同引起的或与有关的任何争议，均提请丽水市仲裁委员会按照其仲裁规则进行仲裁。仲裁裁决是终局的，对双方均有约束力。</w:t>
      </w:r>
    </w:p>
    <w:p w14:paraId="161D129B">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因本建设工程项目所涉合同引起的或者有关的所有纠纷，不论合同订立日期早于或晚于建设工程施工合同所签订的日期，均提交丽水仲裁委员会依照其现行仲裁规则进行仲裁。本建设工程项目所涉合同包括但不限于《工程质量保证书》、《安全生产责任合同》、《工程项目建设廉政合同》。</w:t>
      </w:r>
    </w:p>
    <w:p w14:paraId="262F3F2C">
      <w:pPr>
        <w:pStyle w:val="7"/>
        <w:pageBreakBefore w:val="0"/>
        <w:widowControl w:val="0"/>
        <w:numPr>
          <w:ilvl w:val="0"/>
          <w:numId w:val="16"/>
        </w:numPr>
        <w:tabs>
          <w:tab w:val="clear" w:pos="312"/>
        </w:tabs>
        <w:kinsoku/>
        <w:wordWrap/>
        <w:overflowPunct/>
        <w:topLinePunct w:val="0"/>
        <w:bidi w:val="0"/>
        <w:spacing w:before="0" w:after="0" w:line="312" w:lineRule="auto"/>
        <w:textAlignment w:val="auto"/>
        <w:rPr>
          <w:rFonts w:hint="eastAsia" w:ascii="仿宋" w:hAnsi="仿宋" w:eastAsia="仿宋" w:cs="仿宋"/>
          <w:b/>
          <w:bCs/>
          <w:color w:val="auto"/>
          <w:kern w:val="2"/>
          <w:sz w:val="22"/>
          <w:szCs w:val="28"/>
          <w:highlight w:val="none"/>
          <w:lang w:val="zh-CN" w:eastAsia="zh-CN" w:bidi="ar-SA"/>
        </w:rPr>
      </w:pPr>
      <w:r>
        <w:rPr>
          <w:rFonts w:hint="eastAsia" w:ascii="仿宋" w:hAnsi="仿宋" w:eastAsia="仿宋" w:cs="仿宋"/>
          <w:b/>
          <w:bCs/>
          <w:color w:val="auto"/>
          <w:kern w:val="2"/>
          <w:sz w:val="22"/>
          <w:szCs w:val="28"/>
          <w:highlight w:val="none"/>
          <w:lang w:val="zh-CN" w:eastAsia="zh-CN" w:bidi="ar-SA"/>
        </w:rPr>
        <w:t>补充条款</w:t>
      </w:r>
    </w:p>
    <w:p w14:paraId="28E4FB3D">
      <w:pPr>
        <w:rPr>
          <w:rFonts w:hint="eastAsia"/>
          <w:lang w:val="zh-CN" w:eastAsia="zh-CN"/>
        </w:rPr>
      </w:pPr>
    </w:p>
    <w:p w14:paraId="6F42EB55">
      <w:pPr>
        <w:pStyle w:val="7"/>
        <w:pageBreakBefore w:val="0"/>
        <w:widowControl w:val="0"/>
        <w:kinsoku/>
        <w:wordWrap/>
        <w:overflowPunct/>
        <w:topLinePunct w:val="0"/>
        <w:bidi w:val="0"/>
        <w:spacing w:before="0" w:after="0" w:line="312" w:lineRule="auto"/>
        <w:textAlignment w:val="auto"/>
        <w:rPr>
          <w:rFonts w:hint="eastAsia" w:ascii="仿宋" w:hAnsi="仿宋" w:eastAsia="仿宋" w:cs="仿宋"/>
          <w:color w:val="auto"/>
          <w:sz w:val="22"/>
          <w:highlight w:val="none"/>
        </w:rPr>
      </w:pPr>
      <w:r>
        <w:rPr>
          <w:rFonts w:hint="eastAsia" w:ascii="仿宋" w:hAnsi="仿宋" w:eastAsia="仿宋" w:cs="仿宋"/>
          <w:color w:val="auto"/>
          <w:sz w:val="22"/>
          <w:highlight w:val="none"/>
        </w:rPr>
        <w:t>2</w:t>
      </w:r>
      <w:r>
        <w:rPr>
          <w:rFonts w:hint="eastAsia" w:ascii="仿宋" w:hAnsi="仿宋" w:eastAsia="仿宋" w:cs="仿宋"/>
          <w:color w:val="auto"/>
          <w:sz w:val="22"/>
          <w:highlight w:val="none"/>
          <w:lang w:val="en-US" w:eastAsia="zh-CN"/>
        </w:rPr>
        <w:t>2</w:t>
      </w:r>
      <w:r>
        <w:rPr>
          <w:rFonts w:hint="eastAsia" w:ascii="仿宋" w:hAnsi="仿宋" w:eastAsia="仿宋" w:cs="仿宋"/>
          <w:color w:val="auto"/>
          <w:sz w:val="22"/>
          <w:highlight w:val="none"/>
        </w:rPr>
        <w:t>.合同双方确认。</w:t>
      </w:r>
    </w:p>
    <w:p w14:paraId="6F1B4C2D">
      <w:pPr>
        <w:pageBreakBefore w:val="0"/>
        <w:widowControl w:val="0"/>
        <w:kinsoku/>
        <w:wordWrap/>
        <w:overflowPunct/>
        <w:topLinePunct w:val="0"/>
        <w:bidi w:val="0"/>
        <w:spacing w:line="312"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34EDAEB7">
      <w:pPr>
        <w:pStyle w:val="2"/>
        <w:widowControl w:val="0"/>
        <w:numPr>
          <w:ilvl w:val="0"/>
          <w:numId w:val="17"/>
        </w:numPr>
        <w:overflowPunct/>
        <w:autoSpaceDE/>
        <w:autoSpaceDN/>
        <w:adjustRightInd/>
        <w:spacing w:before="240" w:beforeLines="100" w:after="240" w:afterLines="100"/>
        <w:ind w:left="420" w:leftChars="0"/>
        <w:jc w:val="center"/>
        <w:textAlignment w:val="auto"/>
        <w:outlineLvl w:val="1"/>
        <w:rPr>
          <w:rFonts w:hint="eastAsia" w:ascii="仿宋_GB2312" w:hAnsi="Arial" w:eastAsia="仿宋_GB2312" w:cs="Arial"/>
          <w:bCs/>
          <w:color w:val="000000"/>
          <w:kern w:val="2"/>
          <w:sz w:val="30"/>
          <w:szCs w:val="30"/>
          <w:lang w:val="en-US"/>
        </w:rPr>
      </w:pPr>
      <w:bookmarkStart w:id="601" w:name="_Toc22104"/>
      <w:r>
        <w:rPr>
          <w:rFonts w:hint="eastAsia" w:ascii="仿宋_GB2312" w:hAnsi="Arial" w:eastAsia="仿宋_GB2312" w:cs="Arial"/>
          <w:bCs/>
          <w:color w:val="000000"/>
          <w:kern w:val="2"/>
          <w:sz w:val="30"/>
          <w:szCs w:val="30"/>
          <w:lang w:val="en-US"/>
        </w:rPr>
        <w:t>合同附件格式</w:t>
      </w:r>
      <w:bookmarkEnd w:id="601"/>
    </w:p>
    <w:p w14:paraId="5402167C">
      <w:pPr>
        <w:numPr>
          <w:ilvl w:val="0"/>
          <w:numId w:val="0"/>
        </w:numPr>
        <w:rPr>
          <w:rFonts w:hint="eastAsia"/>
          <w:lang w:val="en-US"/>
        </w:rPr>
      </w:pPr>
    </w:p>
    <w:p w14:paraId="5558CE57">
      <w:pPr>
        <w:pageBreakBefore w:val="0"/>
        <w:widowControl w:val="0"/>
        <w:numPr>
          <w:ilvl w:val="5"/>
          <w:numId w:val="18"/>
        </w:numPr>
        <w:kinsoku/>
        <w:wordWrap/>
        <w:overflowPunct/>
        <w:topLinePunct w:val="0"/>
        <w:bidi w:val="0"/>
        <w:spacing w:before="156" w:beforeLines="50" w:after="156" w:afterLines="50" w:line="312" w:lineRule="auto"/>
        <w:rPr>
          <w:rFonts w:hint="eastAsia" w:ascii="仿宋" w:hAnsi="仿宋" w:eastAsia="仿宋" w:cs="仿宋"/>
          <w:bCs/>
          <w:color w:val="auto"/>
          <w:sz w:val="32"/>
          <w:highlight w:val="none"/>
        </w:rPr>
      </w:pPr>
      <w:r>
        <w:rPr>
          <w:rFonts w:hint="eastAsia" w:ascii="仿宋" w:hAnsi="仿宋" w:eastAsia="仿宋" w:cs="仿宋"/>
          <w:bCs/>
          <w:color w:val="auto"/>
          <w:sz w:val="32"/>
          <w:highlight w:val="none"/>
        </w:rPr>
        <w:t>工程质量保修书</w:t>
      </w:r>
    </w:p>
    <w:p w14:paraId="618EC30B">
      <w:pPr>
        <w:pageBreakBefore w:val="0"/>
        <w:widowControl w:val="0"/>
        <w:numPr>
          <w:ilvl w:val="5"/>
          <w:numId w:val="18"/>
        </w:numPr>
        <w:kinsoku/>
        <w:wordWrap/>
        <w:overflowPunct/>
        <w:topLinePunct w:val="0"/>
        <w:bidi w:val="0"/>
        <w:spacing w:before="156" w:beforeLines="50" w:after="156" w:afterLines="50" w:line="312" w:lineRule="auto"/>
        <w:rPr>
          <w:rFonts w:hint="eastAsia" w:ascii="仿宋" w:hAnsi="仿宋" w:eastAsia="仿宋" w:cs="仿宋"/>
          <w:bCs/>
          <w:color w:val="auto"/>
          <w:sz w:val="32"/>
          <w:highlight w:val="none"/>
        </w:rPr>
      </w:pPr>
      <w:r>
        <w:rPr>
          <w:rFonts w:hint="eastAsia" w:ascii="仿宋" w:hAnsi="仿宋" w:eastAsia="仿宋" w:cs="仿宋"/>
          <w:bCs/>
          <w:color w:val="auto"/>
          <w:sz w:val="32"/>
          <w:highlight w:val="none"/>
        </w:rPr>
        <w:t>安全生产责任合同</w:t>
      </w:r>
    </w:p>
    <w:p w14:paraId="438D27F1">
      <w:pPr>
        <w:pageBreakBefore w:val="0"/>
        <w:widowControl w:val="0"/>
        <w:numPr>
          <w:ilvl w:val="5"/>
          <w:numId w:val="18"/>
        </w:numPr>
        <w:kinsoku/>
        <w:wordWrap/>
        <w:overflowPunct/>
        <w:topLinePunct w:val="0"/>
        <w:bidi w:val="0"/>
        <w:spacing w:before="156" w:beforeLines="50" w:after="156" w:afterLines="50" w:line="312" w:lineRule="auto"/>
        <w:rPr>
          <w:rFonts w:hint="eastAsia" w:ascii="仿宋" w:hAnsi="仿宋" w:eastAsia="仿宋" w:cs="仿宋"/>
          <w:bCs/>
          <w:color w:val="auto"/>
          <w:sz w:val="32"/>
          <w:highlight w:val="none"/>
        </w:rPr>
      </w:pPr>
      <w:r>
        <w:rPr>
          <w:rFonts w:hint="eastAsia" w:ascii="仿宋" w:hAnsi="仿宋" w:eastAsia="仿宋" w:cs="仿宋"/>
          <w:bCs/>
          <w:color w:val="auto"/>
          <w:sz w:val="32"/>
          <w:highlight w:val="none"/>
        </w:rPr>
        <w:t>工程项目建设廉政合同</w:t>
      </w:r>
    </w:p>
    <w:p w14:paraId="63B31EC3">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3CF303BF">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22AB67FF">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7D2309C0">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05FCECC3">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6EDA3DBB">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66C1D996">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687E57C1">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320E65F1">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7C0A7DEF">
      <w:pPr>
        <w:pageBreakBefore w:val="0"/>
        <w:widowControl w:val="0"/>
        <w:kinsoku/>
        <w:wordWrap/>
        <w:overflowPunct/>
        <w:topLinePunct w:val="0"/>
        <w:bidi w:val="0"/>
        <w:spacing w:before="156" w:beforeLines="50" w:after="156" w:afterLines="50" w:line="312" w:lineRule="auto"/>
        <w:jc w:val="center"/>
        <w:rPr>
          <w:rFonts w:hint="eastAsia" w:ascii="仿宋" w:hAnsi="仿宋" w:eastAsia="仿宋" w:cs="仿宋"/>
          <w:b/>
          <w:bCs/>
          <w:color w:val="auto"/>
          <w:sz w:val="32"/>
          <w:highlight w:val="none"/>
        </w:rPr>
      </w:pPr>
    </w:p>
    <w:p w14:paraId="03D29B73">
      <w:pPr>
        <w:pStyle w:val="7"/>
        <w:pageBreakBefore w:val="0"/>
        <w:widowControl w:val="0"/>
        <w:kinsoku/>
        <w:wordWrap/>
        <w:overflowPunct/>
        <w:topLinePunct w:val="0"/>
        <w:bidi w:val="0"/>
        <w:spacing w:before="0" w:after="0" w:line="312"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1、工程质量保修书</w:t>
      </w:r>
    </w:p>
    <w:p w14:paraId="06AAB2E8">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发包人（全称）：</w:t>
      </w:r>
      <w:r>
        <w:rPr>
          <w:rFonts w:hint="eastAsia" w:ascii="仿宋" w:hAnsi="仿宋" w:eastAsia="仿宋" w:cs="仿宋"/>
          <w:color w:val="auto"/>
          <w:sz w:val="24"/>
          <w:highlight w:val="none"/>
          <w:u w:val="single"/>
        </w:rPr>
        <w:t xml:space="preserve">                                    </w:t>
      </w:r>
    </w:p>
    <w:p w14:paraId="1820FA74">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承包人（全称）：</w:t>
      </w:r>
      <w:r>
        <w:rPr>
          <w:rFonts w:hint="eastAsia" w:ascii="仿宋" w:hAnsi="仿宋" w:eastAsia="仿宋" w:cs="仿宋"/>
          <w:color w:val="auto"/>
          <w:sz w:val="24"/>
          <w:highlight w:val="none"/>
          <w:u w:val="single"/>
        </w:rPr>
        <w:t xml:space="preserve">                                    </w:t>
      </w:r>
    </w:p>
    <w:p w14:paraId="06CB31CD">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发包人和承包人根据《中华人民共和国建筑法》和《建设工程质量管理条例》，经协商一致就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（工程全称）签订工程质量保修书。</w:t>
      </w:r>
    </w:p>
    <w:p w14:paraId="27784454">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一、工程质量保修范围和内容</w:t>
      </w:r>
    </w:p>
    <w:p w14:paraId="24C91EE0">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承包人在质量保修期内，按照有关法律规定和合同约定，承担工程质量保修责任。</w:t>
      </w:r>
    </w:p>
    <w:p w14:paraId="7661D3AE">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F88F2C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招标范围内所列项目。除正常使用磨损外，其它属质量缺陷的，一切由承包方承担保修及费用</w:t>
      </w:r>
      <w:r>
        <w:rPr>
          <w:rFonts w:hint="eastAsia" w:ascii="仿宋" w:hAnsi="仿宋" w:eastAsia="仿宋" w:cs="仿宋"/>
          <w:color w:val="auto"/>
          <w:sz w:val="24"/>
          <w:highlight w:val="none"/>
        </w:rPr>
        <w:t>。</w:t>
      </w:r>
    </w:p>
    <w:p w14:paraId="4DB9E2AF">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　　</w:t>
      </w:r>
      <w:r>
        <w:rPr>
          <w:rFonts w:hint="eastAsia" w:ascii="仿宋" w:hAnsi="仿宋" w:eastAsia="仿宋" w:cs="仿宋"/>
          <w:color w:val="auto"/>
          <w:sz w:val="24"/>
          <w:highlight w:val="none"/>
        </w:rPr>
        <w:t>二、质量保修期</w:t>
      </w:r>
    </w:p>
    <w:p w14:paraId="108B704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根据《建设工程质量管理条例》及有关规定，工程的质量保修期如下：</w:t>
      </w:r>
    </w:p>
    <w:p w14:paraId="74A8357A">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1．地基基础工程和主体结构工程为设计文件规定的工程合理使用年限；</w:t>
      </w:r>
    </w:p>
    <w:p w14:paraId="79DB9754">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2．屋面防水工程、有防水要求的卫生间、房间和外墙面的防渗为</w:t>
      </w:r>
      <w:r>
        <w:rPr>
          <w:rFonts w:hint="eastAsia" w:ascii="仿宋" w:hAnsi="仿宋" w:eastAsia="仿宋" w:cs="仿宋"/>
          <w:color w:val="000000"/>
          <w:sz w:val="24"/>
          <w:szCs w:val="24"/>
          <w:u w:val="single"/>
        </w:rPr>
        <w:t xml:space="preserve">  伍    </w:t>
      </w:r>
      <w:r>
        <w:rPr>
          <w:rFonts w:hint="eastAsia" w:ascii="仿宋" w:hAnsi="仿宋" w:eastAsia="仿宋" w:cs="仿宋"/>
          <w:color w:val="000000"/>
          <w:sz w:val="24"/>
          <w:szCs w:val="24"/>
        </w:rPr>
        <w:t>年；</w:t>
      </w:r>
    </w:p>
    <w:p w14:paraId="7D5F8F0F">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3．装修工程为</w:t>
      </w:r>
      <w:r>
        <w:rPr>
          <w:rFonts w:hint="eastAsia" w:ascii="仿宋" w:hAnsi="仿宋" w:eastAsia="仿宋" w:cs="仿宋"/>
          <w:color w:val="000000"/>
          <w:sz w:val="24"/>
          <w:szCs w:val="24"/>
          <w:u w:val="single"/>
        </w:rPr>
        <w:t xml:space="preserve">   贰  </w:t>
      </w:r>
      <w:r>
        <w:rPr>
          <w:rFonts w:hint="eastAsia" w:ascii="仿宋" w:hAnsi="仿宋" w:eastAsia="仿宋" w:cs="仿宋"/>
          <w:color w:val="000000"/>
          <w:sz w:val="24"/>
          <w:szCs w:val="24"/>
        </w:rPr>
        <w:t>年；</w:t>
      </w:r>
    </w:p>
    <w:p w14:paraId="1FDAE30E">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4．电气管线、给排水管道、设备安装工程为</w:t>
      </w:r>
      <w:r>
        <w:rPr>
          <w:rFonts w:hint="eastAsia" w:ascii="仿宋" w:hAnsi="仿宋" w:eastAsia="仿宋" w:cs="仿宋"/>
          <w:color w:val="000000"/>
          <w:sz w:val="24"/>
          <w:szCs w:val="24"/>
          <w:u w:val="single"/>
        </w:rPr>
        <w:t xml:space="preserve">   贰    </w:t>
      </w:r>
      <w:r>
        <w:rPr>
          <w:rFonts w:hint="eastAsia" w:ascii="仿宋" w:hAnsi="仿宋" w:eastAsia="仿宋" w:cs="仿宋"/>
          <w:color w:val="000000"/>
          <w:sz w:val="24"/>
          <w:szCs w:val="24"/>
        </w:rPr>
        <w:t>年；</w:t>
      </w:r>
    </w:p>
    <w:p w14:paraId="2F077EF8">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5．供热与供冷系统为</w:t>
      </w:r>
      <w:r>
        <w:rPr>
          <w:rFonts w:hint="eastAsia" w:ascii="仿宋" w:hAnsi="仿宋" w:eastAsia="仿宋" w:cs="仿宋"/>
          <w:color w:val="000000"/>
          <w:sz w:val="24"/>
          <w:szCs w:val="24"/>
          <w:u w:val="single"/>
        </w:rPr>
        <w:t xml:space="preserve">  贰   </w:t>
      </w:r>
      <w:r>
        <w:rPr>
          <w:rFonts w:hint="eastAsia" w:ascii="仿宋" w:hAnsi="仿宋" w:eastAsia="仿宋" w:cs="仿宋"/>
          <w:color w:val="000000"/>
          <w:sz w:val="24"/>
          <w:szCs w:val="24"/>
        </w:rPr>
        <w:t>个采暖期、供冷期；</w:t>
      </w:r>
    </w:p>
    <w:p w14:paraId="0EBEC66B">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6．住宅小区内的给排水设施、道路等配套工程为</w:t>
      </w:r>
      <w:r>
        <w:rPr>
          <w:rFonts w:hint="eastAsia" w:ascii="仿宋" w:hAnsi="仿宋" w:eastAsia="仿宋" w:cs="仿宋"/>
          <w:color w:val="000000"/>
          <w:sz w:val="24"/>
          <w:szCs w:val="24"/>
          <w:u w:val="single"/>
        </w:rPr>
        <w:t xml:space="preserve">  贰     </w:t>
      </w:r>
      <w:r>
        <w:rPr>
          <w:rFonts w:hint="eastAsia" w:ascii="仿宋" w:hAnsi="仿宋" w:eastAsia="仿宋" w:cs="仿宋"/>
          <w:color w:val="000000"/>
          <w:sz w:val="24"/>
          <w:szCs w:val="24"/>
        </w:rPr>
        <w:t>年；</w:t>
      </w:r>
    </w:p>
    <w:p w14:paraId="2AE74A70">
      <w:pPr>
        <w:pageBreakBefore w:val="0"/>
        <w:widowControl w:val="0"/>
        <w:kinsoku/>
        <w:wordWrap/>
        <w:overflowPunct/>
        <w:topLinePunct w:val="0"/>
        <w:bidi w:val="0"/>
        <w:spacing w:line="312"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szCs w:val="24"/>
        </w:rPr>
        <w:t>7．其他项目保修期限约定如下：</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r>
        <w:rPr>
          <w:rFonts w:hint="eastAsia" w:ascii="仿宋" w:hAnsi="仿宋" w:eastAsia="仿宋" w:cs="仿宋"/>
          <w:color w:val="000000"/>
          <w:sz w:val="24"/>
        </w:rPr>
        <w:t xml:space="preserve"> </w:t>
      </w:r>
    </w:p>
    <w:p w14:paraId="498AC67B">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000000"/>
          <w:sz w:val="24"/>
        </w:rPr>
        <w:t>　　质量保修期自工程竣工验收合格之日起计算</w:t>
      </w:r>
      <w:r>
        <w:rPr>
          <w:rFonts w:hint="eastAsia" w:ascii="仿宋" w:hAnsi="仿宋" w:eastAsia="仿宋" w:cs="仿宋"/>
          <w:color w:val="auto"/>
          <w:sz w:val="24"/>
          <w:highlight w:val="none"/>
        </w:rPr>
        <w:t>。</w:t>
      </w:r>
    </w:p>
    <w:p w14:paraId="3D51851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三、缺陷责任期</w:t>
      </w:r>
    </w:p>
    <w:p w14:paraId="68318B1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工程缺陷责任期为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12</w:t>
      </w:r>
      <w:r>
        <w:rPr>
          <w:rFonts w:hint="eastAsia" w:ascii="仿宋" w:hAnsi="仿宋" w:eastAsia="仿宋" w:cs="仿宋"/>
          <w:color w:val="auto"/>
          <w:sz w:val="24"/>
          <w:highlight w:val="none"/>
        </w:rPr>
        <w:t>个月，缺陷责任期自工程竣工验收合格之日起计算。单位工程先于全部工程进行验收，单位工程缺陷责任期自单位工程验收合格之日起算。</w:t>
      </w:r>
    </w:p>
    <w:p w14:paraId="121AD73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缺陷责任期终止后，发包人应退还剩余的质量保证金。</w:t>
      </w:r>
    </w:p>
    <w:p w14:paraId="29E3D338">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四、质量保修责任</w:t>
      </w:r>
    </w:p>
    <w:p w14:paraId="69D64ECF">
      <w:pPr>
        <w:pageBreakBefore w:val="0"/>
        <w:widowControl w:val="0"/>
        <w:kinsoku/>
        <w:wordWrap/>
        <w:overflowPunct/>
        <w:topLinePunct w:val="0"/>
        <w:bidi w:val="0"/>
        <w:spacing w:line="312" w:lineRule="auto"/>
        <w:ind w:left="105" w:leftChars="50" w:firstLine="491" w:firstLineChars="205"/>
        <w:rPr>
          <w:rFonts w:hint="eastAsia" w:ascii="仿宋" w:hAnsi="仿宋" w:eastAsia="仿宋" w:cs="仿宋"/>
          <w:color w:val="auto"/>
          <w:sz w:val="24"/>
          <w:highlight w:val="none"/>
        </w:rPr>
      </w:pPr>
      <w:r>
        <w:rPr>
          <w:rFonts w:hint="eastAsia" w:ascii="仿宋" w:hAnsi="仿宋" w:eastAsia="仿宋" w:cs="仿宋"/>
          <w:color w:val="auto"/>
          <w:sz w:val="24"/>
          <w:highlight w:val="none"/>
        </w:rPr>
        <w:t>1．属于保修范围、内容的项目，承包人应当在接到保修通知之日起7天内派人保修。承包人不在约定期限内派人保修的，发包人可以委托他人修理。</w:t>
      </w:r>
    </w:p>
    <w:p w14:paraId="346491AA">
      <w:pPr>
        <w:pageBreakBefore w:val="0"/>
        <w:widowControl w:val="0"/>
        <w:kinsoku/>
        <w:wordWrap/>
        <w:overflowPunct/>
        <w:topLinePunct w:val="0"/>
        <w:bidi w:val="0"/>
        <w:spacing w:line="312" w:lineRule="auto"/>
        <w:ind w:left="105" w:leftChars="50" w:firstLine="491" w:firstLineChars="205"/>
        <w:rPr>
          <w:rFonts w:hint="eastAsia" w:ascii="仿宋" w:hAnsi="仿宋" w:eastAsia="仿宋" w:cs="仿宋"/>
          <w:color w:val="auto"/>
          <w:sz w:val="24"/>
          <w:highlight w:val="none"/>
        </w:rPr>
      </w:pPr>
      <w:r>
        <w:rPr>
          <w:rFonts w:hint="eastAsia" w:ascii="仿宋" w:hAnsi="仿宋" w:eastAsia="仿宋" w:cs="仿宋"/>
          <w:color w:val="auto"/>
          <w:sz w:val="24"/>
          <w:highlight w:val="none"/>
        </w:rPr>
        <w:t>2．发生紧急事故需抢修的，承包人在接到事故通知后，应当立即到达事故现场抢修。</w:t>
      </w:r>
    </w:p>
    <w:p w14:paraId="36786463">
      <w:pPr>
        <w:pageBreakBefore w:val="0"/>
        <w:widowControl w:val="0"/>
        <w:kinsoku/>
        <w:wordWrap/>
        <w:overflowPunct/>
        <w:topLinePunct w:val="0"/>
        <w:bidi w:val="0"/>
        <w:spacing w:line="312" w:lineRule="auto"/>
        <w:ind w:left="105" w:leftChars="50" w:firstLine="491" w:firstLineChars="205"/>
        <w:rPr>
          <w:rFonts w:hint="eastAsia" w:ascii="仿宋" w:hAnsi="仿宋" w:eastAsia="仿宋" w:cs="仿宋"/>
          <w:color w:val="auto"/>
          <w:sz w:val="24"/>
          <w:highlight w:val="none"/>
        </w:rPr>
      </w:pPr>
      <w:r>
        <w:rPr>
          <w:rFonts w:hint="eastAsia" w:ascii="仿宋" w:hAnsi="仿宋" w:eastAsia="仿宋" w:cs="仿宋"/>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39EE449">
      <w:pPr>
        <w:pageBreakBefore w:val="0"/>
        <w:widowControl w:val="0"/>
        <w:kinsoku/>
        <w:wordWrap/>
        <w:overflowPunct/>
        <w:topLinePunct w:val="0"/>
        <w:bidi w:val="0"/>
        <w:spacing w:line="312" w:lineRule="auto"/>
        <w:ind w:left="420" w:leftChars="20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4．质量保修完成后，由发包人组织验收。</w:t>
      </w:r>
    </w:p>
    <w:p w14:paraId="44330F59">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五、保修费用</w:t>
      </w:r>
    </w:p>
    <w:p w14:paraId="4FD2266A">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保修费用由造成质量缺陷的责任方承担。</w:t>
      </w:r>
    </w:p>
    <w:p w14:paraId="181983ED">
      <w:pPr>
        <w:pageBreakBefore w:val="0"/>
        <w:widowControl w:val="0"/>
        <w:kinsoku/>
        <w:wordWrap/>
        <w:overflowPunct/>
        <w:topLinePunct w:val="0"/>
        <w:bidi w:val="0"/>
        <w:spacing w:line="312" w:lineRule="auto"/>
        <w:ind w:firstLine="600"/>
        <w:rPr>
          <w:rFonts w:hint="eastAsia" w:ascii="仿宋" w:hAnsi="仿宋" w:eastAsia="仿宋" w:cs="仿宋"/>
          <w:color w:val="auto"/>
          <w:sz w:val="24"/>
          <w:highlight w:val="none"/>
          <w:u w:val="single"/>
        </w:rPr>
      </w:pPr>
      <w:r>
        <w:rPr>
          <w:rFonts w:hint="eastAsia" w:ascii="仿宋" w:hAnsi="仿宋" w:eastAsia="仿宋" w:cs="仿宋"/>
          <w:b/>
          <w:color w:val="auto"/>
          <w:sz w:val="24"/>
          <w:highlight w:val="none"/>
        </w:rPr>
        <w:t>六</w:t>
      </w:r>
      <w:r>
        <w:rPr>
          <w:rFonts w:hint="eastAsia" w:ascii="仿宋" w:hAnsi="仿宋" w:eastAsia="仿宋" w:cs="仿宋"/>
          <w:color w:val="auto"/>
          <w:sz w:val="24"/>
          <w:highlight w:val="none"/>
        </w:rPr>
        <w:t>、双方约定的其他工程质量保修事项：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22FE573">
      <w:pPr>
        <w:pageBreakBefore w:val="0"/>
        <w:widowControl w:val="0"/>
        <w:kinsoku/>
        <w:wordWrap/>
        <w:overflowPunct/>
        <w:topLinePunct w:val="0"/>
        <w:bidi w:val="0"/>
        <w:spacing w:line="312" w:lineRule="auto"/>
        <w:ind w:firstLine="456" w:firstLineChars="190"/>
        <w:rPr>
          <w:rFonts w:hint="eastAsia" w:ascii="仿宋" w:hAnsi="仿宋" w:eastAsia="仿宋" w:cs="仿宋"/>
          <w:color w:val="auto"/>
          <w:sz w:val="24"/>
          <w:highlight w:val="none"/>
        </w:rPr>
      </w:pPr>
      <w:r>
        <w:rPr>
          <w:rFonts w:hint="eastAsia" w:ascii="仿宋" w:hAnsi="仿宋" w:eastAsia="仿宋" w:cs="仿宋"/>
          <w:color w:val="auto"/>
          <w:sz w:val="24"/>
          <w:highlight w:val="none"/>
        </w:rPr>
        <w:t>工程质量保修书由发包人、承包人在工程竣工验收前共同签署，作为施工合同附件，其有效期限至保修期满。</w:t>
      </w:r>
    </w:p>
    <w:p w14:paraId="2E9131D8">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  (公章)                      承包人：  (公章)</w:t>
      </w:r>
    </w:p>
    <w:p w14:paraId="7992D5DF">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                          法定代表人：</w:t>
      </w:r>
    </w:p>
    <w:p w14:paraId="74A9F198">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                          委托代理人：</w:t>
      </w:r>
    </w:p>
    <w:p w14:paraId="053D41AC">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6CDEE99F">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230F2B7E">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21756FB3">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4AB1D35C">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296EA219">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5DD683DA">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77AB15CB">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75AE4EBC">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001804EC">
      <w:pPr>
        <w:pStyle w:val="2"/>
        <w:rPr>
          <w:rFonts w:hint="eastAsia" w:ascii="仿宋" w:hAnsi="仿宋" w:eastAsia="仿宋" w:cs="仿宋"/>
          <w:color w:val="auto"/>
          <w:sz w:val="24"/>
          <w:highlight w:val="none"/>
        </w:rPr>
      </w:pPr>
    </w:p>
    <w:p w14:paraId="6AAE891D">
      <w:pPr>
        <w:rPr>
          <w:rFonts w:hint="eastAsia" w:ascii="仿宋" w:hAnsi="仿宋" w:eastAsia="仿宋" w:cs="仿宋"/>
          <w:color w:val="auto"/>
          <w:sz w:val="24"/>
          <w:highlight w:val="none"/>
        </w:rPr>
      </w:pPr>
    </w:p>
    <w:p w14:paraId="6506AAE7">
      <w:pPr>
        <w:pStyle w:val="2"/>
        <w:rPr>
          <w:rFonts w:hint="eastAsia" w:ascii="仿宋" w:hAnsi="仿宋" w:eastAsia="仿宋" w:cs="仿宋"/>
          <w:color w:val="auto"/>
          <w:sz w:val="24"/>
          <w:highlight w:val="none"/>
        </w:rPr>
      </w:pPr>
    </w:p>
    <w:p w14:paraId="067E9A61">
      <w:pPr>
        <w:rPr>
          <w:rFonts w:hint="eastAsia" w:ascii="仿宋" w:hAnsi="仿宋" w:eastAsia="仿宋" w:cs="仿宋"/>
          <w:color w:val="auto"/>
          <w:sz w:val="24"/>
          <w:highlight w:val="none"/>
        </w:rPr>
      </w:pPr>
    </w:p>
    <w:p w14:paraId="5390C50F">
      <w:pPr>
        <w:pStyle w:val="2"/>
        <w:rPr>
          <w:rFonts w:hint="eastAsia" w:ascii="仿宋" w:hAnsi="仿宋" w:eastAsia="仿宋" w:cs="仿宋"/>
          <w:color w:val="auto"/>
          <w:sz w:val="24"/>
          <w:highlight w:val="none"/>
        </w:rPr>
      </w:pPr>
    </w:p>
    <w:p w14:paraId="7FD49D3C">
      <w:pPr>
        <w:rPr>
          <w:rFonts w:hint="eastAsia" w:ascii="仿宋" w:hAnsi="仿宋" w:eastAsia="仿宋" w:cs="仿宋"/>
          <w:color w:val="auto"/>
          <w:sz w:val="24"/>
          <w:highlight w:val="none"/>
        </w:rPr>
      </w:pPr>
    </w:p>
    <w:p w14:paraId="16D9EAA3">
      <w:pPr>
        <w:pStyle w:val="2"/>
        <w:rPr>
          <w:rFonts w:hint="eastAsia" w:ascii="仿宋" w:hAnsi="仿宋" w:eastAsia="仿宋" w:cs="仿宋"/>
          <w:color w:val="auto"/>
          <w:sz w:val="24"/>
          <w:highlight w:val="none"/>
        </w:rPr>
      </w:pPr>
    </w:p>
    <w:p w14:paraId="004FA31D">
      <w:pPr>
        <w:rPr>
          <w:rFonts w:hint="eastAsia" w:ascii="仿宋" w:hAnsi="仿宋" w:eastAsia="仿宋" w:cs="仿宋"/>
          <w:color w:val="auto"/>
          <w:sz w:val="24"/>
          <w:highlight w:val="none"/>
        </w:rPr>
      </w:pPr>
    </w:p>
    <w:p w14:paraId="30F2E17F">
      <w:pPr>
        <w:pStyle w:val="2"/>
        <w:rPr>
          <w:rFonts w:hint="eastAsia" w:ascii="仿宋" w:hAnsi="仿宋" w:eastAsia="仿宋" w:cs="仿宋"/>
          <w:color w:val="auto"/>
          <w:sz w:val="24"/>
          <w:highlight w:val="none"/>
        </w:rPr>
      </w:pPr>
    </w:p>
    <w:p w14:paraId="6975F6BB">
      <w:pPr>
        <w:rPr>
          <w:rFonts w:hint="eastAsia" w:ascii="仿宋" w:hAnsi="仿宋" w:eastAsia="仿宋" w:cs="仿宋"/>
          <w:color w:val="auto"/>
          <w:sz w:val="24"/>
          <w:highlight w:val="none"/>
        </w:rPr>
      </w:pPr>
    </w:p>
    <w:p w14:paraId="28F42426">
      <w:pPr>
        <w:pStyle w:val="2"/>
        <w:rPr>
          <w:rFonts w:hint="eastAsia" w:ascii="仿宋" w:hAnsi="仿宋" w:eastAsia="仿宋" w:cs="仿宋"/>
          <w:color w:val="auto"/>
          <w:sz w:val="24"/>
          <w:highlight w:val="none"/>
        </w:rPr>
      </w:pPr>
    </w:p>
    <w:p w14:paraId="2EA8920E">
      <w:pPr>
        <w:rPr>
          <w:rFonts w:hint="eastAsia" w:ascii="仿宋" w:hAnsi="仿宋" w:eastAsia="仿宋" w:cs="仿宋"/>
          <w:color w:val="auto"/>
          <w:sz w:val="24"/>
          <w:highlight w:val="none"/>
        </w:rPr>
      </w:pPr>
    </w:p>
    <w:p w14:paraId="799C8812">
      <w:pPr>
        <w:pStyle w:val="2"/>
        <w:rPr>
          <w:rFonts w:hint="eastAsia"/>
        </w:rPr>
      </w:pPr>
    </w:p>
    <w:p w14:paraId="7075C589">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0D64B688">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7F30CEDC">
      <w:pPr>
        <w:pageBreakBefore w:val="0"/>
        <w:widowControl w:val="0"/>
        <w:kinsoku/>
        <w:wordWrap/>
        <w:overflowPunct/>
        <w:topLinePunct w:val="0"/>
        <w:bidi w:val="0"/>
        <w:spacing w:line="312" w:lineRule="auto"/>
        <w:rPr>
          <w:rFonts w:hint="eastAsia" w:ascii="仿宋" w:hAnsi="仿宋" w:eastAsia="仿宋" w:cs="仿宋"/>
          <w:color w:val="auto"/>
          <w:sz w:val="24"/>
          <w:highlight w:val="none"/>
        </w:rPr>
      </w:pPr>
    </w:p>
    <w:p w14:paraId="1909AB1E">
      <w:pPr>
        <w:pStyle w:val="7"/>
        <w:pageBreakBefore w:val="0"/>
        <w:widowControl w:val="0"/>
        <w:kinsoku/>
        <w:wordWrap/>
        <w:overflowPunct/>
        <w:topLinePunct w:val="0"/>
        <w:bidi w:val="0"/>
        <w:spacing w:before="0" w:after="0" w:line="312"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2、安全生产责任合同</w:t>
      </w:r>
    </w:p>
    <w:p w14:paraId="43F16DA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根据《中华人民共和国安全生产法》和国家有关的法规、条例和规定，为进一步促进工程建设的安全生产工作，落实“安全第一、预防为主”的方针，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（以下简称甲方）与施工单位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（以下简称乙方），特订立安全生产责任合同。</w:t>
      </w:r>
    </w:p>
    <w:p w14:paraId="00DC63C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第一条　本建设工程的安全生产目标是：</w:t>
      </w:r>
    </w:p>
    <w:p w14:paraId="353FE62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1.消灭重大和一般质量事故；</w:t>
      </w:r>
    </w:p>
    <w:p w14:paraId="55F23F6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2.消灭人身重伤和死亡事故。</w:t>
      </w:r>
    </w:p>
    <w:p w14:paraId="17A6A0D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第二条　双方的权利和义务</w:t>
      </w:r>
    </w:p>
    <w:p w14:paraId="7693B42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1.严格遵守国家有关安全生产的法律、法规及建设部的有关规定；</w:t>
      </w:r>
    </w:p>
    <w:p w14:paraId="5FFFA81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2.严格执行施工合同，自觉按合同办事：“谁管生产、谁管安全”，做到时时、事事、处处讲安全；</w:t>
      </w:r>
    </w:p>
    <w:p w14:paraId="6FF6786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3.双方都必须采取有力措施，维护国家、集体的利益，保障人民生命财产安全，不得违反工程建设管理规章制度；</w:t>
      </w:r>
    </w:p>
    <w:p w14:paraId="08F352D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4.发现对方在施工作业中，有违反安全生产规定的行为，有及时提醒对方纠正的权利和义务；</w:t>
      </w:r>
    </w:p>
    <w:p w14:paraId="189FCF4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5.发现对方严重违反安全生产的行为，有向上级有关部门举报，建议给予处理并要求告知处理结果的权利。</w:t>
      </w:r>
    </w:p>
    <w:p w14:paraId="6C70EA5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第三条　甲方的义务</w:t>
      </w:r>
    </w:p>
    <w:p w14:paraId="721B343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1.及时传达贯彻上级有关安全生产工作的指示，适时布置任务。</w:t>
      </w:r>
    </w:p>
    <w:p w14:paraId="4A57C8BA">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2.对安全生产工作及时进行指导、服务、督促、检查。</w:t>
      </w:r>
    </w:p>
    <w:p w14:paraId="33EAFFC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3.帮助乙方总结安全生产经验并及时进行推广。</w:t>
      </w:r>
    </w:p>
    <w:p w14:paraId="6861B29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4.定期召集乙方有关部门召开安全生产会议，交流情况，剖析问题，布置工作。</w:t>
      </w:r>
    </w:p>
    <w:p w14:paraId="4193B9F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第四条　乙方的义务</w:t>
      </w:r>
    </w:p>
    <w:p w14:paraId="3E54D20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1.项目经理应对本工程的安全及事故负总责，并接受安全生产管理部门对本项目有关工作的安全管理。</w:t>
      </w:r>
    </w:p>
    <w:p w14:paraId="0A94D1E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2.认真落实安全生产措施，制订各级安全生产责任制，逐级签订安全生产责任书，建立安全生产保证体系，做到有专人负责安全生产管理工作。检查督促按规范进行安全操作，确保安全生产。</w:t>
      </w:r>
    </w:p>
    <w:p w14:paraId="648BAAE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3.开展多种形式的安全宣传教育和安全活动，提高员工安全素质，增强安全意识。做到驻地防火、防盗、安全用电，在施工现场中，要佩戴安全帽等防护用品。</w:t>
      </w:r>
    </w:p>
    <w:p w14:paraId="4BAA2F9C">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4.开展经常性安全检查，对查出的隐患必须督促班组及时整改。</w:t>
      </w:r>
    </w:p>
    <w:p w14:paraId="645BD01E">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5.发生一般、重大质量事故和人员伤亡事故，要保护好现场，及时报告。</w:t>
      </w:r>
    </w:p>
    <w:p w14:paraId="2267F1F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6.加强民用爆炸物品的管理，认真执行《民爆物品管理条例》和有关规定。</w:t>
      </w:r>
    </w:p>
    <w:p w14:paraId="46684515">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7.对各施工点安全生产经常检查，及时排除不安全隐患，确保安全。</w:t>
      </w:r>
    </w:p>
    <w:p w14:paraId="60558BA4">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8.严格执行投标书中所有安全生产承诺的内容。</w:t>
      </w:r>
    </w:p>
    <w:p w14:paraId="47B95AA2">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第五条　违约责任</w:t>
      </w:r>
    </w:p>
    <w:p w14:paraId="4566B532">
      <w:pPr>
        <w:pageBreakBefore w:val="0"/>
        <w:widowControl w:val="0"/>
        <w:tabs>
          <w:tab w:val="left" w:pos="0"/>
          <w:tab w:val="left" w:pos="993"/>
          <w:tab w:val="left" w:pos="1134"/>
        </w:tabs>
        <w:kinsoku/>
        <w:wordWrap/>
        <w:overflowPunct/>
        <w:topLinePunct w:val="0"/>
        <w:bidi w:val="0"/>
        <w:spacing w:line="312" w:lineRule="auto"/>
        <w:ind w:left="63" w:right="63"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甲乙双方对各自承担的义务负责，如有违反，造成事故者，按管理权限追究责任，给予相应的处罚；涉嫌犯罪的，依法追究刑事责任。</w:t>
      </w:r>
    </w:p>
    <w:p w14:paraId="7A47717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第六条　本合同有效期为甲乙双方自签署之日起至该工程竣工后止。</w:t>
      </w:r>
    </w:p>
    <w:p w14:paraId="3FA9B819">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第七条　本合同作为本工程施工合同附件，与工程施工合同具同等的法律效力，经合同双方签字后即生效。</w:t>
      </w:r>
    </w:p>
    <w:p w14:paraId="1B018723">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第八条　本合同一式</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份，由甲、乙</w:t>
      </w:r>
      <w:r>
        <w:rPr>
          <w:rFonts w:hint="eastAsia" w:ascii="仿宋" w:hAnsi="仿宋" w:eastAsia="仿宋" w:cs="仿宋"/>
          <w:color w:val="auto"/>
          <w:sz w:val="24"/>
          <w:highlight w:val="none"/>
          <w:u w:val="single"/>
        </w:rPr>
        <w:t xml:space="preserve"> 1 </w:t>
      </w:r>
      <w:r>
        <w:rPr>
          <w:rFonts w:hint="eastAsia" w:ascii="仿宋" w:hAnsi="仿宋" w:eastAsia="仿宋" w:cs="仿宋"/>
          <w:color w:val="auto"/>
          <w:sz w:val="24"/>
          <w:highlight w:val="none"/>
        </w:rPr>
        <w:t>方各执一份，送交监督单位一份。</w:t>
      </w:r>
    </w:p>
    <w:p w14:paraId="34CD1D1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p>
    <w:p w14:paraId="37A20741">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甲方单位（盖章）：                    乙方单位（盖章）：</w:t>
      </w:r>
    </w:p>
    <w:p w14:paraId="480324A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p>
    <w:p w14:paraId="11E54D47">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                         法定代表人：</w:t>
      </w:r>
    </w:p>
    <w:p w14:paraId="73FBFD80">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p>
    <w:p w14:paraId="47B93816">
      <w:pPr>
        <w:pageBreakBefore w:val="0"/>
        <w:widowControl w:val="0"/>
        <w:kinsoku/>
        <w:wordWrap/>
        <w:overflowPunct/>
        <w:topLinePunct w:val="0"/>
        <w:bidi w:val="0"/>
        <w:spacing w:line="312" w:lineRule="auto"/>
        <w:ind w:left="504" w:leftChars="2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委托代理人：                         委托代理人：                                                               </w:t>
      </w:r>
    </w:p>
    <w:p w14:paraId="7CD02272">
      <w:pPr>
        <w:pageBreakBefore w:val="0"/>
        <w:widowControl w:val="0"/>
        <w:kinsoku/>
        <w:wordWrap/>
        <w:overflowPunct/>
        <w:topLinePunct w:val="0"/>
        <w:bidi w:val="0"/>
        <w:spacing w:line="312" w:lineRule="auto"/>
        <w:ind w:firstLine="360" w:firstLineChars="150"/>
        <w:rPr>
          <w:rFonts w:hint="eastAsia" w:ascii="仿宋" w:hAnsi="仿宋" w:eastAsia="仿宋" w:cs="仿宋"/>
          <w:color w:val="auto"/>
          <w:sz w:val="24"/>
          <w:highlight w:val="none"/>
        </w:rPr>
      </w:pPr>
    </w:p>
    <w:p w14:paraId="2B58C9EF">
      <w:pPr>
        <w:pageBreakBefore w:val="0"/>
        <w:widowControl w:val="0"/>
        <w:kinsoku/>
        <w:wordWrap/>
        <w:overflowPunct/>
        <w:topLinePunct w:val="0"/>
        <w:bidi w:val="0"/>
        <w:spacing w:line="312"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年    月    日</w:t>
      </w:r>
    </w:p>
    <w:p w14:paraId="655AEA52">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4B62B5AE">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1724E957">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10A83A30">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1460EA07">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630F1A60">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10FA8E77">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0DA37298">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1AF0306D">
      <w:pPr>
        <w:pageBreakBefore w:val="0"/>
        <w:widowControl w:val="0"/>
        <w:kinsoku/>
        <w:wordWrap/>
        <w:overflowPunct/>
        <w:topLinePunct w:val="0"/>
        <w:bidi w:val="0"/>
        <w:spacing w:line="312" w:lineRule="auto"/>
        <w:jc w:val="center"/>
        <w:rPr>
          <w:rFonts w:hint="eastAsia" w:ascii="仿宋" w:hAnsi="仿宋" w:eastAsia="仿宋" w:cs="仿宋"/>
          <w:b/>
          <w:color w:val="auto"/>
          <w:sz w:val="32"/>
          <w:szCs w:val="32"/>
          <w:highlight w:val="none"/>
        </w:rPr>
      </w:pPr>
    </w:p>
    <w:p w14:paraId="41640356">
      <w:pPr>
        <w:pageBreakBefore w:val="0"/>
        <w:widowControl w:val="0"/>
        <w:kinsoku/>
        <w:wordWrap/>
        <w:overflowPunct/>
        <w:topLinePunct w:val="0"/>
        <w:bidi w:val="0"/>
        <w:spacing w:line="312" w:lineRule="auto"/>
        <w:rPr>
          <w:rFonts w:hint="eastAsia" w:ascii="仿宋" w:hAnsi="仿宋" w:eastAsia="仿宋" w:cs="仿宋"/>
          <w:color w:val="auto"/>
          <w:highlight w:val="none"/>
        </w:rPr>
      </w:pPr>
    </w:p>
    <w:p w14:paraId="3C7A2673">
      <w:pPr>
        <w:pageBreakBefore w:val="0"/>
        <w:widowControl w:val="0"/>
        <w:kinsoku/>
        <w:wordWrap/>
        <w:overflowPunct/>
        <w:topLinePunct w:val="0"/>
        <w:bidi w:val="0"/>
        <w:spacing w:line="312" w:lineRule="auto"/>
        <w:rPr>
          <w:rFonts w:hint="eastAsia" w:ascii="仿宋" w:hAnsi="仿宋" w:eastAsia="仿宋" w:cs="仿宋"/>
          <w:color w:val="auto"/>
          <w:highlight w:val="none"/>
        </w:rPr>
      </w:pPr>
    </w:p>
    <w:p w14:paraId="57E64432">
      <w:pPr>
        <w:pageBreakBefore w:val="0"/>
        <w:widowControl w:val="0"/>
        <w:kinsoku/>
        <w:wordWrap/>
        <w:overflowPunct/>
        <w:topLinePunct w:val="0"/>
        <w:bidi w:val="0"/>
        <w:spacing w:line="312" w:lineRule="auto"/>
        <w:rPr>
          <w:rFonts w:hint="eastAsia" w:ascii="仿宋" w:hAnsi="仿宋" w:eastAsia="仿宋" w:cs="仿宋"/>
          <w:color w:val="auto"/>
          <w:highlight w:val="none"/>
        </w:rPr>
      </w:pPr>
    </w:p>
    <w:p w14:paraId="2F91B473">
      <w:pPr>
        <w:pStyle w:val="7"/>
        <w:pageBreakBefore w:val="0"/>
        <w:widowControl w:val="0"/>
        <w:kinsoku/>
        <w:wordWrap/>
        <w:overflowPunct/>
        <w:topLinePunct w:val="0"/>
        <w:bidi w:val="0"/>
        <w:spacing w:before="0" w:after="0" w:line="312"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3、工程项目建设廉政合同</w:t>
      </w:r>
    </w:p>
    <w:p w14:paraId="47F15AD3">
      <w:pPr>
        <w:pageBreakBefore w:val="0"/>
        <w:widowControl w:val="0"/>
        <w:kinsoku/>
        <w:wordWrap/>
        <w:overflowPunct/>
        <w:topLinePunct w:val="0"/>
        <w:bidi w:val="0"/>
        <w:spacing w:line="312"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工程项目名称：</w:t>
      </w:r>
      <w:r>
        <w:rPr>
          <w:rFonts w:hint="eastAsia" w:ascii="仿宋" w:hAnsi="仿宋" w:eastAsia="仿宋" w:cs="仿宋"/>
          <w:color w:val="auto"/>
          <w:sz w:val="24"/>
          <w:highlight w:val="none"/>
          <w:u w:val="single"/>
        </w:rPr>
        <w:t xml:space="preserve">                                             </w:t>
      </w:r>
    </w:p>
    <w:p w14:paraId="7965715A">
      <w:pPr>
        <w:pageBreakBefore w:val="0"/>
        <w:widowControl w:val="0"/>
        <w:kinsoku/>
        <w:wordWrap/>
        <w:overflowPunct/>
        <w:topLinePunct w:val="0"/>
        <w:bidi w:val="0"/>
        <w:spacing w:line="312"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发包单位名称（甲方）：</w:t>
      </w:r>
      <w:r>
        <w:rPr>
          <w:rFonts w:hint="eastAsia" w:ascii="仿宋" w:hAnsi="仿宋" w:eastAsia="仿宋" w:cs="仿宋"/>
          <w:color w:val="auto"/>
          <w:sz w:val="24"/>
          <w:highlight w:val="none"/>
          <w:u w:val="single"/>
        </w:rPr>
        <w:t xml:space="preserve">                                     </w:t>
      </w:r>
    </w:p>
    <w:p w14:paraId="51D2A9CD">
      <w:pPr>
        <w:pageBreakBefore w:val="0"/>
        <w:widowControl w:val="0"/>
        <w:kinsoku/>
        <w:wordWrap/>
        <w:overflowPunct/>
        <w:topLinePunct w:val="0"/>
        <w:bidi w:val="0"/>
        <w:spacing w:line="312"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承包单位名称（乙方）：</w:t>
      </w:r>
      <w:r>
        <w:rPr>
          <w:rFonts w:hint="eastAsia" w:ascii="仿宋" w:hAnsi="仿宋" w:eastAsia="仿宋" w:cs="仿宋"/>
          <w:color w:val="auto"/>
          <w:sz w:val="24"/>
          <w:highlight w:val="none"/>
          <w:u w:val="single"/>
        </w:rPr>
        <w:t xml:space="preserve">                                     </w:t>
      </w:r>
    </w:p>
    <w:p w14:paraId="5C8232B5">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为加强建设工程项目的廉政建设，规范发包方和承包方的各项活动，防止发生各种谋取不正当利益的违法违纪行为，实现优质工程和廉政工程，经双方商定特订立本廉政合同。</w:t>
      </w:r>
    </w:p>
    <w:p w14:paraId="035B075B">
      <w:pPr>
        <w:pageBreakBefore w:val="0"/>
        <w:widowControl w:val="0"/>
        <w:kinsoku/>
        <w:wordWrap/>
        <w:overflowPunct/>
        <w:topLinePunct w:val="0"/>
        <w:bidi w:val="0"/>
        <w:spacing w:line="312" w:lineRule="auto"/>
        <w:ind w:firstLine="463" w:firstLineChars="19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第一条   甲方乙方的权利和义务</w:t>
      </w:r>
    </w:p>
    <w:p w14:paraId="0299D4DA">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（一）严格遵守国家关于市场准入、施工监理、招标投标、工程施工、设备安装和市场经营活动等有关法律法规。</w:t>
      </w:r>
    </w:p>
    <w:p w14:paraId="01EDA013">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（二）严格执行工程项目建设承包发包合同文件，自觉按合同办事。</w:t>
      </w:r>
    </w:p>
    <w:p w14:paraId="1AC54B7B">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三）业务活动必须坚持公开、公平、公正、诚实、透明的原则（除法律法规另有规定者外），不得为获取不正当利益，就工程造价（款）、材料供应、工程量变更、工程验收、工程质量等问题进行私下商谈或达成默契，不得在工程款支付、工程量测量等工作中弄虚作假，不得损害国家和集体利益。</w:t>
      </w:r>
    </w:p>
    <w:p w14:paraId="40867818">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四）建立健全廉政制度，开展廉政教育，设立廉政告示牌。发现对方在业务活动中有违规、违纪、违法行为的，有及时提醒对方纠正的权利和义务。情节严重的，应向其主管部门或纪检监察机关、检察机关举报。</w:t>
      </w:r>
    </w:p>
    <w:p w14:paraId="38E87797">
      <w:pPr>
        <w:pageBreakBefore w:val="0"/>
        <w:widowControl w:val="0"/>
        <w:kinsoku/>
        <w:wordWrap/>
        <w:overflowPunct/>
        <w:topLinePunct w:val="0"/>
        <w:bidi w:val="0"/>
        <w:spacing w:line="312" w:lineRule="auto"/>
        <w:ind w:firstLine="463" w:firstLineChars="19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第二条  甲方的责任</w:t>
      </w:r>
    </w:p>
    <w:p w14:paraId="44DB7EA6">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在工程项目的事前、事中、事后应遵守以下规定；</w:t>
      </w:r>
    </w:p>
    <w:p w14:paraId="64E2D496">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（一）甲方及其工作人员不准向乙方索要或接受礼品、礼金、有价证券和贵重物品等。</w:t>
      </w:r>
    </w:p>
    <w:p w14:paraId="732C6F16">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（二）甲方及其工作人员不准在乙方报销任何应由甲方单位或个人支付的费用。</w:t>
      </w:r>
    </w:p>
    <w:p w14:paraId="0995D451">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（三）甲方及其工作人员不准要求或暗示乙方为个人装修住房、婚丧嫁娶、配偶子女工作安排以及出国（境）、旅游等提供方便。</w:t>
      </w:r>
    </w:p>
    <w:p w14:paraId="42346532">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（四）甲方及其工作人员不准参加有可能影响公正执行公务的乙方的宴请和健身、娱乐等活动。</w:t>
      </w:r>
    </w:p>
    <w:p w14:paraId="53D1740C">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（五）甲方及其工作人员不得接受乙方提供的通讯工具、交通工具和高档办公用品。</w:t>
      </w:r>
    </w:p>
    <w:p w14:paraId="590D33F8">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（六）甲方及其工作人员不得以任何理由向乙方推荐分包单位，不得利用职权向乙方推销或指定使用建筑材料、施工设备和服务活动。</w:t>
      </w:r>
    </w:p>
    <w:p w14:paraId="1CDDDEC0">
      <w:pPr>
        <w:pageBreakBefore w:val="0"/>
        <w:widowControl w:val="0"/>
        <w:kinsoku/>
        <w:wordWrap/>
        <w:overflowPunct/>
        <w:topLinePunct w:val="0"/>
        <w:bidi w:val="0"/>
        <w:spacing w:line="312" w:lineRule="auto"/>
        <w:ind w:firstLine="463" w:firstLineChars="19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第三条 乙方的责任</w:t>
      </w:r>
    </w:p>
    <w:p w14:paraId="3A59C3E2">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应与甲方保持正常的业务交往，严格执行工程建设的有关方针、政策及以下规定：</w:t>
      </w:r>
    </w:p>
    <w:p w14:paraId="4FA58D2B">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（一）不准以任何理由向甲方及其工作人员赠送礼品、礼金、有价证券和贵重物品等。</w:t>
      </w:r>
    </w:p>
    <w:p w14:paraId="6744993D">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（二）不准以任何理由为甲方及其工作人员报销应由其支付的任何费用。</w:t>
      </w:r>
    </w:p>
    <w:p w14:paraId="2C0901B1">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（三）不得为甲方及其工作人员购置或提供通讯工具、交通工具和高档办公用品。</w:t>
      </w:r>
    </w:p>
    <w:p w14:paraId="48178741">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（四）不准以任何理由为甲方及其工作人员组织有可能影响公正执行公务的宴请、健身、娱乐等活动。</w:t>
      </w:r>
    </w:p>
    <w:p w14:paraId="5E9C3845">
      <w:pPr>
        <w:pageBreakBefore w:val="0"/>
        <w:widowControl w:val="0"/>
        <w:kinsoku/>
        <w:wordWrap/>
        <w:overflowPunct/>
        <w:topLinePunct w:val="0"/>
        <w:bidi w:val="0"/>
        <w:spacing w:line="312" w:lineRule="auto"/>
        <w:ind w:firstLine="463" w:firstLineChars="192"/>
        <w:rPr>
          <w:rFonts w:hint="eastAsia" w:ascii="仿宋" w:hAnsi="仿宋" w:eastAsia="仿宋" w:cs="仿宋"/>
          <w:color w:val="auto"/>
          <w:sz w:val="24"/>
          <w:highlight w:val="none"/>
        </w:rPr>
      </w:pPr>
      <w:r>
        <w:rPr>
          <w:rFonts w:hint="eastAsia" w:ascii="仿宋" w:hAnsi="仿宋" w:eastAsia="仿宋" w:cs="仿宋"/>
          <w:b/>
          <w:color w:val="auto"/>
          <w:sz w:val="24"/>
          <w:highlight w:val="none"/>
        </w:rPr>
        <w:t>第四条 甲乙双方约定：</w:t>
      </w:r>
      <w:r>
        <w:rPr>
          <w:rFonts w:hint="eastAsia" w:ascii="仿宋" w:hAnsi="仿宋" w:eastAsia="仿宋" w:cs="仿宋"/>
          <w:color w:val="auto"/>
          <w:sz w:val="24"/>
          <w:highlight w:val="none"/>
        </w:rPr>
        <w:t>本合同由景宁县监察委负责监督执行。</w:t>
      </w:r>
    </w:p>
    <w:p w14:paraId="786DE82E">
      <w:pPr>
        <w:pageBreakBefore w:val="0"/>
        <w:widowControl w:val="0"/>
        <w:kinsoku/>
        <w:wordWrap/>
        <w:overflowPunct/>
        <w:topLinePunct w:val="0"/>
        <w:bidi w:val="0"/>
        <w:spacing w:line="312" w:lineRule="auto"/>
        <w:ind w:firstLine="463" w:firstLineChars="19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第五条 违约责任</w:t>
      </w:r>
    </w:p>
    <w:p w14:paraId="5E4329DA">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（一）甲、乙双方如有违反本合同有关条款的，按管理权限，依据有关规定给予党纪政纪处分，涉嫌犯罪的移送司法机关追究刑事责任。</w:t>
      </w:r>
    </w:p>
    <w:p w14:paraId="4EC04F37">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（二）乙方如有违反本合同行为的，根据《丽水市建设市场不良行为记录和公示暂行办法》中的相关条款进行处理；给甲方单位造成经济损失的，应予以赔偿。</w:t>
      </w:r>
    </w:p>
    <w:p w14:paraId="3468CDF4">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（三）乙方如将部分辅助项目分包的，乙方有责任向分包单位交待本合同的具体内容，并严格执行本合同之规定，分包单位如有违反上述责任行为的，乙方将承担连带责任。</w:t>
      </w:r>
    </w:p>
    <w:p w14:paraId="4AD1C6AD">
      <w:pPr>
        <w:pageBreakBefore w:val="0"/>
        <w:widowControl w:val="0"/>
        <w:kinsoku/>
        <w:wordWrap/>
        <w:overflowPunct/>
        <w:topLinePunct w:val="0"/>
        <w:bidi w:val="0"/>
        <w:spacing w:line="312" w:lineRule="auto"/>
        <w:ind w:firstLine="463" w:firstLineChars="192"/>
        <w:rPr>
          <w:rFonts w:hint="eastAsia" w:ascii="仿宋" w:hAnsi="仿宋" w:eastAsia="仿宋" w:cs="仿宋"/>
          <w:color w:val="auto"/>
          <w:sz w:val="24"/>
          <w:highlight w:val="none"/>
        </w:rPr>
      </w:pPr>
      <w:r>
        <w:rPr>
          <w:rFonts w:hint="eastAsia" w:ascii="仿宋" w:hAnsi="仿宋" w:eastAsia="仿宋" w:cs="仿宋"/>
          <w:b/>
          <w:color w:val="auto"/>
          <w:sz w:val="24"/>
          <w:highlight w:val="none"/>
        </w:rPr>
        <w:t>第六条</w:t>
      </w:r>
      <w:r>
        <w:rPr>
          <w:rFonts w:hint="eastAsia" w:ascii="仿宋" w:hAnsi="仿宋" w:eastAsia="仿宋" w:cs="仿宋"/>
          <w:color w:val="auto"/>
          <w:sz w:val="24"/>
          <w:highlight w:val="none"/>
        </w:rPr>
        <w:t xml:space="preserve"> 本合同作为工程施工合同的附件，与主合同具有同等法律效力。甲、乙双方签署后立即生效。</w:t>
      </w:r>
    </w:p>
    <w:p w14:paraId="6183328E">
      <w:pPr>
        <w:pageBreakBefore w:val="0"/>
        <w:widowControl w:val="0"/>
        <w:kinsoku/>
        <w:wordWrap/>
        <w:overflowPunct/>
        <w:topLinePunct w:val="0"/>
        <w:bidi w:val="0"/>
        <w:spacing w:line="312" w:lineRule="auto"/>
        <w:ind w:firstLine="463" w:firstLineChars="192"/>
        <w:rPr>
          <w:rFonts w:hint="eastAsia" w:ascii="仿宋" w:hAnsi="仿宋" w:eastAsia="仿宋" w:cs="仿宋"/>
          <w:color w:val="auto"/>
          <w:sz w:val="24"/>
          <w:highlight w:val="none"/>
        </w:rPr>
      </w:pPr>
      <w:r>
        <w:rPr>
          <w:rFonts w:hint="eastAsia" w:ascii="仿宋" w:hAnsi="仿宋" w:eastAsia="仿宋" w:cs="仿宋"/>
          <w:b/>
          <w:color w:val="auto"/>
          <w:sz w:val="24"/>
          <w:highlight w:val="none"/>
        </w:rPr>
        <w:t>第七条</w:t>
      </w:r>
      <w:r>
        <w:rPr>
          <w:rFonts w:hint="eastAsia" w:ascii="仿宋" w:hAnsi="仿宋" w:eastAsia="仿宋" w:cs="仿宋"/>
          <w:color w:val="auto"/>
          <w:sz w:val="24"/>
          <w:highlight w:val="none"/>
        </w:rPr>
        <w:t xml:space="preserve"> 本合同的有效期至主合同履行结束时止。</w:t>
      </w:r>
    </w:p>
    <w:p w14:paraId="47064B11">
      <w:pPr>
        <w:pageBreakBefore w:val="0"/>
        <w:widowControl w:val="0"/>
        <w:kinsoku/>
        <w:wordWrap/>
        <w:overflowPunct/>
        <w:topLinePunct w:val="0"/>
        <w:bidi w:val="0"/>
        <w:spacing w:line="312" w:lineRule="auto"/>
        <w:ind w:firstLine="463" w:firstLineChars="192"/>
        <w:rPr>
          <w:rFonts w:hint="eastAsia" w:ascii="仿宋" w:hAnsi="仿宋" w:eastAsia="仿宋" w:cs="仿宋"/>
          <w:color w:val="auto"/>
          <w:sz w:val="24"/>
          <w:highlight w:val="none"/>
        </w:rPr>
      </w:pPr>
      <w:r>
        <w:rPr>
          <w:rFonts w:hint="eastAsia" w:ascii="仿宋" w:hAnsi="仿宋" w:eastAsia="仿宋" w:cs="仿宋"/>
          <w:b/>
          <w:color w:val="auto"/>
          <w:sz w:val="24"/>
          <w:highlight w:val="none"/>
        </w:rPr>
        <w:t>第八条</w:t>
      </w:r>
      <w:r>
        <w:rPr>
          <w:rFonts w:hint="eastAsia" w:ascii="仿宋" w:hAnsi="仿宋" w:eastAsia="仿宋" w:cs="仿宋"/>
          <w:color w:val="auto"/>
          <w:sz w:val="24"/>
          <w:highlight w:val="none"/>
        </w:rPr>
        <w:t xml:space="preserve"> 本合同一式</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份，由甲、乙</w:t>
      </w:r>
      <w:r>
        <w:rPr>
          <w:rFonts w:hint="eastAsia" w:ascii="仿宋" w:hAnsi="仿宋" w:eastAsia="仿宋" w:cs="仿宋"/>
          <w:color w:val="auto"/>
          <w:sz w:val="24"/>
          <w:highlight w:val="none"/>
          <w:u w:val="single"/>
        </w:rPr>
        <w:t xml:space="preserve">  1  </w:t>
      </w:r>
      <w:r>
        <w:rPr>
          <w:rFonts w:hint="eastAsia" w:ascii="仿宋" w:hAnsi="仿宋" w:eastAsia="仿宋" w:cs="仿宋"/>
          <w:color w:val="auto"/>
          <w:sz w:val="24"/>
          <w:highlight w:val="none"/>
        </w:rPr>
        <w:t>方各执一份，送交监督单位一份。</w:t>
      </w:r>
    </w:p>
    <w:p w14:paraId="0738715A">
      <w:pPr>
        <w:pageBreakBefore w:val="0"/>
        <w:widowControl w:val="0"/>
        <w:kinsoku/>
        <w:wordWrap/>
        <w:overflowPunct/>
        <w:topLinePunct w:val="0"/>
        <w:bidi w:val="0"/>
        <w:spacing w:line="312" w:lineRule="auto"/>
        <w:ind w:firstLine="460" w:firstLineChars="192"/>
        <w:rPr>
          <w:rFonts w:hint="eastAsia" w:ascii="仿宋" w:hAnsi="仿宋" w:eastAsia="仿宋" w:cs="仿宋"/>
          <w:color w:val="auto"/>
          <w:sz w:val="24"/>
          <w:highlight w:val="none"/>
        </w:rPr>
      </w:pPr>
    </w:p>
    <w:p w14:paraId="797D7A66">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甲方单位（盖章）：                    乙方单位（盖章）：</w:t>
      </w:r>
    </w:p>
    <w:p w14:paraId="6EA32AEF">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p>
    <w:p w14:paraId="6796F04D">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                          法定代表人：</w:t>
      </w:r>
    </w:p>
    <w:p w14:paraId="77347FA3">
      <w:pPr>
        <w:pageBreakBefore w:val="0"/>
        <w:widowControl w:val="0"/>
        <w:kinsoku/>
        <w:wordWrap/>
        <w:overflowPunct/>
        <w:topLinePunct w:val="0"/>
        <w:bidi w:val="0"/>
        <w:spacing w:line="312" w:lineRule="auto"/>
        <w:ind w:firstLine="480" w:firstLineChars="200"/>
        <w:rPr>
          <w:rFonts w:hint="eastAsia" w:ascii="仿宋" w:hAnsi="仿宋" w:eastAsia="仿宋" w:cs="仿宋"/>
          <w:color w:val="auto"/>
          <w:sz w:val="24"/>
          <w:highlight w:val="none"/>
        </w:rPr>
      </w:pPr>
    </w:p>
    <w:p w14:paraId="262EB5C9">
      <w:pPr>
        <w:pageBreakBefore w:val="0"/>
        <w:widowControl w:val="0"/>
        <w:kinsoku/>
        <w:wordWrap/>
        <w:overflowPunct/>
        <w:topLinePunct w:val="0"/>
        <w:bidi w:val="0"/>
        <w:spacing w:line="312" w:lineRule="auto"/>
        <w:ind w:left="504" w:leftChars="2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委托代理人：                          委托代理人：                                                               </w:t>
      </w:r>
    </w:p>
    <w:p w14:paraId="09549191">
      <w:pPr>
        <w:pageBreakBefore w:val="0"/>
        <w:widowControl w:val="0"/>
        <w:kinsoku/>
        <w:wordWrap/>
        <w:overflowPunct/>
        <w:topLinePunct w:val="0"/>
        <w:bidi w:val="0"/>
        <w:spacing w:line="312" w:lineRule="auto"/>
        <w:ind w:firstLine="315" w:firstLineChars="150"/>
        <w:rPr>
          <w:rFonts w:hint="eastAsia" w:ascii="仿宋" w:hAnsi="仿宋" w:eastAsia="仿宋" w:cs="仿宋"/>
          <w:color w:val="auto"/>
          <w:highlight w:val="none"/>
        </w:rPr>
      </w:pPr>
    </w:p>
    <w:p w14:paraId="24788FE2">
      <w:pPr>
        <w:pageBreakBefore w:val="0"/>
        <w:widowControl w:val="0"/>
        <w:kinsoku/>
        <w:wordWrap/>
        <w:overflowPunct/>
        <w:topLinePunct w:val="0"/>
        <w:bidi w:val="0"/>
        <w:spacing w:line="312"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 xml:space="preserve">  年    月    日                             年    月    日</w:t>
      </w:r>
    </w:p>
    <w:p w14:paraId="0F59C4A6">
      <w:pPr>
        <w:pageBreakBefore w:val="0"/>
        <w:widowControl w:val="0"/>
        <w:kinsoku/>
        <w:wordWrap/>
        <w:overflowPunct/>
        <w:topLinePunct w:val="0"/>
        <w:bidi w:val="0"/>
        <w:adjustRightInd/>
        <w:spacing w:line="312" w:lineRule="auto"/>
        <w:textAlignment w:val="auto"/>
        <w:rPr>
          <w:rFonts w:hint="eastAsia" w:ascii="仿宋" w:hAnsi="仿宋" w:eastAsia="仿宋" w:cs="仿宋"/>
          <w:snapToGrid w:val="0"/>
          <w:kern w:val="0"/>
          <w:szCs w:val="21"/>
        </w:rPr>
      </w:pPr>
      <w:r>
        <w:rPr>
          <w:rFonts w:hint="eastAsia" w:ascii="仿宋" w:hAnsi="仿宋" w:eastAsia="仿宋" w:cs="仿宋"/>
          <w:snapToGrid w:val="0"/>
          <w:kern w:val="0"/>
          <w:szCs w:val="21"/>
        </w:rPr>
        <w:t xml:space="preserve">            </w:t>
      </w:r>
    </w:p>
    <w:p w14:paraId="5715B4BC">
      <w:pPr>
        <w:kinsoku/>
        <w:overflowPunct/>
        <w:topLinePunct w:val="0"/>
        <w:bidi w:val="0"/>
        <w:spacing w:line="360" w:lineRule="auto"/>
        <w:jc w:val="center"/>
        <w:textAlignment w:val="auto"/>
        <w:rPr>
          <w:rFonts w:hint="eastAsia" w:ascii="仿宋" w:hAnsi="仿宋" w:eastAsia="仿宋" w:cs="仿宋"/>
          <w:b/>
          <w:sz w:val="28"/>
          <w:szCs w:val="28"/>
        </w:rPr>
      </w:pPr>
    </w:p>
    <w:p w14:paraId="133641D4">
      <w:pPr>
        <w:bidi w:val="0"/>
        <w:rPr>
          <w:rFonts w:hint="eastAsia"/>
        </w:rPr>
      </w:pPr>
    </w:p>
    <w:p w14:paraId="6F3DB009">
      <w:pPr>
        <w:kinsoku/>
        <w:overflowPunct/>
        <w:topLinePunct w:val="0"/>
        <w:bidi w:val="0"/>
        <w:spacing w:line="360" w:lineRule="auto"/>
        <w:ind w:left="-420" w:leftChars="-200" w:right="-420" w:rightChars="-200" w:firstLine="480" w:firstLineChars="200"/>
        <w:jc w:val="center"/>
        <w:textAlignment w:val="auto"/>
        <w:outlineLvl w:val="0"/>
        <w:rPr>
          <w:rFonts w:hint="eastAsia" w:ascii="仿宋" w:hAnsi="仿宋" w:eastAsia="仿宋" w:cs="仿宋"/>
          <w:sz w:val="24"/>
        </w:rPr>
        <w:sectPr>
          <w:pgSz w:w="11906" w:h="16838"/>
          <w:pgMar w:top="1440" w:right="1786" w:bottom="1440" w:left="1786" w:header="851" w:footer="992" w:gutter="0"/>
          <w:pgNumType w:fmt="decimal"/>
          <w:cols w:space="720" w:num="1"/>
          <w:titlePg/>
          <w:docGrid w:linePitch="312" w:charSpace="0"/>
        </w:sectPr>
      </w:pPr>
    </w:p>
    <w:p w14:paraId="4DF931C8">
      <w:pPr>
        <w:pStyle w:val="2"/>
        <w:widowControl w:val="0"/>
        <w:overflowPunct/>
        <w:autoSpaceDE/>
        <w:autoSpaceDN/>
        <w:adjustRightInd/>
        <w:spacing w:before="0" w:after="0" w:line="360" w:lineRule="auto"/>
        <w:textAlignment w:val="auto"/>
        <w:outlineLvl w:val="0"/>
        <w:rPr>
          <w:rFonts w:hint="eastAsia" w:ascii="仿宋" w:hAnsi="仿宋" w:eastAsia="仿宋" w:cs="仿宋"/>
          <w:b/>
          <w:sz w:val="36"/>
          <w:szCs w:val="20"/>
        </w:rPr>
      </w:pPr>
      <w:bookmarkStart w:id="602" w:name="_Toc159"/>
      <w:r>
        <w:rPr>
          <w:rFonts w:hint="eastAsia" w:ascii="仿宋" w:hAnsi="仿宋" w:eastAsia="仿宋" w:cs="仿宋"/>
          <w:b/>
          <w:sz w:val="36"/>
          <w:szCs w:val="20"/>
        </w:rPr>
        <w:t>第</w:t>
      </w:r>
      <w:r>
        <w:rPr>
          <w:rFonts w:hint="eastAsia" w:ascii="仿宋" w:hAnsi="仿宋" w:eastAsia="仿宋" w:cs="仿宋"/>
          <w:b/>
          <w:sz w:val="36"/>
          <w:szCs w:val="20"/>
          <w:lang w:eastAsia="zh-CN"/>
        </w:rPr>
        <w:t>五</w:t>
      </w:r>
      <w:r>
        <w:rPr>
          <w:rFonts w:hint="eastAsia" w:ascii="仿宋" w:hAnsi="仿宋" w:eastAsia="仿宋" w:cs="仿宋"/>
          <w:b/>
          <w:sz w:val="36"/>
          <w:szCs w:val="20"/>
        </w:rPr>
        <w:t>部分</w:t>
      </w:r>
      <w:bookmarkEnd w:id="113"/>
      <w:r>
        <w:rPr>
          <w:rFonts w:hint="eastAsia" w:ascii="仿宋" w:hAnsi="仿宋" w:eastAsia="仿宋" w:cs="仿宋"/>
          <w:b/>
          <w:sz w:val="36"/>
          <w:szCs w:val="20"/>
        </w:rPr>
        <w:t xml:space="preserve"> </w:t>
      </w:r>
      <w:bookmarkEnd w:id="114"/>
      <w:r>
        <w:rPr>
          <w:rFonts w:hint="eastAsia" w:ascii="仿宋" w:hAnsi="仿宋" w:eastAsia="仿宋" w:cs="仿宋"/>
          <w:b/>
          <w:sz w:val="36"/>
          <w:szCs w:val="36"/>
          <w:lang w:eastAsia="zh-CN"/>
        </w:rPr>
        <w:t>响应</w:t>
      </w:r>
      <w:r>
        <w:rPr>
          <w:rFonts w:hint="eastAsia" w:ascii="仿宋" w:hAnsi="仿宋" w:eastAsia="仿宋" w:cs="仿宋"/>
          <w:b/>
          <w:sz w:val="36"/>
          <w:szCs w:val="20"/>
        </w:rPr>
        <w:t>文件格式</w:t>
      </w:r>
      <w:bookmarkEnd w:id="602"/>
    </w:p>
    <w:p w14:paraId="481B8124">
      <w:pPr>
        <w:bidi w:val="0"/>
        <w:rPr>
          <w:rFonts w:hint="eastAsia"/>
        </w:rPr>
      </w:pPr>
    </w:p>
    <w:p w14:paraId="7F9CDA0E">
      <w:pPr>
        <w:pStyle w:val="2"/>
        <w:widowControl w:val="0"/>
        <w:overflowPunct/>
        <w:autoSpaceDE/>
        <w:autoSpaceDN/>
        <w:adjustRightInd/>
        <w:spacing w:before="240" w:beforeLines="100" w:after="240" w:afterLines="100"/>
        <w:textAlignment w:val="auto"/>
        <w:outlineLvl w:val="1"/>
        <w:rPr>
          <w:rFonts w:hint="eastAsia" w:ascii="仿宋" w:hAnsi="仿宋" w:eastAsia="仿宋" w:cs="仿宋"/>
          <w:color w:val="auto"/>
          <w:sz w:val="44"/>
          <w:szCs w:val="44"/>
        </w:rPr>
      </w:pPr>
      <w:bookmarkStart w:id="603" w:name="_Toc531359038"/>
      <w:bookmarkStart w:id="604" w:name="_Toc530551876"/>
      <w:bookmarkStart w:id="605" w:name="_Toc28131"/>
      <w:bookmarkStart w:id="606" w:name="_Toc15957"/>
      <w:bookmarkStart w:id="607" w:name="_Toc493956051"/>
      <w:r>
        <w:rPr>
          <w:rFonts w:hint="eastAsia" w:ascii="仿宋" w:hAnsi="仿宋" w:eastAsia="仿宋" w:cs="仿宋"/>
          <w:color w:val="auto"/>
          <w:sz w:val="44"/>
          <w:szCs w:val="44"/>
        </w:rPr>
        <w:t>一  资格</w:t>
      </w:r>
      <w:r>
        <w:rPr>
          <w:rFonts w:hint="eastAsia" w:ascii="仿宋_GB2312" w:hAnsi="Arial" w:eastAsia="仿宋_GB2312" w:cs="Arial"/>
          <w:bCs/>
          <w:color w:val="000000"/>
          <w:kern w:val="2"/>
          <w:sz w:val="44"/>
          <w:szCs w:val="44"/>
          <w:lang w:val="en-US"/>
        </w:rPr>
        <w:t>审查</w:t>
      </w:r>
      <w:r>
        <w:rPr>
          <w:rFonts w:hint="eastAsia" w:ascii="仿宋" w:hAnsi="仿宋" w:eastAsia="仿宋" w:cs="仿宋"/>
          <w:color w:val="auto"/>
          <w:sz w:val="44"/>
          <w:szCs w:val="44"/>
        </w:rPr>
        <w:t>文件格式</w:t>
      </w:r>
      <w:bookmarkEnd w:id="603"/>
      <w:bookmarkEnd w:id="604"/>
      <w:bookmarkEnd w:id="605"/>
      <w:bookmarkEnd w:id="606"/>
      <w:bookmarkEnd w:id="607"/>
    </w:p>
    <w:p w14:paraId="3C3D4337">
      <w:pPr>
        <w:spacing w:line="360" w:lineRule="auto"/>
        <w:rPr>
          <w:rFonts w:hint="eastAsia" w:ascii="仿宋" w:hAnsi="仿宋" w:eastAsia="仿宋" w:cs="仿宋"/>
          <w:color w:val="auto"/>
          <w:sz w:val="24"/>
          <w:szCs w:val="24"/>
        </w:rPr>
      </w:pPr>
    </w:p>
    <w:p w14:paraId="5FCE3776">
      <w:pPr>
        <w:pStyle w:val="5"/>
        <w:adjustRightInd/>
        <w:spacing w:before="0" w:after="0" w:line="360" w:lineRule="auto"/>
        <w:ind w:left="0" w:firstLine="0" w:firstLineChars="0"/>
        <w:jc w:val="left"/>
        <w:rPr>
          <w:rFonts w:hint="eastAsia" w:ascii="仿宋" w:hAnsi="仿宋" w:eastAsia="仿宋" w:cs="仿宋"/>
          <w:color w:val="000000"/>
          <w:sz w:val="24"/>
          <w:szCs w:val="24"/>
        </w:rPr>
      </w:pPr>
      <w:bookmarkStart w:id="608" w:name="_Toc531359040"/>
      <w:bookmarkStart w:id="609" w:name="_Toc7486"/>
      <w:bookmarkStart w:id="610" w:name="_Toc96338151"/>
      <w:bookmarkStart w:id="611" w:name="_Toc16954"/>
      <w:bookmarkStart w:id="612" w:name="_Toc493956058"/>
      <w:bookmarkStart w:id="613" w:name="_Toc530551883"/>
      <w:bookmarkStart w:id="614" w:name="_Toc531359054"/>
      <w:r>
        <w:rPr>
          <w:rFonts w:hint="eastAsia" w:ascii="仿宋" w:hAnsi="仿宋" w:eastAsia="仿宋" w:cs="仿宋"/>
          <w:color w:val="000000"/>
          <w:sz w:val="24"/>
          <w:szCs w:val="24"/>
        </w:rPr>
        <w:t>1.1    资格审查文件封面</w:t>
      </w:r>
      <w:bookmarkEnd w:id="608"/>
      <w:r>
        <w:rPr>
          <w:rFonts w:hint="eastAsia" w:ascii="仿宋" w:hAnsi="仿宋" w:eastAsia="仿宋" w:cs="仿宋"/>
          <w:color w:val="000000"/>
          <w:sz w:val="24"/>
          <w:szCs w:val="24"/>
        </w:rPr>
        <w:t>格式</w:t>
      </w:r>
      <w:bookmarkEnd w:id="609"/>
      <w:bookmarkEnd w:id="610"/>
    </w:p>
    <w:p w14:paraId="707C48C5">
      <w:pPr>
        <w:pStyle w:val="6"/>
        <w:ind w:firstLine="0"/>
        <w:rPr>
          <w:rFonts w:hint="eastAsia" w:ascii="仿宋" w:hAnsi="仿宋" w:eastAsia="仿宋" w:cs="仿宋"/>
          <w:color w:val="000000"/>
        </w:rPr>
      </w:pPr>
    </w:p>
    <w:p w14:paraId="0906B1FC">
      <w:pPr>
        <w:pStyle w:val="6"/>
        <w:spacing w:line="360" w:lineRule="auto"/>
        <w:ind w:firstLine="0"/>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磋商响应文件</w:t>
      </w:r>
    </w:p>
    <w:tbl>
      <w:tblPr>
        <w:tblStyle w:val="62"/>
        <w:tblW w:w="0" w:type="auto"/>
        <w:jc w:val="center"/>
        <w:tblLayout w:type="autofit"/>
        <w:tblCellMar>
          <w:top w:w="0" w:type="dxa"/>
          <w:left w:w="108" w:type="dxa"/>
          <w:bottom w:w="0" w:type="dxa"/>
          <w:right w:w="108" w:type="dxa"/>
        </w:tblCellMar>
      </w:tblPr>
      <w:tblGrid>
        <w:gridCol w:w="2518"/>
        <w:gridCol w:w="4536"/>
      </w:tblGrid>
      <w:tr w14:paraId="7EE47173">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2782A22D">
            <w:pPr>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磋商响应文件名称：</w:t>
            </w:r>
          </w:p>
        </w:tc>
        <w:tc>
          <w:tcPr>
            <w:tcW w:w="4536" w:type="dxa"/>
            <w:shd w:val="clear" w:color="auto" w:fill="auto"/>
            <w:noWrap w:val="0"/>
            <w:vAlign w:val="center"/>
          </w:tcPr>
          <w:p w14:paraId="1695C8C2">
            <w:pPr>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资格审查文件           </w:t>
            </w:r>
          </w:p>
        </w:tc>
      </w:tr>
      <w:tr w14:paraId="5E8771A1">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454E8B78">
            <w:pPr>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项 目 编 号：</w:t>
            </w:r>
          </w:p>
        </w:tc>
        <w:tc>
          <w:tcPr>
            <w:tcW w:w="4536" w:type="dxa"/>
            <w:shd w:val="clear" w:color="auto" w:fill="auto"/>
            <w:noWrap w:val="0"/>
            <w:vAlign w:val="center"/>
          </w:tcPr>
          <w:p w14:paraId="359AEF1B">
            <w:pPr>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p>
        </w:tc>
      </w:tr>
      <w:tr w14:paraId="75590C40">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1D61F75F">
            <w:pPr>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项 目 名 称：</w:t>
            </w:r>
          </w:p>
        </w:tc>
        <w:tc>
          <w:tcPr>
            <w:tcW w:w="4536" w:type="dxa"/>
            <w:shd w:val="clear" w:color="auto" w:fill="auto"/>
            <w:noWrap w:val="0"/>
            <w:vAlign w:val="center"/>
          </w:tcPr>
          <w:p w14:paraId="47D4BB16">
            <w:pPr>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p>
        </w:tc>
      </w:tr>
      <w:tr w14:paraId="10DC03E1">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69FEE120">
            <w:pPr>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标      项：</w:t>
            </w:r>
          </w:p>
        </w:tc>
        <w:tc>
          <w:tcPr>
            <w:tcW w:w="4536" w:type="dxa"/>
            <w:shd w:val="clear" w:color="auto" w:fill="auto"/>
            <w:noWrap w:val="0"/>
            <w:vAlign w:val="center"/>
          </w:tcPr>
          <w:p w14:paraId="1EF4F454">
            <w:pPr>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（若有）                            </w:t>
            </w:r>
          </w:p>
        </w:tc>
      </w:tr>
      <w:tr w14:paraId="277ED882">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69151971">
            <w:pPr>
              <w:jc w:val="distribute"/>
              <w:rPr>
                <w:rFonts w:hint="eastAsia" w:ascii="仿宋" w:hAnsi="仿宋" w:eastAsia="仿宋" w:cs="仿宋"/>
                <w:color w:val="000000"/>
                <w:sz w:val="24"/>
                <w:szCs w:val="24"/>
              </w:rPr>
            </w:pPr>
          </w:p>
        </w:tc>
        <w:tc>
          <w:tcPr>
            <w:tcW w:w="4536" w:type="dxa"/>
            <w:shd w:val="clear" w:color="auto" w:fill="auto"/>
            <w:noWrap w:val="0"/>
            <w:vAlign w:val="center"/>
          </w:tcPr>
          <w:p w14:paraId="43D6F2B5">
            <w:pPr>
              <w:jc w:val="left"/>
              <w:rPr>
                <w:rFonts w:hint="eastAsia" w:ascii="仿宋" w:hAnsi="仿宋" w:eastAsia="仿宋" w:cs="仿宋"/>
                <w:color w:val="000000"/>
                <w:sz w:val="24"/>
                <w:szCs w:val="24"/>
              </w:rPr>
            </w:pPr>
          </w:p>
        </w:tc>
      </w:tr>
      <w:tr w14:paraId="675BDEBE">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259BCC75">
            <w:pPr>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供应商全称（盖章）：</w:t>
            </w:r>
          </w:p>
        </w:tc>
        <w:tc>
          <w:tcPr>
            <w:tcW w:w="4536" w:type="dxa"/>
            <w:shd w:val="clear" w:color="auto" w:fill="auto"/>
            <w:noWrap w:val="0"/>
            <w:vAlign w:val="center"/>
          </w:tcPr>
          <w:p w14:paraId="49B7FA47">
            <w:pPr>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p>
        </w:tc>
      </w:tr>
      <w:tr w14:paraId="512DCE57">
        <w:tblPrEx>
          <w:tblCellMar>
            <w:top w:w="0" w:type="dxa"/>
            <w:left w:w="108" w:type="dxa"/>
            <w:bottom w:w="0" w:type="dxa"/>
            <w:right w:w="108" w:type="dxa"/>
          </w:tblCellMar>
        </w:tblPrEx>
        <w:trPr>
          <w:trHeight w:val="397" w:hRule="atLeast"/>
          <w:jc w:val="center"/>
        </w:trPr>
        <w:tc>
          <w:tcPr>
            <w:tcW w:w="2518" w:type="dxa"/>
            <w:shd w:val="clear" w:color="auto" w:fill="auto"/>
            <w:noWrap w:val="0"/>
            <w:vAlign w:val="center"/>
          </w:tcPr>
          <w:p w14:paraId="1FD85A78">
            <w:pPr>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供应商地址：</w:t>
            </w:r>
          </w:p>
        </w:tc>
        <w:tc>
          <w:tcPr>
            <w:tcW w:w="4536" w:type="dxa"/>
            <w:shd w:val="clear" w:color="auto" w:fill="auto"/>
            <w:noWrap w:val="0"/>
            <w:vAlign w:val="center"/>
          </w:tcPr>
          <w:p w14:paraId="0EACA836">
            <w:pPr>
              <w:jc w:val="left"/>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p>
        </w:tc>
      </w:tr>
      <w:tr w14:paraId="7C72F70B">
        <w:tblPrEx>
          <w:tblCellMar>
            <w:top w:w="0" w:type="dxa"/>
            <w:left w:w="108" w:type="dxa"/>
            <w:bottom w:w="0" w:type="dxa"/>
            <w:right w:w="108" w:type="dxa"/>
          </w:tblCellMar>
        </w:tblPrEx>
        <w:trPr>
          <w:trHeight w:val="397" w:hRule="atLeast"/>
          <w:jc w:val="center"/>
        </w:trPr>
        <w:tc>
          <w:tcPr>
            <w:tcW w:w="7054" w:type="dxa"/>
            <w:gridSpan w:val="2"/>
            <w:shd w:val="clear" w:color="auto" w:fill="auto"/>
            <w:noWrap w:val="0"/>
            <w:vAlign w:val="center"/>
          </w:tcPr>
          <w:p w14:paraId="41917099">
            <w:pPr>
              <w:jc w:val="left"/>
              <w:rPr>
                <w:rFonts w:hint="eastAsia" w:ascii="仿宋" w:hAnsi="仿宋" w:eastAsia="仿宋" w:cs="仿宋"/>
                <w:color w:val="000000"/>
                <w:sz w:val="24"/>
                <w:szCs w:val="24"/>
                <w:u w:val="single"/>
              </w:rPr>
            </w:pPr>
          </w:p>
        </w:tc>
      </w:tr>
      <w:tr w14:paraId="022C0BEF">
        <w:tblPrEx>
          <w:tblCellMar>
            <w:top w:w="0" w:type="dxa"/>
            <w:left w:w="108" w:type="dxa"/>
            <w:bottom w:w="0" w:type="dxa"/>
            <w:right w:w="108" w:type="dxa"/>
          </w:tblCellMar>
        </w:tblPrEx>
        <w:trPr>
          <w:trHeight w:val="397" w:hRule="atLeast"/>
          <w:jc w:val="center"/>
        </w:trPr>
        <w:tc>
          <w:tcPr>
            <w:tcW w:w="7054" w:type="dxa"/>
            <w:gridSpan w:val="2"/>
            <w:shd w:val="clear" w:color="auto" w:fill="auto"/>
            <w:noWrap w:val="0"/>
            <w:vAlign w:val="center"/>
          </w:tcPr>
          <w:p w14:paraId="72BDFF9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年  月  日</w:t>
            </w:r>
          </w:p>
        </w:tc>
      </w:tr>
    </w:tbl>
    <w:p w14:paraId="7F06058C">
      <w:pPr>
        <w:rPr>
          <w:rFonts w:hint="eastAsia" w:ascii="仿宋" w:hAnsi="仿宋" w:eastAsia="仿宋" w:cs="仿宋"/>
          <w:color w:val="000000"/>
        </w:rPr>
      </w:pPr>
      <w:bookmarkStart w:id="615" w:name="_Toc531359041"/>
      <w:bookmarkStart w:id="616" w:name="_Toc493956052"/>
      <w:bookmarkStart w:id="617" w:name="_Toc523398524"/>
      <w:bookmarkStart w:id="618" w:name="_Toc493956053"/>
      <w:bookmarkStart w:id="619" w:name="_Toc530551878"/>
      <w:r>
        <w:rPr>
          <w:rFonts w:hint="eastAsia" w:ascii="仿宋" w:hAnsi="仿宋" w:eastAsia="仿宋" w:cs="仿宋"/>
          <w:color w:val="000000"/>
        </w:rPr>
        <w:tab/>
      </w:r>
    </w:p>
    <w:p w14:paraId="053AB72C">
      <w:pPr>
        <w:rPr>
          <w:rFonts w:hint="eastAsia" w:ascii="仿宋" w:hAnsi="仿宋" w:eastAsia="仿宋" w:cs="仿宋"/>
          <w:color w:val="000000"/>
        </w:rPr>
      </w:pPr>
    </w:p>
    <w:p w14:paraId="74B1CFDE">
      <w:pPr>
        <w:rPr>
          <w:rFonts w:hint="eastAsia" w:ascii="仿宋" w:hAnsi="仿宋" w:eastAsia="仿宋" w:cs="仿宋"/>
          <w:color w:val="000000"/>
        </w:rPr>
      </w:pPr>
    </w:p>
    <w:p w14:paraId="44536888">
      <w:pPr>
        <w:rPr>
          <w:rFonts w:hint="eastAsia" w:ascii="仿宋" w:hAnsi="仿宋" w:eastAsia="仿宋" w:cs="仿宋"/>
          <w:color w:val="000000"/>
        </w:rPr>
      </w:pPr>
    </w:p>
    <w:p w14:paraId="37BFE2FC">
      <w:pPr>
        <w:rPr>
          <w:rFonts w:hint="eastAsia" w:ascii="仿宋" w:hAnsi="仿宋" w:eastAsia="仿宋" w:cs="仿宋"/>
          <w:color w:val="000000"/>
        </w:rPr>
      </w:pPr>
    </w:p>
    <w:p w14:paraId="78B88AAC">
      <w:pPr>
        <w:rPr>
          <w:rFonts w:hint="eastAsia" w:ascii="仿宋" w:hAnsi="仿宋" w:eastAsia="仿宋" w:cs="仿宋"/>
          <w:color w:val="000000"/>
        </w:rPr>
      </w:pPr>
    </w:p>
    <w:p w14:paraId="4BD6AC9B">
      <w:pPr>
        <w:pStyle w:val="5"/>
        <w:spacing w:before="0" w:after="0"/>
        <w:ind w:firstLine="0" w:firstLineChars="0"/>
        <w:jc w:val="left"/>
        <w:rPr>
          <w:rFonts w:hint="eastAsia" w:ascii="仿宋" w:hAnsi="仿宋" w:eastAsia="仿宋" w:cs="仿宋"/>
          <w:color w:val="000000"/>
          <w:sz w:val="24"/>
          <w:szCs w:val="24"/>
        </w:rPr>
        <w:sectPr>
          <w:pgSz w:w="11906" w:h="16838"/>
          <w:pgMar w:top="1418" w:right="1418" w:bottom="1418" w:left="1418" w:header="851" w:footer="851" w:gutter="0"/>
          <w:pgNumType w:fmt="decimal"/>
          <w:cols w:space="425" w:num="1"/>
          <w:docGrid w:linePitch="312" w:charSpace="0"/>
        </w:sectPr>
      </w:pPr>
    </w:p>
    <w:p w14:paraId="76B8A903">
      <w:pPr>
        <w:pStyle w:val="5"/>
        <w:adjustRightInd/>
        <w:spacing w:before="0" w:after="0" w:line="360" w:lineRule="auto"/>
        <w:ind w:left="0" w:firstLine="0" w:firstLineChars="0"/>
        <w:jc w:val="center"/>
        <w:rPr>
          <w:rFonts w:hint="eastAsia" w:ascii="仿宋" w:hAnsi="仿宋" w:eastAsia="仿宋" w:cs="仿宋"/>
          <w:color w:val="000000"/>
          <w:sz w:val="24"/>
          <w:szCs w:val="24"/>
        </w:rPr>
      </w:pPr>
      <w:bookmarkStart w:id="620" w:name="_Toc96338152"/>
      <w:bookmarkStart w:id="621" w:name="_Toc14184"/>
      <w:r>
        <w:rPr>
          <w:rFonts w:hint="eastAsia" w:ascii="仿宋" w:hAnsi="仿宋" w:eastAsia="仿宋" w:cs="仿宋"/>
          <w:color w:val="000000"/>
          <w:sz w:val="24"/>
          <w:szCs w:val="24"/>
        </w:rPr>
        <w:t>1.2    资格</w:t>
      </w:r>
      <w:r>
        <w:rPr>
          <w:rFonts w:hint="eastAsia" w:ascii="仿宋_GB2312" w:hAnsi="宋体" w:eastAsia="仿宋_GB2312" w:cs="Times New Roman"/>
          <w:color w:val="000000"/>
          <w:sz w:val="24"/>
          <w:szCs w:val="24"/>
        </w:rPr>
        <w:t>审查</w:t>
      </w:r>
      <w:r>
        <w:rPr>
          <w:rFonts w:hint="eastAsia" w:ascii="仿宋" w:hAnsi="仿宋" w:eastAsia="仿宋" w:cs="仿宋"/>
          <w:color w:val="000000"/>
          <w:sz w:val="24"/>
          <w:szCs w:val="24"/>
        </w:rPr>
        <w:t>文件目录</w:t>
      </w:r>
      <w:bookmarkEnd w:id="615"/>
      <w:bookmarkEnd w:id="620"/>
      <w:bookmarkEnd w:id="621"/>
    </w:p>
    <w:p w14:paraId="11286BDA">
      <w:pPr>
        <w:pStyle w:val="6"/>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rPr>
        <w:t>格式自行设计</w:t>
      </w:r>
      <w:r>
        <w:rPr>
          <w:rFonts w:hint="eastAsia" w:ascii="仿宋" w:hAnsi="仿宋" w:eastAsia="仿宋" w:cs="仿宋"/>
          <w:color w:val="000000"/>
          <w:sz w:val="24"/>
          <w:szCs w:val="24"/>
        </w:rPr>
        <w:t>）</w:t>
      </w:r>
    </w:p>
    <w:p w14:paraId="0255C74D">
      <w:pPr>
        <w:pStyle w:val="6"/>
        <w:spacing w:line="360" w:lineRule="auto"/>
        <w:rPr>
          <w:rFonts w:hint="eastAsia" w:ascii="仿宋" w:hAnsi="仿宋" w:eastAsia="仿宋" w:cs="仿宋"/>
          <w:color w:val="000000"/>
          <w:sz w:val="24"/>
          <w:szCs w:val="24"/>
        </w:rPr>
      </w:pPr>
    </w:p>
    <w:p w14:paraId="489D1E78">
      <w:pPr>
        <w:pStyle w:val="6"/>
        <w:spacing w:line="360" w:lineRule="auto"/>
        <w:rPr>
          <w:rFonts w:hint="eastAsia" w:ascii="仿宋" w:hAnsi="仿宋" w:eastAsia="仿宋" w:cs="仿宋"/>
          <w:color w:val="000000"/>
          <w:sz w:val="24"/>
          <w:szCs w:val="24"/>
        </w:rPr>
      </w:pPr>
    </w:p>
    <w:bookmarkEnd w:id="616"/>
    <w:bookmarkEnd w:id="617"/>
    <w:p w14:paraId="7E162B22">
      <w:pPr>
        <w:pStyle w:val="5"/>
        <w:adjustRightInd/>
        <w:spacing w:before="0" w:after="0" w:line="360" w:lineRule="auto"/>
        <w:ind w:left="0" w:firstLine="0" w:firstLineChars="0"/>
        <w:jc w:val="center"/>
        <w:rPr>
          <w:rFonts w:hint="eastAsia" w:ascii="仿宋" w:hAnsi="仿宋" w:eastAsia="仿宋" w:cs="仿宋"/>
          <w:color w:val="000000"/>
          <w:sz w:val="24"/>
          <w:szCs w:val="24"/>
        </w:rPr>
      </w:pPr>
      <w:bookmarkStart w:id="622" w:name="_Toc531359042"/>
      <w:bookmarkStart w:id="623" w:name="_Toc96338153"/>
      <w:bookmarkStart w:id="624" w:name="_Toc1839"/>
      <w:bookmarkStart w:id="625" w:name="_Toc41644292"/>
      <w:r>
        <w:rPr>
          <w:rFonts w:hint="eastAsia" w:ascii="仿宋" w:hAnsi="仿宋" w:eastAsia="仿宋" w:cs="仿宋"/>
          <w:color w:val="000000"/>
          <w:sz w:val="24"/>
          <w:szCs w:val="24"/>
        </w:rPr>
        <w:t>1.3    有效</w:t>
      </w:r>
      <w:r>
        <w:rPr>
          <w:rFonts w:hint="eastAsia" w:ascii="仿宋_GB2312" w:hAnsi="宋体" w:eastAsia="仿宋_GB2312" w:cs="Times New Roman"/>
          <w:color w:val="000000"/>
          <w:sz w:val="24"/>
          <w:szCs w:val="24"/>
        </w:rPr>
        <w:t>营业执照</w:t>
      </w:r>
      <w:r>
        <w:rPr>
          <w:rFonts w:hint="eastAsia" w:ascii="仿宋" w:hAnsi="仿宋" w:eastAsia="仿宋" w:cs="仿宋"/>
          <w:color w:val="000000"/>
          <w:sz w:val="24"/>
          <w:szCs w:val="24"/>
        </w:rPr>
        <w:t>电子文档</w:t>
      </w:r>
      <w:bookmarkEnd w:id="622"/>
      <w:bookmarkEnd w:id="623"/>
      <w:bookmarkEnd w:id="624"/>
      <w:bookmarkEnd w:id="625"/>
    </w:p>
    <w:p w14:paraId="58446BED">
      <w:pPr>
        <w:pStyle w:val="6"/>
        <w:ind w:firstLine="0"/>
        <w:rPr>
          <w:rFonts w:hint="eastAsia" w:ascii="仿宋" w:hAnsi="仿宋" w:eastAsia="仿宋" w:cs="仿宋"/>
          <w:color w:val="000000"/>
        </w:rPr>
      </w:pPr>
    </w:p>
    <w:p w14:paraId="668F927D">
      <w:pPr>
        <w:spacing w:line="360" w:lineRule="auto"/>
        <w:ind w:right="-187" w:rightChars="-89"/>
        <w:rPr>
          <w:rFonts w:hint="eastAsia" w:ascii="仿宋" w:hAnsi="仿宋" w:eastAsia="仿宋" w:cs="仿宋"/>
          <w:sz w:val="24"/>
          <w:szCs w:val="24"/>
        </w:rPr>
      </w:pPr>
      <w:r>
        <w:rPr>
          <w:rFonts w:hint="eastAsia" w:ascii="仿宋" w:hAnsi="仿宋" w:eastAsia="仿宋" w:cs="仿宋"/>
          <w:sz w:val="24"/>
          <w:szCs w:val="24"/>
        </w:rPr>
        <w:t>内容要求：</w:t>
      </w:r>
    </w:p>
    <w:p w14:paraId="66805E94">
      <w:pPr>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提供有效的营业执照电子文档并加盖公司公章；事业单位的，则提供有效的《事业单位法人证书》副本电子文档并加盖单位公章；自然人的，则提供有效的身份证电子文档。</w:t>
      </w:r>
    </w:p>
    <w:p w14:paraId="3BF28C64">
      <w:pPr>
        <w:spacing w:line="360" w:lineRule="auto"/>
        <w:rPr>
          <w:rFonts w:hint="eastAsia" w:ascii="仿宋" w:hAnsi="仿宋" w:eastAsia="仿宋" w:cs="仿宋"/>
          <w:color w:val="000000"/>
          <w:sz w:val="24"/>
        </w:rPr>
      </w:pPr>
    </w:p>
    <w:p w14:paraId="62633853">
      <w:pPr>
        <w:spacing w:line="360" w:lineRule="auto"/>
        <w:rPr>
          <w:rFonts w:hint="eastAsia" w:ascii="仿宋" w:hAnsi="仿宋" w:eastAsia="仿宋" w:cs="仿宋"/>
          <w:color w:val="000000"/>
          <w:sz w:val="24"/>
        </w:rPr>
      </w:pPr>
    </w:p>
    <w:bookmarkEnd w:id="618"/>
    <w:bookmarkEnd w:id="619"/>
    <w:p w14:paraId="410D9CEC">
      <w:pPr>
        <w:pStyle w:val="5"/>
        <w:adjustRightInd/>
        <w:spacing w:before="0" w:after="0" w:line="360" w:lineRule="auto"/>
        <w:ind w:left="0" w:firstLine="0" w:firstLineChars="0"/>
        <w:jc w:val="center"/>
        <w:rPr>
          <w:rFonts w:hint="eastAsia" w:ascii="仿宋" w:hAnsi="仿宋" w:eastAsia="仿宋" w:cs="仿宋"/>
          <w:color w:val="000000"/>
          <w:sz w:val="24"/>
          <w:szCs w:val="24"/>
        </w:rPr>
      </w:pPr>
      <w:bookmarkStart w:id="626" w:name="_Toc41644293"/>
      <w:bookmarkStart w:id="627" w:name="_Toc96338154"/>
      <w:bookmarkStart w:id="628" w:name="_Toc14393"/>
      <w:bookmarkStart w:id="629" w:name="_Toc531359043"/>
      <w:r>
        <w:rPr>
          <w:rFonts w:hint="eastAsia" w:ascii="仿宋" w:hAnsi="仿宋" w:eastAsia="仿宋" w:cs="仿宋"/>
          <w:color w:val="000000"/>
          <w:sz w:val="24"/>
          <w:szCs w:val="24"/>
        </w:rPr>
        <w:t>1.4    负责人身份证电子文档</w:t>
      </w:r>
      <w:bookmarkEnd w:id="626"/>
      <w:bookmarkEnd w:id="627"/>
      <w:bookmarkEnd w:id="628"/>
      <w:bookmarkEnd w:id="629"/>
    </w:p>
    <w:p w14:paraId="0DD184D4">
      <w:pPr>
        <w:pStyle w:val="6"/>
        <w:ind w:firstLine="0"/>
        <w:rPr>
          <w:rFonts w:hint="eastAsia" w:ascii="仿宋" w:hAnsi="仿宋" w:eastAsia="仿宋" w:cs="仿宋"/>
          <w:color w:val="000000"/>
        </w:rPr>
      </w:pPr>
    </w:p>
    <w:p w14:paraId="123404F6">
      <w:pPr>
        <w:pStyle w:val="6"/>
        <w:ind w:firstLine="0"/>
        <w:rPr>
          <w:rFonts w:hint="eastAsia" w:ascii="仿宋" w:hAnsi="仿宋" w:eastAsia="仿宋" w:cs="仿宋"/>
        </w:rPr>
      </w:pPr>
    </w:p>
    <w:p w14:paraId="504057C0">
      <w:pPr>
        <w:spacing w:line="360" w:lineRule="auto"/>
        <w:rPr>
          <w:rFonts w:hint="eastAsia" w:ascii="仿宋" w:hAnsi="仿宋" w:eastAsia="仿宋" w:cs="仿宋"/>
          <w:sz w:val="24"/>
          <w:szCs w:val="24"/>
        </w:rPr>
      </w:pPr>
      <w:r>
        <w:rPr>
          <w:rFonts w:hint="eastAsia" w:ascii="仿宋" w:hAnsi="仿宋" w:eastAsia="仿宋" w:cs="仿宋"/>
          <w:sz w:val="24"/>
          <w:szCs w:val="24"/>
        </w:rPr>
        <w:t>内容要求：</w:t>
      </w:r>
    </w:p>
    <w:p w14:paraId="3BAEFEC4">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1、负责人身份证正、反面电子文档；</w:t>
      </w:r>
    </w:p>
    <w:p w14:paraId="077299DC">
      <w:pPr>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2、若有委托代理人的，则还应当提供授权委托书及委托代理人的身份证电子文档。</w:t>
      </w:r>
    </w:p>
    <w:p w14:paraId="6A57D469">
      <w:pPr>
        <w:spacing w:line="360" w:lineRule="auto"/>
        <w:ind w:firstLine="480" w:firstLineChars="200"/>
        <w:rPr>
          <w:rFonts w:hint="eastAsia" w:ascii="仿宋" w:hAnsi="仿宋" w:eastAsia="仿宋" w:cs="仿宋"/>
          <w:color w:val="000000"/>
          <w:sz w:val="24"/>
        </w:rPr>
      </w:pPr>
    </w:p>
    <w:p w14:paraId="5CE6BF49">
      <w:pPr>
        <w:pStyle w:val="6"/>
        <w:rPr>
          <w:rFonts w:hint="eastAsia" w:ascii="仿宋" w:hAnsi="仿宋" w:eastAsia="仿宋" w:cs="仿宋"/>
          <w:color w:val="000000"/>
        </w:rPr>
        <w:sectPr>
          <w:pgSz w:w="11906" w:h="16838"/>
          <w:pgMar w:top="1418" w:right="1418" w:bottom="1418" w:left="1418" w:header="851" w:footer="851" w:gutter="0"/>
          <w:pgNumType w:fmt="decimal"/>
          <w:cols w:space="425" w:num="1"/>
          <w:docGrid w:linePitch="312" w:charSpace="0"/>
        </w:sectPr>
      </w:pPr>
    </w:p>
    <w:p w14:paraId="24164E18">
      <w:pPr>
        <w:pStyle w:val="5"/>
        <w:adjustRightInd/>
        <w:spacing w:before="0" w:after="0" w:line="360" w:lineRule="auto"/>
        <w:ind w:left="0" w:firstLine="0" w:firstLineChars="0"/>
        <w:jc w:val="center"/>
        <w:rPr>
          <w:rFonts w:hint="eastAsia" w:ascii="仿宋" w:hAnsi="仿宋" w:eastAsia="仿宋" w:cs="仿宋"/>
          <w:color w:val="000000"/>
          <w:sz w:val="24"/>
          <w:szCs w:val="24"/>
        </w:rPr>
      </w:pPr>
      <w:bookmarkStart w:id="630" w:name="_Toc531359044"/>
      <w:bookmarkStart w:id="631" w:name="_Toc96338155"/>
      <w:bookmarkStart w:id="632" w:name="_Toc4712"/>
      <w:r>
        <w:rPr>
          <w:rFonts w:hint="eastAsia" w:ascii="仿宋" w:hAnsi="仿宋" w:eastAsia="仿宋" w:cs="仿宋"/>
          <w:color w:val="000000"/>
          <w:sz w:val="24"/>
          <w:szCs w:val="24"/>
        </w:rPr>
        <w:t>1.5    授权委托书</w:t>
      </w:r>
      <w:bookmarkEnd w:id="630"/>
      <w:bookmarkEnd w:id="631"/>
      <w:bookmarkEnd w:id="632"/>
    </w:p>
    <w:p w14:paraId="6F6D2EBF">
      <w:pPr>
        <w:pStyle w:val="6"/>
        <w:ind w:firstLine="0"/>
        <w:rPr>
          <w:rFonts w:hint="eastAsia" w:ascii="仿宋" w:hAnsi="仿宋" w:eastAsia="仿宋" w:cs="仿宋"/>
          <w:color w:val="000000"/>
        </w:rPr>
      </w:pPr>
    </w:p>
    <w:p w14:paraId="34237200">
      <w:pPr>
        <w:pStyle w:val="149"/>
        <w:spacing w:line="360" w:lineRule="auto"/>
        <w:rPr>
          <w:rFonts w:hint="eastAsia" w:ascii="仿宋" w:hAnsi="仿宋" w:eastAsia="仿宋" w:cs="仿宋"/>
          <w:b/>
          <w:color w:val="000000"/>
          <w:sz w:val="24"/>
          <w:szCs w:val="21"/>
        </w:rPr>
      </w:pPr>
      <w:r>
        <w:rPr>
          <w:rFonts w:hint="eastAsia" w:ascii="仿宋" w:hAnsi="仿宋" w:eastAsia="仿宋" w:cs="仿宋"/>
          <w:i/>
          <w:color w:val="0000FF"/>
          <w:sz w:val="24"/>
          <w:u w:val="single"/>
        </w:rPr>
        <w:t>（采购人名称）</w:t>
      </w:r>
      <w:r>
        <w:rPr>
          <w:rFonts w:hint="eastAsia" w:ascii="仿宋" w:hAnsi="仿宋" w:eastAsia="仿宋" w:cs="仿宋"/>
          <w:color w:val="000000"/>
          <w:sz w:val="24"/>
          <w:szCs w:val="21"/>
        </w:rPr>
        <w:t>：</w:t>
      </w:r>
    </w:p>
    <w:p w14:paraId="1ADD6596">
      <w:pPr>
        <w:pStyle w:val="149"/>
        <w:autoSpaceDE w:val="0"/>
        <w:autoSpaceDN w:val="0"/>
        <w:spacing w:line="360" w:lineRule="auto"/>
        <w:ind w:firstLine="480" w:firstLineChars="200"/>
        <w:textAlignment w:val="bottom"/>
        <w:rPr>
          <w:rFonts w:hint="eastAsia" w:ascii="仿宋" w:hAnsi="仿宋" w:eastAsia="仿宋" w:cs="仿宋"/>
          <w:color w:val="000000"/>
          <w:sz w:val="24"/>
          <w:szCs w:val="20"/>
        </w:rPr>
      </w:pPr>
      <w:r>
        <w:rPr>
          <w:rFonts w:hint="eastAsia" w:ascii="仿宋" w:hAnsi="仿宋" w:eastAsia="仿宋" w:cs="仿宋"/>
          <w:color w:val="000000"/>
          <w:sz w:val="24"/>
          <w:szCs w:val="20"/>
        </w:rPr>
        <w:t>我</w:t>
      </w:r>
      <w:r>
        <w:rPr>
          <w:rFonts w:hint="eastAsia" w:ascii="仿宋" w:hAnsi="仿宋" w:eastAsia="仿宋" w:cs="仿宋"/>
          <w:color w:val="000000"/>
          <w:sz w:val="24"/>
          <w:szCs w:val="20"/>
          <w:u w:val="single"/>
        </w:rPr>
        <w:t xml:space="preserve"> </w:t>
      </w:r>
      <w:r>
        <w:rPr>
          <w:rFonts w:hint="eastAsia" w:ascii="仿宋" w:hAnsi="仿宋" w:eastAsia="仿宋" w:cs="仿宋"/>
          <w:i/>
          <w:color w:val="0000FF"/>
          <w:sz w:val="24"/>
          <w:u w:val="single"/>
        </w:rPr>
        <w:t>法定代表人（负责人）</w:t>
      </w:r>
      <w:r>
        <w:rPr>
          <w:rFonts w:hint="eastAsia" w:ascii="仿宋" w:hAnsi="仿宋" w:eastAsia="仿宋" w:cs="仿宋"/>
          <w:color w:val="000000"/>
          <w:sz w:val="24"/>
          <w:szCs w:val="20"/>
        </w:rPr>
        <w:t>系</w:t>
      </w:r>
      <w:r>
        <w:rPr>
          <w:rFonts w:hint="eastAsia" w:ascii="仿宋" w:hAnsi="仿宋" w:eastAsia="仿宋" w:cs="仿宋"/>
          <w:color w:val="000000"/>
          <w:sz w:val="24"/>
          <w:szCs w:val="20"/>
          <w:u w:val="single"/>
        </w:rPr>
        <w:t xml:space="preserve"> </w:t>
      </w:r>
      <w:r>
        <w:rPr>
          <w:rFonts w:hint="eastAsia" w:ascii="仿宋" w:hAnsi="仿宋" w:eastAsia="仿宋" w:cs="仿宋"/>
          <w:i/>
          <w:color w:val="0000FF"/>
          <w:sz w:val="24"/>
          <w:u w:val="single"/>
        </w:rPr>
        <w:t xml:space="preserve">（供应商全称） </w:t>
      </w:r>
      <w:r>
        <w:rPr>
          <w:rFonts w:hint="eastAsia" w:ascii="仿宋" w:hAnsi="仿宋" w:eastAsia="仿宋" w:cs="仿宋"/>
          <w:color w:val="000000"/>
          <w:sz w:val="24"/>
          <w:szCs w:val="20"/>
        </w:rPr>
        <w:t>的法定代表人（或负责人），现授权委托本单位在职职工</w:t>
      </w:r>
      <w:r>
        <w:rPr>
          <w:rFonts w:hint="eastAsia" w:ascii="仿宋" w:hAnsi="仿宋" w:eastAsia="仿宋" w:cs="仿宋"/>
          <w:color w:val="000000"/>
          <w:sz w:val="24"/>
          <w:szCs w:val="20"/>
          <w:u w:val="single"/>
        </w:rPr>
        <w:t xml:space="preserve">  </w:t>
      </w:r>
      <w:r>
        <w:rPr>
          <w:rFonts w:hint="eastAsia" w:ascii="仿宋" w:hAnsi="仿宋" w:eastAsia="仿宋" w:cs="仿宋"/>
          <w:i/>
          <w:color w:val="0000FF"/>
          <w:sz w:val="24"/>
          <w:u w:val="single"/>
        </w:rPr>
        <w:t xml:space="preserve"> （姓名） </w:t>
      </w:r>
      <w:r>
        <w:rPr>
          <w:rFonts w:hint="eastAsia" w:ascii="仿宋" w:hAnsi="仿宋" w:eastAsia="仿宋" w:cs="仿宋"/>
          <w:color w:val="000000"/>
          <w:sz w:val="24"/>
          <w:szCs w:val="20"/>
          <w:u w:val="single"/>
        </w:rPr>
        <w:t xml:space="preserve"> </w:t>
      </w:r>
      <w:r>
        <w:rPr>
          <w:rFonts w:hint="eastAsia" w:ascii="仿宋" w:hAnsi="仿宋" w:eastAsia="仿宋" w:cs="仿宋"/>
          <w:color w:val="000000"/>
          <w:sz w:val="24"/>
          <w:szCs w:val="20"/>
        </w:rPr>
        <w:t>以我方的名义参加就贵方组织的</w:t>
      </w:r>
      <w:r>
        <w:rPr>
          <w:rFonts w:hint="eastAsia" w:ascii="仿宋" w:hAnsi="仿宋" w:eastAsia="仿宋" w:cs="仿宋"/>
          <w:color w:val="000000"/>
          <w:sz w:val="24"/>
          <w:szCs w:val="20"/>
          <w:u w:val="single"/>
        </w:rPr>
        <w:t xml:space="preserve">  </w:t>
      </w:r>
      <w:r>
        <w:rPr>
          <w:rFonts w:hint="eastAsia" w:ascii="仿宋" w:hAnsi="仿宋" w:eastAsia="仿宋" w:cs="仿宋"/>
          <w:i/>
          <w:color w:val="0000FF"/>
          <w:sz w:val="24"/>
          <w:u w:val="single"/>
        </w:rPr>
        <w:t xml:space="preserve"> （项目名称）（项目编号）（标项）</w:t>
      </w:r>
      <w:r>
        <w:rPr>
          <w:rFonts w:hint="eastAsia" w:ascii="仿宋" w:hAnsi="仿宋" w:eastAsia="仿宋" w:cs="仿宋"/>
          <w:color w:val="000000"/>
          <w:sz w:val="24"/>
          <w:szCs w:val="21"/>
          <w:u w:val="single"/>
        </w:rPr>
        <w:t xml:space="preserve"> </w:t>
      </w:r>
      <w:r>
        <w:rPr>
          <w:rFonts w:hint="eastAsia" w:ascii="仿宋" w:hAnsi="仿宋" w:eastAsia="仿宋" w:cs="仿宋"/>
          <w:color w:val="000000"/>
          <w:sz w:val="24"/>
          <w:szCs w:val="20"/>
        </w:rPr>
        <w:t>的磋商活动，并代表我方全权办理针对上述项目的磋商、开标、评审、签约等具体事务和签署相关文件。</w:t>
      </w:r>
    </w:p>
    <w:p w14:paraId="0B5EDC87">
      <w:pPr>
        <w:pStyle w:val="149"/>
        <w:autoSpaceDE w:val="0"/>
        <w:autoSpaceDN w:val="0"/>
        <w:spacing w:line="360" w:lineRule="auto"/>
        <w:ind w:firstLine="480" w:firstLineChars="200"/>
        <w:textAlignment w:val="bottom"/>
        <w:rPr>
          <w:rFonts w:hint="eastAsia" w:ascii="仿宋" w:hAnsi="仿宋" w:eastAsia="仿宋" w:cs="仿宋"/>
          <w:color w:val="000000"/>
          <w:sz w:val="24"/>
          <w:szCs w:val="20"/>
        </w:rPr>
      </w:pPr>
      <w:r>
        <w:rPr>
          <w:rFonts w:hint="eastAsia" w:ascii="仿宋" w:hAnsi="仿宋" w:eastAsia="仿宋" w:cs="仿宋"/>
          <w:color w:val="000000"/>
          <w:sz w:val="24"/>
          <w:szCs w:val="20"/>
        </w:rPr>
        <w:t>我方对委托代理人的签字或盖章事项负全部责任。</w:t>
      </w:r>
    </w:p>
    <w:p w14:paraId="4AA39B63">
      <w:pPr>
        <w:pStyle w:val="149"/>
        <w:spacing w:line="360" w:lineRule="auto"/>
        <w:ind w:firstLine="480"/>
        <w:rPr>
          <w:rFonts w:hint="eastAsia" w:ascii="仿宋" w:hAnsi="仿宋" w:eastAsia="仿宋" w:cs="仿宋"/>
          <w:color w:val="000000"/>
          <w:sz w:val="24"/>
          <w:szCs w:val="21"/>
        </w:rPr>
      </w:pPr>
      <w:r>
        <w:rPr>
          <w:rFonts w:hint="eastAsia" w:ascii="仿宋" w:hAnsi="仿宋" w:eastAsia="仿宋" w:cs="仿宋"/>
          <w:color w:val="000000"/>
          <w:sz w:val="24"/>
          <w:szCs w:val="21"/>
        </w:rPr>
        <w:t>本授权书自签署之日起生效，在撤销授权的书面通知送达贵方以前，本授权委托书一直有效。委托代理人在授权书有效期内签署的所有文件不因授权的撤销而失效。</w:t>
      </w:r>
    </w:p>
    <w:p w14:paraId="5D6884EA">
      <w:pPr>
        <w:pStyle w:val="149"/>
        <w:spacing w:line="360" w:lineRule="auto"/>
        <w:ind w:firstLine="480"/>
        <w:rPr>
          <w:rFonts w:hint="eastAsia" w:ascii="仿宋" w:hAnsi="仿宋" w:eastAsia="仿宋" w:cs="仿宋"/>
          <w:color w:val="000000"/>
          <w:sz w:val="24"/>
          <w:szCs w:val="21"/>
        </w:rPr>
      </w:pPr>
      <w:r>
        <w:rPr>
          <w:rFonts w:hint="eastAsia" w:ascii="仿宋" w:hAnsi="仿宋" w:eastAsia="仿宋" w:cs="仿宋"/>
          <w:color w:val="000000"/>
          <w:sz w:val="24"/>
          <w:szCs w:val="21"/>
        </w:rPr>
        <w:t>委托代理人无转委托权，特此声明。</w:t>
      </w:r>
    </w:p>
    <w:p w14:paraId="7DE2F5D1">
      <w:pPr>
        <w:pStyle w:val="149"/>
        <w:spacing w:line="360" w:lineRule="auto"/>
        <w:ind w:firstLine="480"/>
        <w:rPr>
          <w:rFonts w:hint="eastAsia" w:ascii="仿宋" w:hAnsi="仿宋" w:eastAsia="仿宋" w:cs="仿宋"/>
          <w:color w:val="000000"/>
          <w:sz w:val="24"/>
          <w:szCs w:val="21"/>
        </w:rPr>
      </w:pPr>
    </w:p>
    <w:p w14:paraId="5B67A4A2">
      <w:pPr>
        <w:pStyle w:val="149"/>
        <w:wordWrap w:val="0"/>
        <w:spacing w:line="360" w:lineRule="auto"/>
        <w:ind w:firstLine="480"/>
        <w:jc w:val="right"/>
        <w:rPr>
          <w:rFonts w:hint="eastAsia" w:ascii="仿宋" w:hAnsi="仿宋" w:eastAsia="仿宋" w:cs="仿宋"/>
          <w:color w:val="000000"/>
          <w:sz w:val="24"/>
          <w:szCs w:val="21"/>
          <w:u w:val="single"/>
        </w:rPr>
      </w:pPr>
      <w:r>
        <w:rPr>
          <w:rFonts w:hint="eastAsia" w:ascii="仿宋" w:hAnsi="仿宋" w:eastAsia="仿宋" w:cs="仿宋"/>
          <w:color w:val="000000"/>
          <w:sz w:val="24"/>
          <w:szCs w:val="21"/>
        </w:rPr>
        <w:t>负责人签字或盖章：</w:t>
      </w:r>
      <w:r>
        <w:rPr>
          <w:rFonts w:hint="eastAsia" w:ascii="仿宋" w:hAnsi="仿宋" w:eastAsia="仿宋" w:cs="仿宋"/>
          <w:color w:val="000000"/>
          <w:sz w:val="24"/>
          <w:szCs w:val="21"/>
          <w:u w:val="single"/>
        </w:rPr>
        <w:t xml:space="preserve">                </w:t>
      </w:r>
    </w:p>
    <w:p w14:paraId="714CAF70">
      <w:pPr>
        <w:pStyle w:val="149"/>
        <w:wordWrap w:val="0"/>
        <w:spacing w:line="360" w:lineRule="auto"/>
        <w:ind w:firstLine="480"/>
        <w:jc w:val="right"/>
        <w:rPr>
          <w:rFonts w:hint="eastAsia" w:ascii="仿宋" w:hAnsi="仿宋" w:eastAsia="仿宋" w:cs="仿宋"/>
          <w:color w:val="000000"/>
          <w:sz w:val="24"/>
          <w:szCs w:val="21"/>
          <w:u w:val="single"/>
        </w:rPr>
      </w:pPr>
      <w:r>
        <w:rPr>
          <w:rFonts w:hint="eastAsia" w:ascii="仿宋" w:hAnsi="仿宋" w:eastAsia="仿宋" w:cs="仿宋"/>
          <w:color w:val="000000"/>
          <w:sz w:val="24"/>
          <w:szCs w:val="21"/>
        </w:rPr>
        <w:t>供应商盖章：</w:t>
      </w:r>
      <w:r>
        <w:rPr>
          <w:rFonts w:hint="eastAsia" w:ascii="仿宋" w:hAnsi="仿宋" w:eastAsia="仿宋" w:cs="仿宋"/>
          <w:color w:val="000000"/>
          <w:sz w:val="24"/>
          <w:szCs w:val="21"/>
          <w:u w:val="single"/>
        </w:rPr>
        <w:t xml:space="preserve">                </w:t>
      </w:r>
    </w:p>
    <w:p w14:paraId="6431216C">
      <w:pPr>
        <w:pStyle w:val="149"/>
        <w:wordWrap w:val="0"/>
        <w:spacing w:line="360" w:lineRule="auto"/>
        <w:ind w:firstLine="480"/>
        <w:jc w:val="right"/>
        <w:rPr>
          <w:rFonts w:hint="eastAsia" w:ascii="仿宋" w:hAnsi="仿宋" w:eastAsia="仿宋" w:cs="仿宋"/>
          <w:color w:val="000000"/>
          <w:sz w:val="24"/>
          <w:szCs w:val="21"/>
          <w:u w:val="single"/>
        </w:rPr>
      </w:pPr>
      <w:r>
        <w:rPr>
          <w:rFonts w:hint="eastAsia" w:ascii="仿宋" w:hAnsi="仿宋" w:eastAsia="仿宋" w:cs="仿宋"/>
          <w:color w:val="000000"/>
          <w:sz w:val="24"/>
          <w:szCs w:val="21"/>
        </w:rPr>
        <w:t>日      期：</w:t>
      </w:r>
      <w:r>
        <w:rPr>
          <w:rFonts w:hint="eastAsia" w:ascii="仿宋" w:hAnsi="仿宋" w:eastAsia="仿宋" w:cs="仿宋"/>
          <w:color w:val="000000"/>
          <w:sz w:val="24"/>
          <w:szCs w:val="21"/>
          <w:u w:val="single"/>
        </w:rPr>
        <w:t xml:space="preserve">                </w:t>
      </w:r>
    </w:p>
    <w:p w14:paraId="312F5CA5">
      <w:pPr>
        <w:pStyle w:val="149"/>
        <w:spacing w:line="440" w:lineRule="exact"/>
        <w:rPr>
          <w:rFonts w:hint="eastAsia" w:ascii="仿宋" w:hAnsi="仿宋" w:eastAsia="仿宋" w:cs="仿宋"/>
          <w:color w:val="000000"/>
          <w:sz w:val="24"/>
          <w:szCs w:val="21"/>
        </w:rPr>
      </w:pPr>
      <w:r>
        <w:rPr>
          <w:rFonts w:hint="eastAsia" w:ascii="仿宋" w:hAnsi="仿宋" w:eastAsia="仿宋" w:cs="仿宋"/>
          <w:color w:val="000000"/>
          <w:sz w:val="24"/>
          <w:szCs w:val="21"/>
        </w:rPr>
        <mc:AlternateContent>
          <mc:Choice Requires="wps">
            <w:drawing>
              <wp:anchor distT="0" distB="0" distL="114300" distR="114300" simplePos="0" relativeHeight="251659264" behindDoc="0" locked="0" layoutInCell="1" allowOverlap="1">
                <wp:simplePos x="0" y="0"/>
                <wp:positionH relativeFrom="column">
                  <wp:posOffset>-209550</wp:posOffset>
                </wp:positionH>
                <wp:positionV relativeFrom="paragraph">
                  <wp:posOffset>133350</wp:posOffset>
                </wp:positionV>
                <wp:extent cx="606742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6067425" cy="0"/>
                        </a:xfrm>
                        <a:prstGeom prst="straightConnector1">
                          <a:avLst/>
                        </a:prstGeom>
                        <a:ln w="9525" cap="flat" cmpd="sng">
                          <a:solidFill>
                            <a:srgbClr val="000000"/>
                          </a:solidFill>
                          <a:prstDash val="lgDash"/>
                          <a:headEnd type="none" w="med" len="med"/>
                          <a:tailEnd type="none" w="med" len="med"/>
                        </a:ln>
                      </wps:spPr>
                      <wps:bodyPr/>
                    </wps:wsp>
                  </a:graphicData>
                </a:graphic>
              </wp:anchor>
            </w:drawing>
          </mc:Choice>
          <mc:Fallback>
            <w:pict>
              <v:shape id="_x0000_s1026" o:spid="_x0000_s1026" o:spt="32" type="#_x0000_t32" style="position:absolute;left:0pt;margin-left:-16.5pt;margin-top:10.5pt;height:0pt;width:477.75pt;z-index:251659264;mso-width-relative:page;mso-height-relative:page;" filled="f" stroked="t" coordsize="21600,21600" o:gfxdata="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QQwsg2AAAAAkBAAAPAAAAAAAAAAEAIAAAACIAAABkcnMvZG93bnJl&#10;di54bWxQSwECFAAUAAAACACHTuJAg6Fsy/0BAADtAwAADgAAAAAAAAABACAAAAAnAQAAZHJzL2Uy&#10;b0RvYy54bWxQSwUGAAAAAAYABgBZAQAAlgUAAAAA&#10;">
                <v:fill on="f" focussize="0,0"/>
                <v:stroke color="#000000" joinstyle="round" dashstyle="longDash"/>
                <v:imagedata o:title=""/>
                <o:lock v:ext="edit" aspectratio="f"/>
              </v:shape>
            </w:pict>
          </mc:Fallback>
        </mc:AlternateContent>
      </w:r>
    </w:p>
    <w:p w14:paraId="4921C247">
      <w:pPr>
        <w:pStyle w:val="149"/>
        <w:spacing w:line="440" w:lineRule="exact"/>
        <w:rPr>
          <w:rFonts w:hint="eastAsia" w:ascii="仿宋" w:hAnsi="仿宋" w:eastAsia="仿宋" w:cs="仿宋"/>
          <w:color w:val="000000"/>
          <w:sz w:val="24"/>
          <w:szCs w:val="21"/>
        </w:rPr>
      </w:pPr>
      <w:r>
        <w:rPr>
          <w:rFonts w:hint="eastAsia" w:ascii="仿宋" w:hAnsi="仿宋" w:eastAsia="仿宋" w:cs="仿宋"/>
          <w:color w:val="000000"/>
          <w:sz w:val="24"/>
          <w:szCs w:val="21"/>
        </w:rPr>
        <w:t xml:space="preserve">附：1、委托代理人工作单位：               职务： </w:t>
      </w:r>
    </w:p>
    <w:p w14:paraId="3E8189A4">
      <w:pPr>
        <w:pStyle w:val="149"/>
        <w:spacing w:line="440" w:lineRule="exact"/>
        <w:ind w:firstLine="480"/>
        <w:rPr>
          <w:rFonts w:hint="eastAsia" w:ascii="仿宋" w:hAnsi="仿宋" w:eastAsia="仿宋" w:cs="仿宋"/>
          <w:color w:val="000000"/>
          <w:sz w:val="24"/>
          <w:szCs w:val="21"/>
        </w:rPr>
      </w:pPr>
      <w:r>
        <w:rPr>
          <w:rFonts w:hint="eastAsia" w:ascii="仿宋" w:hAnsi="仿宋" w:eastAsia="仿宋" w:cs="仿宋"/>
          <w:color w:val="000000"/>
          <w:sz w:val="24"/>
          <w:szCs w:val="21"/>
        </w:rPr>
        <w:t xml:space="preserve">   身份证号码：                       性别： </w:t>
      </w:r>
    </w:p>
    <w:p w14:paraId="43E7EE5A">
      <w:pPr>
        <w:pStyle w:val="149"/>
        <w:spacing w:line="440" w:lineRule="exact"/>
        <w:ind w:firstLine="480"/>
        <w:rPr>
          <w:rFonts w:hint="eastAsia" w:ascii="仿宋" w:hAnsi="仿宋" w:eastAsia="仿宋" w:cs="仿宋"/>
          <w:color w:val="000000"/>
          <w:spacing w:val="20"/>
          <w:sz w:val="24"/>
          <w:u w:val="single"/>
        </w:rPr>
      </w:pPr>
      <w:r>
        <w:rPr>
          <w:rFonts w:hint="eastAsia" w:ascii="仿宋" w:hAnsi="仿宋" w:eastAsia="仿宋" w:cs="仿宋"/>
          <w:color w:val="000000"/>
          <w:sz w:val="24"/>
          <w:szCs w:val="21"/>
        </w:rPr>
        <w:t>2、</w:t>
      </w:r>
      <w:r>
        <w:rPr>
          <w:rFonts w:hint="eastAsia" w:ascii="仿宋" w:hAnsi="仿宋" w:eastAsia="仿宋" w:cs="仿宋"/>
          <w:bCs/>
          <w:color w:val="000000"/>
          <w:sz w:val="24"/>
        </w:rPr>
        <w:t>委托代理人身份证正、反面电子文档：</w:t>
      </w:r>
    </w:p>
    <w:tbl>
      <w:tblPr>
        <w:tblStyle w:val="62"/>
        <w:tblW w:w="0" w:type="auto"/>
        <w:tblInd w:w="0" w:type="dxa"/>
        <w:tblLayout w:type="autofit"/>
        <w:tblCellMar>
          <w:top w:w="0" w:type="dxa"/>
          <w:left w:w="108" w:type="dxa"/>
          <w:bottom w:w="0" w:type="dxa"/>
          <w:right w:w="108" w:type="dxa"/>
        </w:tblCellMar>
      </w:tblPr>
      <w:tblGrid>
        <w:gridCol w:w="4621"/>
        <w:gridCol w:w="4621"/>
      </w:tblGrid>
      <w:tr w14:paraId="088B5B2A">
        <w:tblPrEx>
          <w:tblCellMar>
            <w:top w:w="0" w:type="dxa"/>
            <w:left w:w="108" w:type="dxa"/>
            <w:bottom w:w="0" w:type="dxa"/>
            <w:right w:w="108" w:type="dxa"/>
          </w:tblCellMar>
        </w:tblPrEx>
        <w:trPr>
          <w:trHeight w:val="2733" w:hRule="atLeast"/>
        </w:trPr>
        <w:tc>
          <w:tcPr>
            <w:tcW w:w="4621" w:type="dxa"/>
            <w:shd w:val="clear" w:color="auto" w:fill="auto"/>
            <w:noWrap w:val="0"/>
            <w:vAlign w:val="top"/>
          </w:tcPr>
          <w:p w14:paraId="2D6568B3">
            <w:pPr>
              <w:pStyle w:val="149"/>
              <w:spacing w:line="440" w:lineRule="exact"/>
              <w:rPr>
                <w:rFonts w:hint="eastAsia" w:ascii="仿宋" w:hAnsi="仿宋" w:eastAsia="仿宋" w:cs="仿宋"/>
                <w:color w:val="000000"/>
                <w:spacing w:val="20"/>
                <w:sz w:val="24"/>
              </w:rPr>
            </w:pPr>
            <w:r>
              <w:rPr>
                <w:rFonts w:hint="eastAsia" w:ascii="仿宋" w:hAnsi="仿宋" w:eastAsia="仿宋" w:cs="仿宋"/>
                <w:color w:val="000000"/>
                <w:spacing w:val="20"/>
                <w:sz w:val="24"/>
              </w:rPr>
              <w:t>正面：</w:t>
            </w:r>
          </w:p>
          <w:p w14:paraId="1647A7A9">
            <w:pPr>
              <w:pStyle w:val="149"/>
              <w:spacing w:line="440" w:lineRule="exact"/>
              <w:rPr>
                <w:rFonts w:hint="eastAsia" w:ascii="仿宋" w:hAnsi="仿宋" w:eastAsia="仿宋" w:cs="仿宋"/>
                <w:color w:val="000000"/>
                <w:spacing w:val="20"/>
                <w:sz w:val="24"/>
              </w:rPr>
            </w:pPr>
          </w:p>
        </w:tc>
        <w:tc>
          <w:tcPr>
            <w:tcW w:w="4621" w:type="dxa"/>
            <w:shd w:val="clear" w:color="auto" w:fill="auto"/>
            <w:noWrap w:val="0"/>
            <w:vAlign w:val="top"/>
          </w:tcPr>
          <w:p w14:paraId="669E70BD">
            <w:pPr>
              <w:pStyle w:val="149"/>
              <w:spacing w:line="440" w:lineRule="exact"/>
              <w:rPr>
                <w:rFonts w:hint="eastAsia" w:ascii="仿宋" w:hAnsi="仿宋" w:eastAsia="仿宋" w:cs="仿宋"/>
                <w:color w:val="000000"/>
                <w:spacing w:val="20"/>
                <w:sz w:val="24"/>
              </w:rPr>
            </w:pPr>
            <w:r>
              <w:rPr>
                <w:rFonts w:hint="eastAsia" w:ascii="仿宋" w:hAnsi="仿宋" w:eastAsia="仿宋" w:cs="仿宋"/>
                <w:color w:val="000000"/>
                <w:spacing w:val="20"/>
                <w:sz w:val="24"/>
              </w:rPr>
              <w:t>反面：</w:t>
            </w:r>
          </w:p>
          <w:p w14:paraId="5392764C">
            <w:pPr>
              <w:pStyle w:val="149"/>
              <w:spacing w:line="440" w:lineRule="exact"/>
              <w:rPr>
                <w:rFonts w:hint="eastAsia" w:ascii="仿宋" w:hAnsi="仿宋" w:eastAsia="仿宋" w:cs="仿宋"/>
                <w:color w:val="000000"/>
                <w:spacing w:val="20"/>
                <w:sz w:val="24"/>
                <w:u w:val="single"/>
              </w:rPr>
            </w:pPr>
          </w:p>
        </w:tc>
      </w:tr>
    </w:tbl>
    <w:p w14:paraId="7498A9FF">
      <w:pPr>
        <w:pStyle w:val="149"/>
        <w:ind w:left="587" w:leftChars="50" w:hanging="482" w:hangingChars="200"/>
        <w:rPr>
          <w:rFonts w:hint="eastAsia" w:ascii="仿宋" w:hAnsi="仿宋" w:eastAsia="仿宋" w:cs="仿宋"/>
          <w:color w:val="000000"/>
          <w:sz w:val="24"/>
          <w:szCs w:val="21"/>
        </w:rPr>
      </w:pPr>
      <w:r>
        <w:rPr>
          <w:rFonts w:hint="eastAsia" w:ascii="仿宋" w:hAnsi="仿宋" w:eastAsia="仿宋" w:cs="仿宋"/>
          <w:b/>
          <w:color w:val="000000"/>
          <w:sz w:val="24"/>
          <w:szCs w:val="21"/>
        </w:rPr>
        <w:t>注：</w:t>
      </w:r>
      <w:r>
        <w:rPr>
          <w:rFonts w:hint="eastAsia" w:ascii="仿宋" w:hAnsi="仿宋" w:eastAsia="仿宋" w:cs="仿宋"/>
          <w:color w:val="000000"/>
          <w:sz w:val="24"/>
          <w:szCs w:val="21"/>
        </w:rPr>
        <w:t>1. 供应商为法人企业的，其负责人为其法定代表人；供应商为其他组织的，其负责人为法律、行政法规规定代表单位行使职权的主要负责人；供应商为自然人的，其负责人为自然人本人。</w:t>
      </w:r>
    </w:p>
    <w:p w14:paraId="641010B8">
      <w:pPr>
        <w:pStyle w:val="149"/>
        <w:ind w:left="585" w:leftChars="50" w:hanging="480" w:hangingChars="200"/>
        <w:rPr>
          <w:rFonts w:hint="eastAsia" w:ascii="仿宋" w:hAnsi="仿宋" w:eastAsia="仿宋" w:cs="仿宋"/>
          <w:color w:val="000000"/>
        </w:rPr>
      </w:pPr>
      <w:r>
        <w:rPr>
          <w:rFonts w:hint="eastAsia" w:ascii="仿宋" w:hAnsi="仿宋" w:eastAsia="仿宋" w:cs="仿宋"/>
          <w:color w:val="000000"/>
          <w:sz w:val="24"/>
          <w:szCs w:val="21"/>
        </w:rPr>
        <w:t xml:space="preserve">    2. 若是负责人参会的，不需要提供此授权委托书。</w:t>
      </w:r>
    </w:p>
    <w:p w14:paraId="3C9CA317">
      <w:pPr>
        <w:rPr>
          <w:rFonts w:hint="eastAsia" w:ascii="仿宋" w:hAnsi="仿宋" w:eastAsia="仿宋" w:cs="仿宋"/>
          <w:color w:val="000000"/>
        </w:rPr>
        <w:sectPr>
          <w:pgSz w:w="11906" w:h="16838"/>
          <w:pgMar w:top="1418" w:right="1418" w:bottom="1418" w:left="1418" w:header="851" w:footer="851" w:gutter="0"/>
          <w:pgNumType w:fmt="decimal"/>
          <w:cols w:space="425" w:num="1"/>
          <w:docGrid w:linePitch="312" w:charSpace="0"/>
        </w:sectPr>
      </w:pPr>
    </w:p>
    <w:p w14:paraId="0A21036F">
      <w:pPr>
        <w:pStyle w:val="5"/>
        <w:adjustRightInd/>
        <w:spacing w:before="0" w:after="0" w:line="360" w:lineRule="auto"/>
        <w:ind w:left="0" w:firstLine="0" w:firstLineChars="0"/>
        <w:jc w:val="center"/>
        <w:rPr>
          <w:rFonts w:hint="eastAsia" w:ascii="仿宋" w:hAnsi="仿宋" w:eastAsia="仿宋" w:cs="仿宋"/>
          <w:sz w:val="24"/>
          <w:szCs w:val="24"/>
        </w:rPr>
      </w:pPr>
      <w:bookmarkStart w:id="633" w:name="_Toc531359045"/>
      <w:bookmarkStart w:id="634" w:name="_Toc493956054"/>
      <w:bookmarkStart w:id="635" w:name="_Toc530551879"/>
      <w:bookmarkStart w:id="636" w:name="_Toc60739036"/>
      <w:bookmarkStart w:id="637" w:name="_Toc4260"/>
      <w:bookmarkStart w:id="638" w:name="_Toc96338156"/>
      <w:bookmarkStart w:id="639" w:name="_Toc493956055"/>
      <w:bookmarkStart w:id="640" w:name="_Toc530551880"/>
      <w:r>
        <w:rPr>
          <w:rFonts w:hint="eastAsia" w:ascii="仿宋" w:hAnsi="仿宋" w:eastAsia="仿宋" w:cs="仿宋"/>
          <w:sz w:val="24"/>
          <w:szCs w:val="24"/>
        </w:rPr>
        <w:t xml:space="preserve">1.6    </w:t>
      </w:r>
      <w:bookmarkEnd w:id="633"/>
      <w:bookmarkEnd w:id="634"/>
      <w:bookmarkEnd w:id="635"/>
      <w:r>
        <w:rPr>
          <w:rFonts w:hint="eastAsia" w:ascii="仿宋" w:hAnsi="仿宋" w:eastAsia="仿宋" w:cs="仿宋"/>
          <w:sz w:val="24"/>
          <w:szCs w:val="24"/>
        </w:rPr>
        <w:t>具有良好的财务会计制度、依法缴纳税收和社会保障资金的承诺函</w:t>
      </w:r>
      <w:bookmarkEnd w:id="636"/>
      <w:bookmarkEnd w:id="637"/>
      <w:bookmarkEnd w:id="638"/>
    </w:p>
    <w:p w14:paraId="489E12F6">
      <w:pPr>
        <w:pStyle w:val="966"/>
        <w:spacing w:line="360" w:lineRule="auto"/>
        <w:rPr>
          <w:rFonts w:hint="eastAsia" w:ascii="仿宋" w:hAnsi="仿宋" w:eastAsia="仿宋" w:cs="仿宋"/>
          <w:color w:val="0000FF"/>
          <w:sz w:val="24"/>
          <w:u w:val="single"/>
        </w:rPr>
      </w:pPr>
    </w:p>
    <w:p w14:paraId="19BF40BD">
      <w:pPr>
        <w:pStyle w:val="966"/>
        <w:spacing w:line="360" w:lineRule="auto"/>
        <w:rPr>
          <w:rFonts w:hint="eastAsia" w:ascii="仿宋" w:hAnsi="仿宋" w:eastAsia="仿宋" w:cs="仿宋"/>
          <w:spacing w:val="6"/>
          <w:sz w:val="24"/>
        </w:rPr>
      </w:pPr>
      <w:r>
        <w:rPr>
          <w:rFonts w:hint="eastAsia" w:ascii="仿宋" w:hAnsi="仿宋" w:eastAsia="仿宋" w:cs="仿宋"/>
          <w:i/>
          <w:color w:val="0000FF"/>
          <w:spacing w:val="6"/>
          <w:sz w:val="24"/>
          <w:szCs w:val="20"/>
          <w:u w:val="single"/>
        </w:rPr>
        <w:t>（采购人名称）</w:t>
      </w:r>
      <w:r>
        <w:rPr>
          <w:rFonts w:hint="eastAsia" w:ascii="仿宋" w:hAnsi="仿宋" w:eastAsia="仿宋" w:cs="仿宋"/>
          <w:spacing w:val="6"/>
          <w:sz w:val="24"/>
        </w:rPr>
        <w:t>：</w:t>
      </w:r>
    </w:p>
    <w:p w14:paraId="6C0590BF">
      <w:pPr>
        <w:pStyle w:val="6"/>
        <w:spacing w:line="360" w:lineRule="auto"/>
        <w:ind w:firstLine="504" w:firstLineChars="200"/>
        <w:jc w:val="left"/>
        <w:rPr>
          <w:rFonts w:hint="eastAsia" w:ascii="仿宋" w:hAnsi="仿宋" w:eastAsia="仿宋" w:cs="仿宋"/>
        </w:rPr>
      </w:pPr>
      <w:r>
        <w:rPr>
          <w:rFonts w:hint="eastAsia" w:ascii="仿宋" w:hAnsi="仿宋" w:eastAsia="仿宋" w:cs="仿宋"/>
          <w:spacing w:val="6"/>
          <w:sz w:val="24"/>
        </w:rPr>
        <w:t>我方参与的</w:t>
      </w:r>
      <w:r>
        <w:rPr>
          <w:rFonts w:hint="eastAsia" w:ascii="仿宋" w:hAnsi="仿宋" w:eastAsia="仿宋" w:cs="仿宋"/>
          <w:spacing w:val="6"/>
          <w:sz w:val="24"/>
          <w:u w:val="single"/>
        </w:rPr>
        <w:t xml:space="preserve">     </w:t>
      </w:r>
      <w:r>
        <w:rPr>
          <w:rFonts w:hint="eastAsia" w:ascii="仿宋" w:hAnsi="仿宋" w:eastAsia="仿宋" w:cs="仿宋"/>
          <w:i/>
          <w:color w:val="0000FF"/>
          <w:spacing w:val="6"/>
          <w:sz w:val="24"/>
          <w:u w:val="single"/>
        </w:rPr>
        <w:t>（项目名称）（项目编号）（标项）</w:t>
      </w:r>
      <w:r>
        <w:rPr>
          <w:rFonts w:hint="eastAsia" w:ascii="仿宋" w:hAnsi="仿宋" w:eastAsia="仿宋" w:cs="仿宋"/>
          <w:spacing w:val="6"/>
          <w:sz w:val="24"/>
          <w:u w:val="single"/>
        </w:rPr>
        <w:t xml:space="preserve">    </w:t>
      </w:r>
      <w:r>
        <w:rPr>
          <w:rFonts w:hint="eastAsia" w:ascii="仿宋" w:hAnsi="仿宋" w:eastAsia="仿宋" w:cs="仿宋"/>
          <w:spacing w:val="6"/>
          <w:sz w:val="24"/>
        </w:rPr>
        <w:t>的磋商活动，我方郑重承诺，我方具有良好的财务会计制度、依法缴纳税收和社会保障资金，不偷逃税款和逃避缴纳社会保障资金。如有虚假，采购人可取消我方任何资格（投标/成交/签订合同），我方对此无任何异议。</w:t>
      </w:r>
    </w:p>
    <w:p w14:paraId="73EDC0A0">
      <w:pPr>
        <w:pStyle w:val="966"/>
        <w:spacing w:line="360" w:lineRule="auto"/>
        <w:ind w:firstLine="504" w:firstLineChars="200"/>
        <w:rPr>
          <w:rFonts w:hint="eastAsia" w:ascii="仿宋" w:hAnsi="仿宋" w:eastAsia="仿宋" w:cs="仿宋"/>
          <w:spacing w:val="6"/>
          <w:sz w:val="24"/>
        </w:rPr>
      </w:pPr>
    </w:p>
    <w:p w14:paraId="1D88FE06">
      <w:pPr>
        <w:pStyle w:val="966"/>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特此承诺！</w:t>
      </w:r>
    </w:p>
    <w:p w14:paraId="0E154D9B">
      <w:pPr>
        <w:pStyle w:val="966"/>
        <w:spacing w:line="360" w:lineRule="auto"/>
        <w:ind w:firstLine="504" w:firstLineChars="200"/>
        <w:rPr>
          <w:rFonts w:hint="eastAsia" w:ascii="仿宋" w:hAnsi="仿宋" w:eastAsia="仿宋" w:cs="仿宋"/>
          <w:spacing w:val="6"/>
          <w:sz w:val="24"/>
        </w:rPr>
      </w:pPr>
    </w:p>
    <w:p w14:paraId="05BD4B68">
      <w:pPr>
        <w:pStyle w:val="149"/>
        <w:wordWrap w:val="0"/>
        <w:spacing w:line="360" w:lineRule="auto"/>
        <w:ind w:firstLine="480"/>
        <w:jc w:val="right"/>
        <w:rPr>
          <w:rFonts w:hint="eastAsia" w:ascii="仿宋" w:hAnsi="仿宋" w:eastAsia="仿宋" w:cs="仿宋"/>
          <w:sz w:val="24"/>
          <w:szCs w:val="21"/>
          <w:u w:val="single"/>
        </w:rPr>
      </w:pPr>
      <w:r>
        <w:rPr>
          <w:rFonts w:hint="eastAsia" w:ascii="仿宋" w:hAnsi="仿宋" w:eastAsia="仿宋" w:cs="仿宋"/>
          <w:sz w:val="24"/>
          <w:szCs w:val="21"/>
        </w:rPr>
        <w:t>供应商盖章：</w:t>
      </w:r>
      <w:r>
        <w:rPr>
          <w:rFonts w:hint="eastAsia" w:ascii="仿宋" w:hAnsi="仿宋" w:eastAsia="仿宋" w:cs="仿宋"/>
          <w:sz w:val="24"/>
          <w:szCs w:val="21"/>
          <w:u w:val="single"/>
        </w:rPr>
        <w:t xml:space="preserve">                </w:t>
      </w:r>
    </w:p>
    <w:p w14:paraId="39D6F330">
      <w:pPr>
        <w:pStyle w:val="149"/>
        <w:wordWrap w:val="0"/>
        <w:spacing w:line="360" w:lineRule="auto"/>
        <w:ind w:firstLine="480"/>
        <w:jc w:val="right"/>
        <w:rPr>
          <w:rFonts w:hint="eastAsia" w:ascii="仿宋" w:hAnsi="仿宋" w:eastAsia="仿宋" w:cs="仿宋"/>
          <w:sz w:val="24"/>
          <w:szCs w:val="21"/>
          <w:u w:val="single"/>
        </w:rPr>
      </w:pPr>
      <w:r>
        <w:rPr>
          <w:rFonts w:hint="eastAsia" w:ascii="仿宋" w:hAnsi="仿宋" w:eastAsia="仿宋" w:cs="仿宋"/>
          <w:sz w:val="24"/>
          <w:szCs w:val="21"/>
        </w:rPr>
        <w:t>日      期：</w:t>
      </w:r>
      <w:r>
        <w:rPr>
          <w:rFonts w:hint="eastAsia" w:ascii="仿宋" w:hAnsi="仿宋" w:eastAsia="仿宋" w:cs="仿宋"/>
          <w:sz w:val="24"/>
          <w:szCs w:val="21"/>
          <w:u w:val="single"/>
        </w:rPr>
        <w:t xml:space="preserve">                </w:t>
      </w:r>
    </w:p>
    <w:p w14:paraId="40DDE8ED">
      <w:pPr>
        <w:pStyle w:val="967"/>
        <w:spacing w:line="360" w:lineRule="auto"/>
        <w:ind w:firstLine="480" w:firstLineChars="200"/>
        <w:rPr>
          <w:rFonts w:hint="eastAsia" w:ascii="仿宋" w:hAnsi="仿宋" w:eastAsia="仿宋" w:cs="仿宋"/>
          <w:color w:val="000000"/>
          <w:sz w:val="24"/>
          <w:szCs w:val="24"/>
        </w:rPr>
      </w:pPr>
    </w:p>
    <w:bookmarkEnd w:id="639"/>
    <w:bookmarkEnd w:id="640"/>
    <w:p w14:paraId="3CD69D7A">
      <w:pPr>
        <w:pStyle w:val="5"/>
        <w:adjustRightInd/>
        <w:spacing w:before="0" w:after="0" w:line="360" w:lineRule="auto"/>
        <w:ind w:left="0" w:firstLine="0" w:firstLineChars="0"/>
        <w:jc w:val="center"/>
        <w:rPr>
          <w:rFonts w:hint="eastAsia" w:ascii="仿宋" w:hAnsi="仿宋" w:eastAsia="仿宋" w:cs="仿宋"/>
          <w:sz w:val="24"/>
          <w:szCs w:val="24"/>
        </w:rPr>
      </w:pPr>
      <w:bookmarkStart w:id="641" w:name="_Toc41644297"/>
      <w:bookmarkStart w:id="642" w:name="_Toc12682"/>
      <w:bookmarkStart w:id="643" w:name="_Toc96338157"/>
      <w:bookmarkStart w:id="644" w:name="_Toc34895593"/>
      <w:bookmarkStart w:id="645" w:name="_Toc493956056"/>
      <w:bookmarkStart w:id="646" w:name="_Toc531359049"/>
      <w:bookmarkStart w:id="647" w:name="_Toc530551882"/>
      <w:r>
        <w:rPr>
          <w:rFonts w:hint="eastAsia" w:ascii="仿宋" w:hAnsi="仿宋" w:eastAsia="仿宋" w:cs="仿宋"/>
          <w:sz w:val="24"/>
          <w:szCs w:val="24"/>
        </w:rPr>
        <w:t>1.7    具有履行合同所必需的设备和专业技术能力承诺函</w:t>
      </w:r>
      <w:bookmarkEnd w:id="641"/>
      <w:bookmarkEnd w:id="642"/>
      <w:bookmarkEnd w:id="643"/>
      <w:bookmarkEnd w:id="644"/>
    </w:p>
    <w:p w14:paraId="533B249E">
      <w:pPr>
        <w:pStyle w:val="6"/>
        <w:rPr>
          <w:rFonts w:hint="eastAsia" w:ascii="仿宋" w:hAnsi="仿宋" w:eastAsia="仿宋" w:cs="仿宋"/>
        </w:rPr>
      </w:pPr>
    </w:p>
    <w:p w14:paraId="6419EB24">
      <w:pPr>
        <w:snapToGrid w:val="0"/>
        <w:spacing w:line="360" w:lineRule="auto"/>
        <w:rPr>
          <w:rFonts w:hint="eastAsia" w:ascii="仿宋" w:hAnsi="仿宋" w:eastAsia="仿宋" w:cs="仿宋"/>
          <w:color w:val="000000"/>
        </w:rPr>
      </w:pPr>
    </w:p>
    <w:p w14:paraId="63AC7E4F">
      <w:pPr>
        <w:pStyle w:val="966"/>
        <w:spacing w:line="360" w:lineRule="auto"/>
        <w:rPr>
          <w:rFonts w:hint="eastAsia" w:ascii="仿宋" w:hAnsi="仿宋" w:eastAsia="仿宋" w:cs="仿宋"/>
          <w:spacing w:val="6"/>
          <w:sz w:val="24"/>
        </w:rPr>
      </w:pPr>
      <w:r>
        <w:rPr>
          <w:rFonts w:hint="eastAsia" w:ascii="仿宋" w:hAnsi="仿宋" w:eastAsia="仿宋" w:cs="仿宋"/>
          <w:i/>
          <w:color w:val="0000FF"/>
          <w:spacing w:val="6"/>
          <w:sz w:val="24"/>
          <w:szCs w:val="20"/>
          <w:u w:val="single"/>
        </w:rPr>
        <w:t>（采购人名称）</w:t>
      </w:r>
      <w:r>
        <w:rPr>
          <w:rFonts w:hint="eastAsia" w:ascii="仿宋" w:hAnsi="仿宋" w:eastAsia="仿宋" w:cs="仿宋"/>
          <w:spacing w:val="6"/>
          <w:sz w:val="24"/>
        </w:rPr>
        <w:t>：</w:t>
      </w:r>
    </w:p>
    <w:p w14:paraId="24BEFC6A">
      <w:pPr>
        <w:pStyle w:val="966"/>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我方参与的</w:t>
      </w:r>
      <w:r>
        <w:rPr>
          <w:rFonts w:hint="eastAsia" w:ascii="仿宋" w:hAnsi="仿宋" w:eastAsia="仿宋" w:cs="仿宋"/>
          <w:spacing w:val="6"/>
          <w:sz w:val="24"/>
          <w:u w:val="single"/>
        </w:rPr>
        <w:t xml:space="preserve">    </w:t>
      </w:r>
      <w:r>
        <w:rPr>
          <w:rFonts w:hint="eastAsia" w:ascii="仿宋" w:hAnsi="仿宋" w:eastAsia="仿宋" w:cs="仿宋"/>
          <w:i/>
          <w:color w:val="0000FF"/>
          <w:spacing w:val="6"/>
          <w:sz w:val="24"/>
          <w:u w:val="single"/>
        </w:rPr>
        <w:t xml:space="preserve"> （项目名称）（项目编号）（标项） </w:t>
      </w:r>
      <w:r>
        <w:rPr>
          <w:rFonts w:hint="eastAsia" w:ascii="仿宋" w:hAnsi="仿宋" w:eastAsia="仿宋" w:cs="仿宋"/>
          <w:spacing w:val="6"/>
          <w:sz w:val="24"/>
          <w:u w:val="single"/>
        </w:rPr>
        <w:t xml:space="preserve">   </w:t>
      </w:r>
      <w:r>
        <w:rPr>
          <w:rFonts w:hint="eastAsia" w:ascii="仿宋" w:hAnsi="仿宋" w:eastAsia="仿宋" w:cs="仿宋"/>
          <w:spacing w:val="6"/>
          <w:sz w:val="24"/>
        </w:rPr>
        <w:t>的磋商活动，我方郑重承诺，我方承诺具有履行合同所必需设备和专业技术能力。如有虚假，采购人可取消我方任何资格（投标/中标/签订合同），我方对此无任何异议。</w:t>
      </w:r>
    </w:p>
    <w:p w14:paraId="13454D78">
      <w:pPr>
        <w:pStyle w:val="966"/>
        <w:spacing w:line="360" w:lineRule="auto"/>
        <w:ind w:firstLine="504" w:firstLineChars="200"/>
        <w:rPr>
          <w:rFonts w:hint="eastAsia" w:ascii="仿宋" w:hAnsi="仿宋" w:eastAsia="仿宋" w:cs="仿宋"/>
          <w:spacing w:val="6"/>
          <w:sz w:val="24"/>
        </w:rPr>
      </w:pPr>
    </w:p>
    <w:p w14:paraId="0688622F">
      <w:pPr>
        <w:pStyle w:val="966"/>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特此承诺！</w:t>
      </w:r>
    </w:p>
    <w:p w14:paraId="6A109B71">
      <w:pPr>
        <w:pStyle w:val="966"/>
        <w:spacing w:line="360" w:lineRule="auto"/>
        <w:ind w:firstLine="504" w:firstLineChars="200"/>
        <w:rPr>
          <w:rFonts w:hint="eastAsia" w:ascii="仿宋" w:hAnsi="仿宋" w:eastAsia="仿宋" w:cs="仿宋"/>
          <w:spacing w:val="6"/>
          <w:sz w:val="24"/>
        </w:rPr>
      </w:pPr>
    </w:p>
    <w:p w14:paraId="741E5D53">
      <w:pPr>
        <w:pStyle w:val="149"/>
        <w:wordWrap w:val="0"/>
        <w:spacing w:line="360" w:lineRule="auto"/>
        <w:ind w:firstLine="480"/>
        <w:jc w:val="right"/>
        <w:rPr>
          <w:rFonts w:hint="eastAsia" w:ascii="仿宋" w:hAnsi="仿宋" w:eastAsia="仿宋" w:cs="仿宋"/>
          <w:sz w:val="24"/>
          <w:szCs w:val="21"/>
          <w:u w:val="single"/>
        </w:rPr>
      </w:pPr>
      <w:r>
        <w:rPr>
          <w:rFonts w:hint="eastAsia" w:ascii="仿宋" w:hAnsi="仿宋" w:eastAsia="仿宋" w:cs="仿宋"/>
          <w:sz w:val="24"/>
          <w:szCs w:val="21"/>
        </w:rPr>
        <w:t>供应商盖章：</w:t>
      </w:r>
      <w:r>
        <w:rPr>
          <w:rFonts w:hint="eastAsia" w:ascii="仿宋" w:hAnsi="仿宋" w:eastAsia="仿宋" w:cs="仿宋"/>
          <w:sz w:val="24"/>
          <w:szCs w:val="21"/>
          <w:u w:val="single"/>
        </w:rPr>
        <w:t xml:space="preserve">                </w:t>
      </w:r>
    </w:p>
    <w:p w14:paraId="3BEDA159">
      <w:pPr>
        <w:pStyle w:val="149"/>
        <w:wordWrap w:val="0"/>
        <w:spacing w:line="360" w:lineRule="auto"/>
        <w:ind w:firstLine="480"/>
        <w:jc w:val="right"/>
        <w:rPr>
          <w:rFonts w:hint="eastAsia" w:ascii="仿宋" w:hAnsi="仿宋" w:eastAsia="仿宋" w:cs="仿宋"/>
          <w:sz w:val="24"/>
          <w:szCs w:val="21"/>
          <w:u w:val="single"/>
        </w:rPr>
      </w:pPr>
      <w:r>
        <w:rPr>
          <w:rFonts w:hint="eastAsia" w:ascii="仿宋" w:hAnsi="仿宋" w:eastAsia="仿宋" w:cs="仿宋"/>
          <w:sz w:val="24"/>
          <w:szCs w:val="21"/>
        </w:rPr>
        <w:t>日      期：</w:t>
      </w:r>
      <w:r>
        <w:rPr>
          <w:rFonts w:hint="eastAsia" w:ascii="仿宋" w:hAnsi="仿宋" w:eastAsia="仿宋" w:cs="仿宋"/>
          <w:sz w:val="24"/>
          <w:szCs w:val="21"/>
          <w:u w:val="single"/>
        </w:rPr>
        <w:t xml:space="preserve">                </w:t>
      </w:r>
    </w:p>
    <w:p w14:paraId="070B0EC8">
      <w:pPr>
        <w:pStyle w:val="149"/>
        <w:spacing w:line="360" w:lineRule="auto"/>
        <w:jc w:val="left"/>
        <w:rPr>
          <w:rFonts w:hint="eastAsia" w:ascii="仿宋" w:hAnsi="仿宋" w:eastAsia="仿宋" w:cs="仿宋"/>
          <w:sz w:val="24"/>
          <w:szCs w:val="21"/>
          <w:u w:val="single"/>
        </w:rPr>
      </w:pPr>
    </w:p>
    <w:p w14:paraId="2775D2E1">
      <w:pPr>
        <w:pStyle w:val="149"/>
        <w:spacing w:line="360" w:lineRule="auto"/>
        <w:ind w:firstLine="480"/>
        <w:jc w:val="right"/>
        <w:rPr>
          <w:rFonts w:hint="eastAsia" w:ascii="仿宋" w:hAnsi="仿宋" w:eastAsia="仿宋" w:cs="仿宋"/>
          <w:sz w:val="24"/>
          <w:szCs w:val="21"/>
          <w:u w:val="single"/>
        </w:rPr>
        <w:sectPr>
          <w:pgSz w:w="11906" w:h="16838"/>
          <w:pgMar w:top="1418" w:right="1418" w:bottom="1418" w:left="1418" w:header="851" w:footer="851" w:gutter="0"/>
          <w:pgNumType w:fmt="decimal"/>
          <w:cols w:space="425" w:num="1"/>
          <w:docGrid w:linePitch="312" w:charSpace="0"/>
        </w:sectPr>
      </w:pPr>
    </w:p>
    <w:bookmarkEnd w:id="645"/>
    <w:bookmarkEnd w:id="646"/>
    <w:bookmarkEnd w:id="647"/>
    <w:p w14:paraId="023CEC30">
      <w:pPr>
        <w:pStyle w:val="5"/>
        <w:adjustRightInd/>
        <w:spacing w:before="0" w:after="0" w:line="360" w:lineRule="auto"/>
        <w:ind w:left="0" w:firstLine="0" w:firstLineChars="0"/>
        <w:jc w:val="center"/>
        <w:rPr>
          <w:rFonts w:hint="eastAsia" w:ascii="仿宋" w:hAnsi="仿宋" w:eastAsia="仿宋" w:cs="仿宋"/>
          <w:color w:val="000000"/>
          <w:sz w:val="24"/>
          <w:szCs w:val="24"/>
        </w:rPr>
      </w:pPr>
      <w:bookmarkStart w:id="648" w:name="_Toc30269"/>
      <w:bookmarkStart w:id="649" w:name="_Toc96338158"/>
      <w:bookmarkStart w:id="650" w:name="_Toc41644298"/>
      <w:bookmarkStart w:id="651" w:name="_Toc500333505"/>
      <w:bookmarkStart w:id="652" w:name="_Toc523398458"/>
      <w:bookmarkStart w:id="653" w:name="_Toc531359051"/>
      <w:r>
        <w:rPr>
          <w:rFonts w:hint="eastAsia" w:ascii="仿宋" w:hAnsi="仿宋" w:eastAsia="仿宋" w:cs="仿宋"/>
          <w:color w:val="000000"/>
          <w:sz w:val="24"/>
          <w:szCs w:val="24"/>
        </w:rPr>
        <w:t>1.8    无重大违法记录声明书</w:t>
      </w:r>
      <w:bookmarkEnd w:id="648"/>
      <w:bookmarkEnd w:id="649"/>
      <w:bookmarkEnd w:id="650"/>
    </w:p>
    <w:p w14:paraId="20831FC5">
      <w:pPr>
        <w:pStyle w:val="6"/>
        <w:ind w:firstLine="0"/>
        <w:rPr>
          <w:rFonts w:hint="eastAsia" w:ascii="仿宋" w:hAnsi="仿宋" w:eastAsia="仿宋" w:cs="仿宋"/>
          <w:color w:val="000000"/>
        </w:rPr>
      </w:pPr>
    </w:p>
    <w:p w14:paraId="1AAEACAF">
      <w:pPr>
        <w:pStyle w:val="966"/>
        <w:spacing w:line="360" w:lineRule="auto"/>
        <w:rPr>
          <w:rFonts w:hint="eastAsia" w:ascii="仿宋" w:hAnsi="仿宋" w:eastAsia="仿宋" w:cs="仿宋"/>
          <w:spacing w:val="6"/>
          <w:sz w:val="24"/>
        </w:rPr>
      </w:pPr>
      <w:r>
        <w:rPr>
          <w:rFonts w:hint="eastAsia" w:ascii="仿宋" w:hAnsi="仿宋" w:eastAsia="仿宋" w:cs="仿宋"/>
          <w:i/>
          <w:color w:val="0000FF"/>
          <w:spacing w:val="6"/>
          <w:sz w:val="24"/>
          <w:u w:val="single"/>
        </w:rPr>
        <w:t>（采购人名称）</w:t>
      </w:r>
      <w:r>
        <w:rPr>
          <w:rFonts w:hint="eastAsia" w:ascii="仿宋" w:hAnsi="仿宋" w:eastAsia="仿宋" w:cs="仿宋"/>
          <w:spacing w:val="6"/>
          <w:sz w:val="24"/>
        </w:rPr>
        <w:t>：</w:t>
      </w:r>
    </w:p>
    <w:p w14:paraId="4132EA24">
      <w:pPr>
        <w:pStyle w:val="966"/>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我方参与的</w:t>
      </w:r>
      <w:r>
        <w:rPr>
          <w:rFonts w:hint="eastAsia" w:ascii="仿宋" w:hAnsi="仿宋" w:eastAsia="仿宋" w:cs="仿宋"/>
          <w:spacing w:val="6"/>
          <w:sz w:val="24"/>
          <w:u w:val="single"/>
        </w:rPr>
        <w:t xml:space="preserve">     </w:t>
      </w:r>
      <w:r>
        <w:rPr>
          <w:rFonts w:hint="eastAsia" w:ascii="仿宋" w:hAnsi="仿宋" w:eastAsia="仿宋" w:cs="仿宋"/>
          <w:i/>
          <w:color w:val="0000FF"/>
          <w:spacing w:val="6"/>
          <w:sz w:val="24"/>
          <w:u w:val="single"/>
        </w:rPr>
        <w:t>（项目名称）（项目编号）（标项）</w:t>
      </w:r>
      <w:r>
        <w:rPr>
          <w:rFonts w:hint="eastAsia" w:ascii="仿宋" w:hAnsi="仿宋" w:eastAsia="仿宋" w:cs="仿宋"/>
          <w:spacing w:val="6"/>
          <w:sz w:val="24"/>
          <w:u w:val="single"/>
        </w:rPr>
        <w:t xml:space="preserve">    </w:t>
      </w:r>
      <w:r>
        <w:rPr>
          <w:rFonts w:hint="eastAsia" w:ascii="仿宋" w:hAnsi="仿宋" w:eastAsia="仿宋" w:cs="仿宋"/>
          <w:spacing w:val="6"/>
          <w:sz w:val="24"/>
        </w:rPr>
        <w:t>的响应活动，我方郑重声明，我方参加本项目响应活动前三年内无重大违法记录（重大违法记录是指供应商因违法经营受到刑事处罚或者责令停产停业、吊销许可证或者执照、较大数额罚款等行政处罚），符合《中华人民共和国政府采购法》、《中华人民共和国政府采购法实施条例》的规定。我方对此声明负全部法律责任。</w:t>
      </w:r>
    </w:p>
    <w:p w14:paraId="7738675D">
      <w:pPr>
        <w:pStyle w:val="966"/>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特此声明。</w:t>
      </w:r>
    </w:p>
    <w:p w14:paraId="3A8D1E17">
      <w:pPr>
        <w:pStyle w:val="966"/>
        <w:spacing w:line="360" w:lineRule="auto"/>
        <w:ind w:right="140"/>
        <w:jc w:val="left"/>
        <w:rPr>
          <w:rFonts w:hint="eastAsia" w:ascii="仿宋" w:hAnsi="仿宋" w:eastAsia="仿宋" w:cs="仿宋"/>
          <w:color w:val="000000"/>
          <w:spacing w:val="20"/>
          <w:sz w:val="24"/>
          <w:szCs w:val="21"/>
        </w:rPr>
      </w:pPr>
    </w:p>
    <w:p w14:paraId="48596FF8">
      <w:pPr>
        <w:pStyle w:val="149"/>
        <w:wordWrap w:val="0"/>
        <w:spacing w:line="360" w:lineRule="auto"/>
        <w:ind w:firstLine="480"/>
        <w:jc w:val="right"/>
        <w:rPr>
          <w:rFonts w:hint="eastAsia" w:ascii="仿宋" w:hAnsi="仿宋" w:eastAsia="仿宋" w:cs="仿宋"/>
          <w:sz w:val="24"/>
          <w:szCs w:val="21"/>
          <w:u w:val="single"/>
        </w:rPr>
      </w:pPr>
      <w:r>
        <w:rPr>
          <w:rFonts w:hint="eastAsia" w:ascii="仿宋" w:hAnsi="仿宋" w:eastAsia="仿宋" w:cs="仿宋"/>
          <w:sz w:val="24"/>
          <w:szCs w:val="21"/>
        </w:rPr>
        <w:t>供应商盖章：</w:t>
      </w:r>
      <w:r>
        <w:rPr>
          <w:rFonts w:hint="eastAsia" w:ascii="仿宋" w:hAnsi="仿宋" w:eastAsia="仿宋" w:cs="仿宋"/>
          <w:sz w:val="24"/>
          <w:szCs w:val="21"/>
          <w:u w:val="single"/>
        </w:rPr>
        <w:t xml:space="preserve">                </w:t>
      </w:r>
    </w:p>
    <w:p w14:paraId="107A2A30">
      <w:pPr>
        <w:pStyle w:val="149"/>
        <w:wordWrap w:val="0"/>
        <w:spacing w:line="360" w:lineRule="auto"/>
        <w:ind w:firstLine="480"/>
        <w:jc w:val="right"/>
        <w:rPr>
          <w:rFonts w:hint="eastAsia" w:ascii="仿宋" w:hAnsi="仿宋" w:eastAsia="仿宋" w:cs="仿宋"/>
          <w:sz w:val="24"/>
          <w:szCs w:val="21"/>
          <w:u w:val="single"/>
        </w:rPr>
      </w:pPr>
      <w:r>
        <w:rPr>
          <w:rFonts w:hint="eastAsia" w:ascii="仿宋" w:hAnsi="仿宋" w:eastAsia="仿宋" w:cs="仿宋"/>
          <w:sz w:val="24"/>
          <w:szCs w:val="21"/>
        </w:rPr>
        <w:t>日      期：</w:t>
      </w:r>
      <w:r>
        <w:rPr>
          <w:rFonts w:hint="eastAsia" w:ascii="仿宋" w:hAnsi="仿宋" w:eastAsia="仿宋" w:cs="仿宋"/>
          <w:sz w:val="24"/>
          <w:szCs w:val="21"/>
          <w:u w:val="single"/>
        </w:rPr>
        <w:t xml:space="preserve">                </w:t>
      </w:r>
    </w:p>
    <w:p w14:paraId="3117B512">
      <w:pPr>
        <w:pStyle w:val="149"/>
        <w:spacing w:line="360" w:lineRule="auto"/>
        <w:jc w:val="left"/>
        <w:rPr>
          <w:rFonts w:hint="eastAsia" w:ascii="仿宋" w:hAnsi="仿宋" w:eastAsia="仿宋" w:cs="仿宋"/>
          <w:sz w:val="24"/>
          <w:szCs w:val="21"/>
          <w:u w:val="single"/>
        </w:rPr>
      </w:pPr>
    </w:p>
    <w:p w14:paraId="79C4B9DA">
      <w:pPr>
        <w:pStyle w:val="5"/>
        <w:spacing w:before="0" w:after="0"/>
        <w:ind w:firstLine="0" w:firstLineChars="0"/>
        <w:jc w:val="left"/>
        <w:rPr>
          <w:rFonts w:hint="eastAsia" w:ascii="仿宋" w:hAnsi="仿宋" w:eastAsia="仿宋" w:cs="仿宋"/>
          <w:color w:val="000000"/>
          <w:sz w:val="24"/>
          <w:szCs w:val="24"/>
        </w:rPr>
        <w:sectPr>
          <w:pgSz w:w="11906" w:h="16838"/>
          <w:pgMar w:top="1418" w:right="1418" w:bottom="1418" w:left="1418" w:header="851" w:footer="851" w:gutter="0"/>
          <w:pgNumType w:fmt="decimal"/>
          <w:cols w:space="425" w:num="1"/>
          <w:docGrid w:linePitch="312" w:charSpace="0"/>
        </w:sectPr>
      </w:pPr>
    </w:p>
    <w:p w14:paraId="7C6E07F1">
      <w:pPr>
        <w:pStyle w:val="5"/>
        <w:adjustRightInd/>
        <w:spacing w:before="0" w:after="0" w:line="360" w:lineRule="auto"/>
        <w:ind w:left="0" w:firstLine="0" w:firstLineChars="0"/>
        <w:jc w:val="center"/>
        <w:rPr>
          <w:rFonts w:hint="eastAsia" w:ascii="仿宋" w:hAnsi="仿宋" w:eastAsia="仿宋" w:cs="仿宋"/>
          <w:color w:val="000000"/>
          <w:sz w:val="24"/>
          <w:szCs w:val="24"/>
          <w:lang w:eastAsia="zh-CN"/>
        </w:rPr>
      </w:pPr>
      <w:bookmarkStart w:id="654" w:name="_Toc96338159"/>
      <w:bookmarkStart w:id="655" w:name="_Toc866"/>
      <w:r>
        <w:rPr>
          <w:rFonts w:hint="eastAsia" w:ascii="仿宋" w:hAnsi="仿宋" w:eastAsia="仿宋" w:cs="仿宋"/>
          <w:color w:val="000000"/>
          <w:sz w:val="24"/>
          <w:szCs w:val="24"/>
        </w:rPr>
        <w:t>1.9    联合体协议书</w:t>
      </w:r>
      <w:bookmarkEnd w:id="651"/>
      <w:bookmarkEnd w:id="652"/>
      <w:bookmarkEnd w:id="653"/>
      <w:bookmarkEnd w:id="654"/>
      <w:r>
        <w:rPr>
          <w:rFonts w:hint="eastAsia" w:ascii="仿宋" w:hAnsi="仿宋" w:eastAsia="仿宋" w:cs="仿宋"/>
          <w:color w:val="000000"/>
          <w:sz w:val="24"/>
          <w:szCs w:val="24"/>
          <w:lang w:eastAsia="zh-CN"/>
        </w:rPr>
        <w:t>（若有）</w:t>
      </w:r>
      <w:bookmarkEnd w:id="655"/>
    </w:p>
    <w:p w14:paraId="5AAEF62D">
      <w:pPr>
        <w:pStyle w:val="6"/>
        <w:spacing w:line="360" w:lineRule="auto"/>
        <w:ind w:firstLine="0"/>
        <w:rPr>
          <w:rFonts w:hint="eastAsia" w:ascii="仿宋" w:hAnsi="仿宋" w:eastAsia="仿宋" w:cs="仿宋"/>
          <w:color w:val="000000"/>
        </w:rPr>
      </w:pPr>
    </w:p>
    <w:p w14:paraId="10185DF2">
      <w:pPr>
        <w:pStyle w:val="33"/>
        <w:spacing w:line="360" w:lineRule="auto"/>
        <w:rPr>
          <w:rFonts w:hint="eastAsia" w:ascii="仿宋" w:hAnsi="仿宋" w:eastAsia="仿宋" w:cs="仿宋"/>
          <w:sz w:val="24"/>
          <w:szCs w:val="24"/>
        </w:rPr>
      </w:pPr>
      <w:r>
        <w:rPr>
          <w:rFonts w:hint="eastAsia" w:ascii="仿宋" w:hAnsi="仿宋" w:eastAsia="仿宋" w:cs="仿宋"/>
          <w:sz w:val="24"/>
          <w:szCs w:val="24"/>
        </w:rPr>
        <w:t>甲方：</w:t>
      </w:r>
    </w:p>
    <w:p w14:paraId="311D4D2F">
      <w:pPr>
        <w:pStyle w:val="33"/>
        <w:spacing w:line="360" w:lineRule="auto"/>
        <w:rPr>
          <w:rFonts w:hint="eastAsia" w:ascii="仿宋" w:hAnsi="仿宋" w:eastAsia="仿宋" w:cs="仿宋"/>
          <w:sz w:val="24"/>
          <w:szCs w:val="24"/>
        </w:rPr>
      </w:pPr>
      <w:r>
        <w:rPr>
          <w:rFonts w:hint="eastAsia" w:ascii="仿宋" w:hAnsi="仿宋" w:eastAsia="仿宋" w:cs="仿宋"/>
          <w:sz w:val="24"/>
          <w:szCs w:val="24"/>
        </w:rPr>
        <w:t>乙方：</w:t>
      </w:r>
    </w:p>
    <w:p w14:paraId="5FA7FC03">
      <w:pPr>
        <w:pStyle w:val="33"/>
        <w:spacing w:line="360" w:lineRule="auto"/>
        <w:ind w:firstLine="480" w:firstLineChars="200"/>
        <w:rPr>
          <w:rFonts w:hint="eastAsia" w:ascii="仿宋" w:hAnsi="仿宋" w:eastAsia="仿宋" w:cs="仿宋"/>
          <w:color w:val="0000FF"/>
          <w:sz w:val="24"/>
          <w:szCs w:val="24"/>
        </w:rPr>
      </w:pPr>
      <w:r>
        <w:rPr>
          <w:rFonts w:hint="eastAsia" w:ascii="仿宋" w:hAnsi="仿宋" w:eastAsia="仿宋" w:cs="仿宋"/>
          <w:color w:val="0000FF"/>
          <w:sz w:val="24"/>
          <w:szCs w:val="24"/>
        </w:rPr>
        <w:t>（如果有的话，可按甲、乙、丙、丁…序列增加）</w:t>
      </w:r>
    </w:p>
    <w:p w14:paraId="4E5C9B11">
      <w:pPr>
        <w:pStyle w:val="33"/>
        <w:spacing w:line="360" w:lineRule="auto"/>
        <w:ind w:left="105" w:leftChars="50" w:firstLine="360" w:firstLineChars="150"/>
        <w:rPr>
          <w:rFonts w:hint="eastAsia" w:ascii="仿宋" w:hAnsi="仿宋" w:eastAsia="仿宋" w:cs="仿宋"/>
          <w:sz w:val="24"/>
          <w:szCs w:val="24"/>
        </w:rPr>
      </w:pPr>
      <w:r>
        <w:rPr>
          <w:rFonts w:hint="eastAsia" w:ascii="仿宋" w:hAnsi="仿宋" w:eastAsia="仿宋" w:cs="仿宋"/>
          <w:sz w:val="24"/>
          <w:szCs w:val="24"/>
        </w:rPr>
        <w:t>各方经协商，就响应</w:t>
      </w:r>
      <w:r>
        <w:rPr>
          <w:rFonts w:hint="eastAsia" w:ascii="仿宋" w:hAnsi="仿宋" w:eastAsia="仿宋" w:cs="仿宋"/>
          <w:color w:val="0000FF"/>
          <w:sz w:val="24"/>
          <w:szCs w:val="24"/>
          <w:u w:val="single"/>
        </w:rPr>
        <w:t xml:space="preserve"> </w:t>
      </w:r>
      <w:r>
        <w:rPr>
          <w:rFonts w:hint="eastAsia" w:ascii="仿宋" w:hAnsi="仿宋" w:eastAsia="仿宋" w:cs="仿宋"/>
          <w:i/>
          <w:color w:val="0000FF"/>
          <w:sz w:val="24"/>
          <w:szCs w:val="24"/>
          <w:u w:val="single"/>
        </w:rPr>
        <w:t>（采购代理机构名称）</w:t>
      </w:r>
      <w:r>
        <w:rPr>
          <w:rFonts w:hint="eastAsia" w:ascii="仿宋" w:hAnsi="仿宋" w:eastAsia="仿宋" w:cs="仿宋"/>
          <w:color w:val="0000FF"/>
          <w:sz w:val="24"/>
          <w:szCs w:val="24"/>
          <w:u w:val="single"/>
        </w:rPr>
        <w:t xml:space="preserve"> </w:t>
      </w:r>
      <w:r>
        <w:rPr>
          <w:rFonts w:hint="eastAsia" w:ascii="仿宋" w:hAnsi="仿宋" w:eastAsia="仿宋" w:cs="仿宋"/>
          <w:sz w:val="24"/>
          <w:szCs w:val="24"/>
        </w:rPr>
        <w:t>组织实施的</w:t>
      </w:r>
      <w:r>
        <w:rPr>
          <w:rFonts w:hint="eastAsia" w:ascii="仿宋" w:hAnsi="仿宋" w:eastAsia="仿宋" w:cs="仿宋"/>
          <w:sz w:val="24"/>
          <w:szCs w:val="24"/>
          <w:u w:val="single"/>
        </w:rPr>
        <w:t xml:space="preserve">  </w:t>
      </w:r>
      <w:r>
        <w:rPr>
          <w:rFonts w:hint="eastAsia" w:ascii="仿宋" w:hAnsi="仿宋" w:eastAsia="仿宋" w:cs="仿宋"/>
          <w:i/>
          <w:color w:val="0000FF"/>
          <w:sz w:val="24"/>
          <w:szCs w:val="24"/>
          <w:u w:val="single"/>
        </w:rPr>
        <w:t>（项目名称）（项目编号）（标项）</w:t>
      </w:r>
      <w:r>
        <w:rPr>
          <w:rFonts w:hint="eastAsia" w:ascii="仿宋" w:hAnsi="仿宋" w:eastAsia="仿宋" w:cs="仿宋"/>
          <w:sz w:val="24"/>
          <w:szCs w:val="24"/>
          <w:u w:val="single"/>
        </w:rPr>
        <w:t xml:space="preserve">  </w:t>
      </w:r>
      <w:r>
        <w:rPr>
          <w:rFonts w:hint="eastAsia" w:ascii="仿宋" w:hAnsi="仿宋" w:eastAsia="仿宋" w:cs="仿宋"/>
          <w:sz w:val="24"/>
          <w:szCs w:val="24"/>
        </w:rPr>
        <w:t>的采购活动联合参与采购之事宜，达成如下协议：</w:t>
      </w:r>
    </w:p>
    <w:p w14:paraId="2E9C44AD">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一、各方一致决定，以</w:t>
      </w:r>
      <w:r>
        <w:rPr>
          <w:rFonts w:hint="eastAsia" w:ascii="仿宋" w:hAnsi="仿宋" w:eastAsia="仿宋" w:cs="仿宋"/>
          <w:sz w:val="24"/>
          <w:szCs w:val="24"/>
          <w:u w:val="single"/>
        </w:rPr>
        <w:t xml:space="preserve">                           </w:t>
      </w:r>
      <w:r>
        <w:rPr>
          <w:rFonts w:hint="eastAsia" w:ascii="仿宋" w:hAnsi="仿宋" w:eastAsia="仿宋" w:cs="仿宋"/>
          <w:sz w:val="24"/>
          <w:szCs w:val="24"/>
        </w:rPr>
        <w:t>为主办人进行采购活动，并按照采购文件的规定提交采购响应文件。</w:t>
      </w:r>
    </w:p>
    <w:p w14:paraId="00B428E8">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二、在本次采购过程中，主办人的</w:t>
      </w:r>
      <w:r>
        <w:rPr>
          <w:rFonts w:hint="eastAsia" w:ascii="仿宋" w:hAnsi="仿宋" w:eastAsia="仿宋" w:cs="仿宋"/>
          <w:i/>
          <w:color w:val="0000FF"/>
          <w:sz w:val="24"/>
          <w:szCs w:val="24"/>
          <w:u w:val="single"/>
        </w:rPr>
        <w:t>（法定代表人或委托代理人）</w:t>
      </w:r>
      <w:r>
        <w:rPr>
          <w:rFonts w:hint="eastAsia" w:ascii="仿宋" w:hAnsi="仿宋" w:eastAsia="仿宋" w:cs="仿宋"/>
          <w:sz w:val="24"/>
          <w:szCs w:val="24"/>
        </w:rPr>
        <w:t>根据采购文件规定及采购内容而对</w:t>
      </w:r>
      <w:r>
        <w:rPr>
          <w:rFonts w:hint="eastAsia" w:ascii="仿宋" w:hAnsi="仿宋" w:eastAsia="仿宋" w:cs="仿宋"/>
          <w:i/>
          <w:color w:val="0000FF"/>
          <w:sz w:val="24"/>
          <w:szCs w:val="24"/>
          <w:u w:val="single"/>
        </w:rPr>
        <w:t>（采购代理机构名称）</w:t>
      </w:r>
      <w:r>
        <w:rPr>
          <w:rFonts w:hint="eastAsia" w:ascii="仿宋" w:hAnsi="仿宋" w:eastAsia="仿宋" w:cs="仿宋"/>
          <w:sz w:val="24"/>
          <w:szCs w:val="24"/>
        </w:rPr>
        <w:t>和采购人所作的任何合法承诺，包括书面澄清及响应等均对联合体各方产生约束力。如果中标（或成交）并签订合同，则联合体各方将共同履行对</w:t>
      </w:r>
      <w:r>
        <w:rPr>
          <w:rFonts w:hint="eastAsia" w:ascii="仿宋" w:hAnsi="仿宋" w:eastAsia="仿宋" w:cs="仿宋"/>
          <w:i/>
          <w:color w:val="0000FF"/>
          <w:sz w:val="24"/>
          <w:szCs w:val="24"/>
          <w:u w:val="single"/>
        </w:rPr>
        <w:t>（采购代理机构名称）</w:t>
      </w:r>
      <w:r>
        <w:rPr>
          <w:rFonts w:hint="eastAsia" w:ascii="仿宋" w:hAnsi="仿宋" w:eastAsia="仿宋" w:cs="仿宋"/>
          <w:sz w:val="24"/>
          <w:szCs w:val="24"/>
        </w:rPr>
        <w:t>和采购人所负有的全部义务并就采购合同约定的事项对采购人承担连带责任。</w:t>
      </w:r>
    </w:p>
    <w:p w14:paraId="0AA2E410">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三、联合体其余各方保证对主办人为响应本次采购而提供的产品和服务提供全部质量保证及售后服务支持。</w:t>
      </w:r>
    </w:p>
    <w:p w14:paraId="4CE3D653">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四、本次联合体中</w:t>
      </w:r>
    </w:p>
    <w:p w14:paraId="1F507461">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甲方承担的工作和义务为:</w:t>
      </w:r>
    </w:p>
    <w:p w14:paraId="7C4CECD2">
      <w:pPr>
        <w:pStyle w:val="33"/>
        <w:spacing w:line="360" w:lineRule="auto"/>
        <w:ind w:firstLine="480" w:firstLineChars="200"/>
        <w:rPr>
          <w:rFonts w:hint="eastAsia" w:ascii="仿宋" w:hAnsi="仿宋" w:eastAsia="仿宋" w:cs="仿宋"/>
          <w:sz w:val="24"/>
          <w:szCs w:val="24"/>
        </w:rPr>
      </w:pPr>
    </w:p>
    <w:p w14:paraId="1C81D114">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乙方承担的工作和义务为：</w:t>
      </w:r>
    </w:p>
    <w:p w14:paraId="15F1E251">
      <w:pPr>
        <w:pStyle w:val="33"/>
        <w:spacing w:line="360" w:lineRule="auto"/>
        <w:ind w:firstLine="480" w:firstLineChars="200"/>
        <w:rPr>
          <w:rFonts w:hint="eastAsia" w:ascii="仿宋" w:hAnsi="仿宋" w:eastAsia="仿宋" w:cs="仿宋"/>
          <w:sz w:val="24"/>
          <w:szCs w:val="24"/>
        </w:rPr>
      </w:pPr>
    </w:p>
    <w:p w14:paraId="7C51A9CA">
      <w:pPr>
        <w:pStyle w:val="33"/>
        <w:spacing w:line="360" w:lineRule="auto"/>
        <w:ind w:firstLine="480" w:firstLineChars="200"/>
        <w:rPr>
          <w:rFonts w:hint="eastAsia" w:ascii="仿宋" w:hAnsi="仿宋" w:eastAsia="仿宋" w:cs="仿宋"/>
          <w:color w:val="0000FF"/>
          <w:sz w:val="24"/>
          <w:szCs w:val="24"/>
        </w:rPr>
      </w:pPr>
      <w:r>
        <w:rPr>
          <w:rFonts w:hint="eastAsia" w:ascii="仿宋" w:hAnsi="仿宋" w:eastAsia="仿宋" w:cs="仿宋"/>
          <w:color w:val="0000FF"/>
          <w:sz w:val="24"/>
          <w:szCs w:val="24"/>
        </w:rPr>
        <w:t>（如果有的话，可按甲、乙、丙、丁…序列增加）</w:t>
      </w:r>
    </w:p>
    <w:p w14:paraId="0F715FBD">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五、中小企业合同金额达到</w:t>
      </w:r>
      <w:r>
        <w:rPr>
          <w:rFonts w:hint="eastAsia" w:ascii="仿宋" w:hAnsi="仿宋" w:eastAsia="仿宋" w:cs="仿宋"/>
          <w:sz w:val="24"/>
          <w:szCs w:val="24"/>
          <w:u w:val="single"/>
        </w:rPr>
        <w:t xml:space="preserve">   </w:t>
      </w:r>
      <w:r>
        <w:rPr>
          <w:rFonts w:hint="eastAsia" w:ascii="仿宋" w:hAnsi="仿宋" w:eastAsia="仿宋" w:cs="仿宋"/>
          <w:sz w:val="24"/>
          <w:szCs w:val="24"/>
        </w:rPr>
        <w:t>%，小微企业合同金额达到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64C0238">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六、如果中标，联合体各成员方共同与采购人签订合同，并就采购合同约定的事项对采购人承担连带责任。</w:t>
      </w:r>
    </w:p>
    <w:p w14:paraId="21575D53">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七、本协议提交</w:t>
      </w:r>
      <w:r>
        <w:rPr>
          <w:rFonts w:hint="eastAsia" w:ascii="仿宋" w:hAnsi="仿宋" w:eastAsia="仿宋" w:cs="仿宋"/>
          <w:i/>
          <w:color w:val="0000FF"/>
          <w:sz w:val="24"/>
          <w:szCs w:val="24"/>
          <w:u w:val="single"/>
        </w:rPr>
        <w:t>（采购人名称）</w:t>
      </w:r>
      <w:r>
        <w:rPr>
          <w:rFonts w:hint="eastAsia" w:ascii="仿宋" w:hAnsi="仿宋" w:eastAsia="仿宋" w:cs="仿宋"/>
          <w:sz w:val="24"/>
          <w:szCs w:val="24"/>
        </w:rPr>
        <w:t>后，联合体各方不得以任何形式对上述实质内容进行修改或撤销。</w:t>
      </w:r>
    </w:p>
    <w:p w14:paraId="445DA67B">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八、有关本次联合体的其他事宜：</w:t>
      </w:r>
    </w:p>
    <w:p w14:paraId="3121172D">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1、联合体各方不再单独参加或者与其他供应商另外组成联合体参加同一合同项下的政府采购活动。</w:t>
      </w:r>
    </w:p>
    <w:p w14:paraId="49D332B3">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2、联合体中有同类资质的各方按照联合体分工承担相同工作的，按照资质等级较低的供应商确定资质等级。</w:t>
      </w:r>
    </w:p>
    <w:p w14:paraId="75D2306B">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3、本协议提交采购人、采购机构后，联合体各方不得以任何形式对上述内容进行修改或撤销。</w:t>
      </w:r>
    </w:p>
    <w:p w14:paraId="39843872">
      <w:pPr>
        <w:pStyle w:val="3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九、本协议一式</w:t>
      </w:r>
      <w:r>
        <w:rPr>
          <w:rFonts w:hint="eastAsia" w:ascii="仿宋" w:hAnsi="仿宋" w:eastAsia="仿宋" w:cs="仿宋"/>
          <w:sz w:val="24"/>
          <w:szCs w:val="24"/>
          <w:u w:val="single"/>
        </w:rPr>
        <w:t xml:space="preserve">   </w:t>
      </w:r>
      <w:r>
        <w:rPr>
          <w:rFonts w:hint="eastAsia" w:ascii="仿宋" w:hAnsi="仿宋" w:eastAsia="仿宋" w:cs="仿宋"/>
          <w:sz w:val="24"/>
          <w:szCs w:val="24"/>
        </w:rPr>
        <w:t>份，签约各方各持一份，提交</w:t>
      </w:r>
      <w:r>
        <w:rPr>
          <w:rFonts w:hint="eastAsia" w:ascii="仿宋" w:hAnsi="仿宋" w:eastAsia="仿宋" w:cs="仿宋"/>
          <w:i/>
          <w:color w:val="0000FF"/>
          <w:sz w:val="24"/>
          <w:szCs w:val="24"/>
          <w:u w:val="single"/>
        </w:rPr>
        <w:t>（采购代理机构名称）</w:t>
      </w:r>
      <w:r>
        <w:rPr>
          <w:rFonts w:hint="eastAsia" w:ascii="仿宋" w:hAnsi="仿宋" w:eastAsia="仿宋" w:cs="仿宋"/>
          <w:sz w:val="24"/>
          <w:szCs w:val="24"/>
        </w:rPr>
        <w:t>一份。</w:t>
      </w:r>
    </w:p>
    <w:tbl>
      <w:tblPr>
        <w:tblStyle w:val="62"/>
        <w:tblW w:w="0" w:type="auto"/>
        <w:jc w:val="center"/>
        <w:tblLayout w:type="fixed"/>
        <w:tblCellMar>
          <w:top w:w="0" w:type="dxa"/>
          <w:left w:w="108" w:type="dxa"/>
          <w:bottom w:w="0" w:type="dxa"/>
          <w:right w:w="108" w:type="dxa"/>
        </w:tblCellMar>
      </w:tblPr>
      <w:tblGrid>
        <w:gridCol w:w="4264"/>
        <w:gridCol w:w="4264"/>
      </w:tblGrid>
      <w:tr w14:paraId="2E5F8670">
        <w:tblPrEx>
          <w:tblCellMar>
            <w:top w:w="0" w:type="dxa"/>
            <w:left w:w="108" w:type="dxa"/>
            <w:bottom w:w="0" w:type="dxa"/>
            <w:right w:w="108" w:type="dxa"/>
          </w:tblCellMar>
        </w:tblPrEx>
        <w:trPr>
          <w:jc w:val="center"/>
        </w:trPr>
        <w:tc>
          <w:tcPr>
            <w:tcW w:w="4264" w:type="dxa"/>
            <w:noWrap w:val="0"/>
            <w:vAlign w:val="top"/>
          </w:tcPr>
          <w:p w14:paraId="37CDF7FA">
            <w:pPr>
              <w:pStyle w:val="33"/>
              <w:spacing w:line="560" w:lineRule="exact"/>
              <w:jc w:val="left"/>
              <w:rPr>
                <w:rFonts w:hint="eastAsia" w:ascii="仿宋" w:hAnsi="仿宋" w:eastAsia="仿宋" w:cs="仿宋"/>
                <w:sz w:val="24"/>
                <w:szCs w:val="24"/>
              </w:rPr>
            </w:pPr>
            <w:r>
              <w:rPr>
                <w:rFonts w:hint="eastAsia" w:ascii="仿宋" w:hAnsi="仿宋" w:eastAsia="仿宋" w:cs="仿宋"/>
                <w:sz w:val="24"/>
                <w:szCs w:val="24"/>
              </w:rPr>
              <w:t>甲方单位：          （公章）</w:t>
            </w:r>
          </w:p>
          <w:p w14:paraId="5DBF6932">
            <w:pPr>
              <w:pStyle w:val="33"/>
              <w:spacing w:line="560" w:lineRule="exact"/>
              <w:jc w:val="left"/>
              <w:rPr>
                <w:rFonts w:hint="eastAsia" w:ascii="仿宋" w:hAnsi="仿宋" w:eastAsia="仿宋" w:cs="仿宋"/>
                <w:sz w:val="24"/>
                <w:szCs w:val="24"/>
              </w:rPr>
            </w:pPr>
            <w:r>
              <w:rPr>
                <w:rFonts w:hint="eastAsia" w:ascii="仿宋" w:hAnsi="仿宋" w:eastAsia="仿宋" w:cs="仿宋"/>
                <w:sz w:val="24"/>
                <w:szCs w:val="24"/>
              </w:rPr>
              <w:t>法定代表人或委托代理人：</w:t>
            </w:r>
          </w:p>
          <w:p w14:paraId="6964DA67">
            <w:pPr>
              <w:pStyle w:val="33"/>
              <w:spacing w:line="560" w:lineRule="exact"/>
              <w:jc w:val="left"/>
              <w:rPr>
                <w:rFonts w:hint="eastAsia" w:ascii="仿宋" w:hAnsi="仿宋" w:eastAsia="仿宋" w:cs="仿宋"/>
                <w:sz w:val="24"/>
                <w:szCs w:val="24"/>
              </w:rPr>
            </w:pPr>
            <w:r>
              <w:rPr>
                <w:rFonts w:hint="eastAsia" w:ascii="仿宋" w:hAnsi="仿宋" w:eastAsia="仿宋" w:cs="仿宋"/>
                <w:sz w:val="24"/>
                <w:szCs w:val="24"/>
              </w:rPr>
              <w:t>（签字或盖章）</w:t>
            </w:r>
          </w:p>
          <w:p w14:paraId="2EB9ABC6">
            <w:pPr>
              <w:pStyle w:val="33"/>
              <w:spacing w:line="560" w:lineRule="exact"/>
              <w:ind w:firstLine="480" w:firstLineChars="200"/>
              <w:rPr>
                <w:rFonts w:hint="eastAsia" w:ascii="仿宋" w:hAnsi="仿宋" w:eastAsia="仿宋" w:cs="仿宋"/>
                <w:sz w:val="24"/>
                <w:szCs w:val="24"/>
              </w:rPr>
            </w:pPr>
          </w:p>
          <w:p w14:paraId="10992E52">
            <w:pPr>
              <w:pStyle w:val="33"/>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日期：    年   月   日</w:t>
            </w:r>
          </w:p>
        </w:tc>
        <w:tc>
          <w:tcPr>
            <w:tcW w:w="4264" w:type="dxa"/>
            <w:noWrap w:val="0"/>
            <w:vAlign w:val="top"/>
          </w:tcPr>
          <w:p w14:paraId="5631BB3E">
            <w:pPr>
              <w:pStyle w:val="33"/>
              <w:spacing w:line="560" w:lineRule="exact"/>
              <w:rPr>
                <w:rFonts w:hint="eastAsia" w:ascii="仿宋" w:hAnsi="仿宋" w:eastAsia="仿宋" w:cs="仿宋"/>
                <w:sz w:val="24"/>
                <w:szCs w:val="24"/>
              </w:rPr>
            </w:pPr>
            <w:r>
              <w:rPr>
                <w:rFonts w:hint="eastAsia" w:ascii="仿宋" w:hAnsi="仿宋" w:eastAsia="仿宋" w:cs="仿宋"/>
                <w:sz w:val="24"/>
                <w:szCs w:val="24"/>
              </w:rPr>
              <w:t>乙方单位：           （公章）</w:t>
            </w:r>
          </w:p>
          <w:p w14:paraId="17E13EEC">
            <w:pPr>
              <w:pStyle w:val="33"/>
              <w:spacing w:line="560" w:lineRule="exact"/>
              <w:rPr>
                <w:rFonts w:hint="eastAsia" w:ascii="仿宋" w:hAnsi="仿宋" w:eastAsia="仿宋" w:cs="仿宋"/>
                <w:sz w:val="24"/>
                <w:szCs w:val="24"/>
              </w:rPr>
            </w:pPr>
            <w:r>
              <w:rPr>
                <w:rFonts w:hint="eastAsia" w:ascii="仿宋" w:hAnsi="仿宋" w:eastAsia="仿宋" w:cs="仿宋"/>
                <w:sz w:val="24"/>
                <w:szCs w:val="24"/>
              </w:rPr>
              <w:t>法定代表人或委托代理人：</w:t>
            </w:r>
          </w:p>
          <w:p w14:paraId="10E80387">
            <w:pPr>
              <w:pStyle w:val="33"/>
              <w:spacing w:line="560" w:lineRule="exact"/>
              <w:rPr>
                <w:rFonts w:hint="eastAsia" w:ascii="仿宋" w:hAnsi="仿宋" w:eastAsia="仿宋" w:cs="仿宋"/>
                <w:sz w:val="24"/>
                <w:szCs w:val="24"/>
              </w:rPr>
            </w:pPr>
            <w:r>
              <w:rPr>
                <w:rFonts w:hint="eastAsia" w:ascii="仿宋" w:hAnsi="仿宋" w:eastAsia="仿宋" w:cs="仿宋"/>
                <w:sz w:val="24"/>
                <w:szCs w:val="24"/>
              </w:rPr>
              <w:t>（签字或盖章）</w:t>
            </w:r>
          </w:p>
          <w:p w14:paraId="0785A6D6">
            <w:pPr>
              <w:pStyle w:val="33"/>
              <w:spacing w:line="560" w:lineRule="exact"/>
              <w:ind w:firstLine="480" w:firstLineChars="200"/>
              <w:rPr>
                <w:rFonts w:hint="eastAsia" w:ascii="仿宋" w:hAnsi="仿宋" w:eastAsia="仿宋" w:cs="仿宋"/>
                <w:sz w:val="24"/>
                <w:szCs w:val="24"/>
              </w:rPr>
            </w:pPr>
          </w:p>
          <w:p w14:paraId="65275186">
            <w:pPr>
              <w:pStyle w:val="33"/>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日期：   年   月   日</w:t>
            </w:r>
          </w:p>
        </w:tc>
      </w:tr>
    </w:tbl>
    <w:p w14:paraId="6F23B462">
      <w:pPr>
        <w:pStyle w:val="33"/>
        <w:jc w:val="left"/>
        <w:rPr>
          <w:rFonts w:hint="eastAsia" w:ascii="仿宋" w:hAnsi="仿宋" w:eastAsia="仿宋" w:cs="仿宋"/>
          <w:b/>
          <w:sz w:val="24"/>
          <w:szCs w:val="24"/>
        </w:rPr>
      </w:pPr>
    </w:p>
    <w:p w14:paraId="1CFEAA28">
      <w:pPr>
        <w:pStyle w:val="33"/>
        <w:jc w:val="left"/>
        <w:rPr>
          <w:rFonts w:hint="eastAsia" w:ascii="仿宋" w:hAnsi="仿宋" w:eastAsia="仿宋" w:cs="仿宋"/>
          <w:sz w:val="24"/>
          <w:szCs w:val="24"/>
        </w:rPr>
      </w:pPr>
      <w:r>
        <w:rPr>
          <w:rFonts w:hint="eastAsia" w:ascii="仿宋" w:hAnsi="仿宋" w:eastAsia="仿宋" w:cs="仿宋"/>
          <w:b/>
          <w:sz w:val="24"/>
          <w:szCs w:val="24"/>
        </w:rPr>
        <w:t>▲注：</w:t>
      </w:r>
      <w:r>
        <w:rPr>
          <w:rFonts w:hint="eastAsia" w:ascii="仿宋" w:hAnsi="仿宋" w:eastAsia="仿宋" w:cs="仿宋"/>
          <w:sz w:val="24"/>
          <w:szCs w:val="24"/>
        </w:rPr>
        <w:t>1、若是联合体参与磋商的，须提供本协议；</w:t>
      </w:r>
    </w:p>
    <w:p w14:paraId="6C4EFFF4">
      <w:pPr>
        <w:pStyle w:val="968"/>
        <w:numPr>
          <w:ilvl w:val="0"/>
          <w:numId w:val="19"/>
        </w:numPr>
        <w:ind w:left="1095" w:leftChars="350" w:hanging="360" w:hangingChars="150"/>
        <w:jc w:val="left"/>
        <w:rPr>
          <w:rFonts w:hint="eastAsia" w:ascii="仿宋" w:hAnsi="仿宋" w:eastAsia="仿宋" w:cs="仿宋"/>
          <w:sz w:val="24"/>
          <w:szCs w:val="24"/>
        </w:rPr>
      </w:pPr>
      <w:r>
        <w:rPr>
          <w:rFonts w:hint="eastAsia" w:ascii="仿宋" w:hAnsi="仿宋" w:eastAsia="仿宋" w:cs="仿宋"/>
          <w:sz w:val="24"/>
          <w:szCs w:val="24"/>
        </w:rPr>
        <w:t>联合体</w:t>
      </w:r>
      <w:r>
        <w:rPr>
          <w:rFonts w:hint="eastAsia" w:ascii="仿宋" w:hAnsi="仿宋" w:eastAsia="仿宋" w:cs="仿宋"/>
          <w:sz w:val="24"/>
          <w:szCs w:val="24"/>
          <w:lang w:eastAsia="zh-CN"/>
        </w:rPr>
        <w:t>磋商</w:t>
      </w:r>
      <w:r>
        <w:rPr>
          <w:rFonts w:hint="eastAsia" w:ascii="仿宋" w:hAnsi="仿宋" w:eastAsia="仿宋" w:cs="仿宋"/>
          <w:sz w:val="24"/>
          <w:szCs w:val="24"/>
        </w:rPr>
        <w:t>的：联合体各方均需提供营业执照电子文档</w:t>
      </w:r>
      <w:r>
        <w:rPr>
          <w:rFonts w:hint="eastAsia" w:ascii="仿宋" w:hAnsi="仿宋" w:eastAsia="仿宋" w:cs="仿宋"/>
          <w:sz w:val="24"/>
          <w:szCs w:val="24"/>
          <w:lang w:eastAsia="zh-CN"/>
        </w:rPr>
        <w:t>，法定代表人（或负责人）身份证电子文档，财</w:t>
      </w:r>
      <w:r>
        <w:rPr>
          <w:rFonts w:hint="eastAsia" w:ascii="仿宋" w:hAnsi="仿宋" w:eastAsia="仿宋" w:cs="仿宋"/>
          <w:sz w:val="24"/>
          <w:szCs w:val="24"/>
        </w:rPr>
        <w:t>务会计制度、依法缴纳税收和社会保障资金的承诺函</w:t>
      </w:r>
      <w:r>
        <w:rPr>
          <w:rFonts w:hint="eastAsia" w:ascii="仿宋" w:hAnsi="仿宋" w:eastAsia="仿宋" w:cs="仿宋"/>
          <w:sz w:val="24"/>
          <w:szCs w:val="24"/>
          <w:lang w:eastAsia="zh-CN"/>
        </w:rPr>
        <w:t>，</w:t>
      </w:r>
      <w:r>
        <w:rPr>
          <w:rFonts w:hint="eastAsia" w:ascii="仿宋" w:hAnsi="仿宋" w:eastAsia="仿宋" w:cs="仿宋"/>
          <w:sz w:val="24"/>
          <w:szCs w:val="24"/>
        </w:rPr>
        <w:t>无重大违法记录声明书等相关材料。</w:t>
      </w:r>
    </w:p>
    <w:p w14:paraId="25C257C1">
      <w:pPr>
        <w:pStyle w:val="968"/>
        <w:widowControl w:val="0"/>
        <w:numPr>
          <w:ilvl w:val="0"/>
          <w:numId w:val="0"/>
        </w:numPr>
        <w:jc w:val="left"/>
        <w:rPr>
          <w:rFonts w:hint="eastAsia" w:ascii="仿宋" w:hAnsi="仿宋" w:eastAsia="仿宋" w:cs="仿宋"/>
          <w:sz w:val="24"/>
          <w:szCs w:val="24"/>
        </w:rPr>
      </w:pPr>
    </w:p>
    <w:p w14:paraId="6F31328E">
      <w:pPr>
        <w:pStyle w:val="968"/>
        <w:widowControl w:val="0"/>
        <w:numPr>
          <w:ilvl w:val="0"/>
          <w:numId w:val="0"/>
        </w:numPr>
        <w:jc w:val="left"/>
        <w:rPr>
          <w:rFonts w:hint="eastAsia" w:ascii="仿宋" w:hAnsi="仿宋" w:eastAsia="仿宋" w:cs="仿宋"/>
          <w:sz w:val="24"/>
          <w:szCs w:val="24"/>
        </w:rPr>
      </w:pPr>
    </w:p>
    <w:p w14:paraId="6AC66AD2">
      <w:pPr>
        <w:pStyle w:val="968"/>
        <w:widowControl w:val="0"/>
        <w:numPr>
          <w:ilvl w:val="0"/>
          <w:numId w:val="0"/>
        </w:numPr>
        <w:jc w:val="left"/>
        <w:rPr>
          <w:rFonts w:hint="eastAsia" w:ascii="仿宋" w:hAnsi="仿宋" w:eastAsia="仿宋" w:cs="仿宋"/>
          <w:sz w:val="24"/>
          <w:szCs w:val="24"/>
        </w:rPr>
      </w:pPr>
    </w:p>
    <w:p w14:paraId="1DA18B92">
      <w:pPr>
        <w:pStyle w:val="968"/>
        <w:widowControl w:val="0"/>
        <w:numPr>
          <w:ilvl w:val="0"/>
          <w:numId w:val="0"/>
        </w:numPr>
        <w:jc w:val="left"/>
        <w:rPr>
          <w:rFonts w:hint="eastAsia" w:ascii="仿宋" w:hAnsi="仿宋" w:eastAsia="仿宋" w:cs="仿宋"/>
          <w:sz w:val="24"/>
          <w:szCs w:val="24"/>
        </w:rPr>
      </w:pPr>
    </w:p>
    <w:p w14:paraId="343F8213">
      <w:pPr>
        <w:pStyle w:val="968"/>
        <w:widowControl w:val="0"/>
        <w:numPr>
          <w:ilvl w:val="0"/>
          <w:numId w:val="0"/>
        </w:numPr>
        <w:jc w:val="left"/>
        <w:rPr>
          <w:rFonts w:hint="eastAsia" w:ascii="仿宋" w:hAnsi="仿宋" w:eastAsia="仿宋" w:cs="仿宋"/>
          <w:sz w:val="24"/>
          <w:szCs w:val="24"/>
        </w:rPr>
      </w:pPr>
    </w:p>
    <w:p w14:paraId="2186303E">
      <w:pPr>
        <w:pStyle w:val="968"/>
        <w:widowControl w:val="0"/>
        <w:numPr>
          <w:ilvl w:val="0"/>
          <w:numId w:val="0"/>
        </w:numPr>
        <w:jc w:val="left"/>
        <w:rPr>
          <w:rFonts w:hint="eastAsia" w:ascii="仿宋" w:hAnsi="仿宋" w:eastAsia="仿宋" w:cs="仿宋"/>
          <w:sz w:val="24"/>
          <w:szCs w:val="24"/>
        </w:rPr>
      </w:pPr>
    </w:p>
    <w:p w14:paraId="2412AF0E">
      <w:pPr>
        <w:pStyle w:val="968"/>
        <w:widowControl w:val="0"/>
        <w:numPr>
          <w:ilvl w:val="0"/>
          <w:numId w:val="0"/>
        </w:numPr>
        <w:jc w:val="left"/>
        <w:rPr>
          <w:rFonts w:hint="eastAsia" w:ascii="仿宋" w:hAnsi="仿宋" w:eastAsia="仿宋" w:cs="仿宋"/>
          <w:sz w:val="24"/>
          <w:szCs w:val="24"/>
        </w:rPr>
      </w:pPr>
    </w:p>
    <w:p w14:paraId="469EEA14">
      <w:pPr>
        <w:pStyle w:val="968"/>
        <w:widowControl w:val="0"/>
        <w:numPr>
          <w:ilvl w:val="0"/>
          <w:numId w:val="0"/>
        </w:numPr>
        <w:jc w:val="left"/>
        <w:rPr>
          <w:rFonts w:hint="eastAsia" w:ascii="仿宋" w:hAnsi="仿宋" w:eastAsia="仿宋" w:cs="仿宋"/>
          <w:sz w:val="24"/>
          <w:szCs w:val="24"/>
        </w:rPr>
      </w:pPr>
    </w:p>
    <w:p w14:paraId="430096C3">
      <w:pPr>
        <w:pStyle w:val="968"/>
        <w:widowControl w:val="0"/>
        <w:numPr>
          <w:ilvl w:val="0"/>
          <w:numId w:val="0"/>
        </w:numPr>
        <w:jc w:val="left"/>
        <w:rPr>
          <w:rFonts w:hint="eastAsia" w:ascii="仿宋" w:hAnsi="仿宋" w:eastAsia="仿宋" w:cs="仿宋"/>
          <w:sz w:val="24"/>
          <w:szCs w:val="24"/>
        </w:rPr>
      </w:pPr>
    </w:p>
    <w:p w14:paraId="5D50216F">
      <w:pPr>
        <w:pStyle w:val="968"/>
        <w:widowControl w:val="0"/>
        <w:numPr>
          <w:ilvl w:val="0"/>
          <w:numId w:val="0"/>
        </w:numPr>
        <w:jc w:val="left"/>
        <w:rPr>
          <w:rFonts w:hint="eastAsia" w:ascii="仿宋" w:hAnsi="仿宋" w:eastAsia="仿宋" w:cs="仿宋"/>
          <w:sz w:val="24"/>
          <w:szCs w:val="24"/>
        </w:rPr>
      </w:pPr>
    </w:p>
    <w:p w14:paraId="4A48F1F1">
      <w:pPr>
        <w:pStyle w:val="968"/>
        <w:widowControl w:val="0"/>
        <w:numPr>
          <w:ilvl w:val="0"/>
          <w:numId w:val="0"/>
        </w:numPr>
        <w:jc w:val="left"/>
        <w:rPr>
          <w:rFonts w:hint="eastAsia" w:ascii="仿宋" w:hAnsi="仿宋" w:eastAsia="仿宋" w:cs="仿宋"/>
          <w:sz w:val="24"/>
          <w:szCs w:val="24"/>
        </w:rPr>
      </w:pPr>
    </w:p>
    <w:p w14:paraId="5D350B9A">
      <w:pPr>
        <w:pStyle w:val="968"/>
        <w:widowControl w:val="0"/>
        <w:numPr>
          <w:ilvl w:val="0"/>
          <w:numId w:val="0"/>
        </w:numPr>
        <w:jc w:val="left"/>
        <w:rPr>
          <w:rFonts w:hint="eastAsia" w:ascii="仿宋" w:hAnsi="仿宋" w:eastAsia="仿宋" w:cs="仿宋"/>
          <w:sz w:val="24"/>
          <w:szCs w:val="24"/>
        </w:rPr>
      </w:pPr>
    </w:p>
    <w:p w14:paraId="50F84097">
      <w:pPr>
        <w:pStyle w:val="968"/>
        <w:widowControl w:val="0"/>
        <w:numPr>
          <w:ilvl w:val="0"/>
          <w:numId w:val="0"/>
        </w:numPr>
        <w:jc w:val="left"/>
        <w:rPr>
          <w:rFonts w:hint="eastAsia" w:ascii="仿宋" w:hAnsi="仿宋" w:eastAsia="仿宋" w:cs="仿宋"/>
          <w:sz w:val="24"/>
          <w:szCs w:val="24"/>
        </w:rPr>
      </w:pPr>
    </w:p>
    <w:p w14:paraId="7606F725">
      <w:pPr>
        <w:pStyle w:val="968"/>
        <w:widowControl w:val="0"/>
        <w:numPr>
          <w:ilvl w:val="0"/>
          <w:numId w:val="0"/>
        </w:numPr>
        <w:jc w:val="left"/>
        <w:rPr>
          <w:rFonts w:hint="eastAsia" w:ascii="仿宋" w:hAnsi="仿宋" w:eastAsia="仿宋" w:cs="仿宋"/>
          <w:sz w:val="24"/>
          <w:szCs w:val="24"/>
        </w:rPr>
      </w:pPr>
    </w:p>
    <w:p w14:paraId="588185A5">
      <w:pPr>
        <w:pStyle w:val="968"/>
        <w:widowControl w:val="0"/>
        <w:numPr>
          <w:ilvl w:val="0"/>
          <w:numId w:val="0"/>
        </w:numPr>
        <w:jc w:val="left"/>
        <w:rPr>
          <w:rFonts w:hint="eastAsia" w:ascii="仿宋" w:hAnsi="仿宋" w:eastAsia="仿宋" w:cs="仿宋"/>
          <w:sz w:val="24"/>
          <w:szCs w:val="24"/>
        </w:rPr>
      </w:pPr>
    </w:p>
    <w:p w14:paraId="46681074">
      <w:pPr>
        <w:pStyle w:val="968"/>
        <w:widowControl w:val="0"/>
        <w:numPr>
          <w:ilvl w:val="0"/>
          <w:numId w:val="0"/>
        </w:numPr>
        <w:jc w:val="left"/>
        <w:rPr>
          <w:rFonts w:hint="eastAsia" w:ascii="仿宋" w:hAnsi="仿宋" w:eastAsia="仿宋" w:cs="仿宋"/>
          <w:sz w:val="24"/>
          <w:szCs w:val="24"/>
        </w:rPr>
      </w:pPr>
    </w:p>
    <w:p w14:paraId="2DBD0D33">
      <w:pPr>
        <w:pStyle w:val="968"/>
        <w:widowControl w:val="0"/>
        <w:numPr>
          <w:ilvl w:val="0"/>
          <w:numId w:val="0"/>
        </w:numPr>
        <w:jc w:val="left"/>
        <w:rPr>
          <w:rFonts w:hint="eastAsia" w:ascii="仿宋" w:hAnsi="仿宋" w:eastAsia="仿宋" w:cs="仿宋"/>
          <w:sz w:val="24"/>
          <w:szCs w:val="24"/>
        </w:rPr>
      </w:pPr>
    </w:p>
    <w:p w14:paraId="73C1B3EF">
      <w:pPr>
        <w:pStyle w:val="968"/>
        <w:widowControl w:val="0"/>
        <w:numPr>
          <w:ilvl w:val="0"/>
          <w:numId w:val="0"/>
        </w:numPr>
        <w:jc w:val="left"/>
        <w:rPr>
          <w:rFonts w:hint="eastAsia" w:ascii="仿宋" w:hAnsi="仿宋" w:eastAsia="仿宋" w:cs="仿宋"/>
          <w:sz w:val="24"/>
          <w:szCs w:val="24"/>
        </w:rPr>
      </w:pPr>
    </w:p>
    <w:p w14:paraId="5D382120">
      <w:pPr>
        <w:pStyle w:val="968"/>
        <w:widowControl w:val="0"/>
        <w:numPr>
          <w:ilvl w:val="0"/>
          <w:numId w:val="0"/>
        </w:numPr>
        <w:jc w:val="left"/>
        <w:rPr>
          <w:rFonts w:hint="eastAsia" w:ascii="仿宋" w:hAnsi="仿宋" w:eastAsia="仿宋" w:cs="仿宋"/>
          <w:sz w:val="24"/>
          <w:szCs w:val="24"/>
        </w:rPr>
      </w:pPr>
    </w:p>
    <w:p w14:paraId="05108ED0">
      <w:pPr>
        <w:pStyle w:val="968"/>
        <w:widowControl w:val="0"/>
        <w:numPr>
          <w:ilvl w:val="0"/>
          <w:numId w:val="0"/>
        </w:numPr>
        <w:jc w:val="left"/>
        <w:rPr>
          <w:rFonts w:hint="eastAsia" w:ascii="仿宋" w:hAnsi="仿宋" w:eastAsia="仿宋" w:cs="仿宋"/>
          <w:sz w:val="24"/>
          <w:szCs w:val="24"/>
        </w:rPr>
      </w:pPr>
    </w:p>
    <w:p w14:paraId="6986C070">
      <w:pPr>
        <w:pStyle w:val="968"/>
        <w:spacing w:line="360" w:lineRule="auto"/>
        <w:rPr>
          <w:rFonts w:hint="eastAsia" w:ascii="仿宋" w:hAnsi="仿宋" w:eastAsia="仿宋" w:cs="仿宋"/>
          <w:color w:val="000000"/>
          <w:sz w:val="24"/>
          <w:szCs w:val="24"/>
        </w:rPr>
      </w:pPr>
    </w:p>
    <w:p w14:paraId="532989A9">
      <w:pPr>
        <w:pStyle w:val="5"/>
        <w:adjustRightInd/>
        <w:spacing w:before="0" w:after="0" w:line="360" w:lineRule="auto"/>
        <w:ind w:left="0" w:firstLine="0" w:firstLineChars="0"/>
        <w:jc w:val="center"/>
        <w:rPr>
          <w:rFonts w:hint="eastAsia" w:ascii="仿宋" w:hAnsi="仿宋" w:eastAsia="仿宋" w:cs="仿宋"/>
          <w:sz w:val="24"/>
          <w:szCs w:val="24"/>
          <w:lang w:eastAsia="zh-CN"/>
        </w:rPr>
      </w:pPr>
      <w:bookmarkStart w:id="656" w:name="_Toc96338160"/>
      <w:bookmarkStart w:id="657" w:name="_Toc96336520"/>
      <w:bookmarkStart w:id="658" w:name="_Toc5607"/>
      <w:r>
        <w:rPr>
          <w:rFonts w:hint="eastAsia" w:ascii="仿宋" w:hAnsi="仿宋" w:eastAsia="仿宋" w:cs="仿宋"/>
          <w:sz w:val="24"/>
          <w:szCs w:val="24"/>
        </w:rPr>
        <w:t>1.10   分包意向协议书</w:t>
      </w:r>
      <w:bookmarkEnd w:id="656"/>
      <w:bookmarkEnd w:id="657"/>
      <w:r>
        <w:rPr>
          <w:rFonts w:hint="eastAsia" w:ascii="仿宋" w:hAnsi="仿宋" w:eastAsia="仿宋" w:cs="仿宋"/>
          <w:sz w:val="24"/>
          <w:szCs w:val="24"/>
          <w:lang w:eastAsia="zh-CN"/>
        </w:rPr>
        <w:t>（若有）</w:t>
      </w:r>
      <w:bookmarkEnd w:id="658"/>
    </w:p>
    <w:p w14:paraId="312FA7F6">
      <w:pPr>
        <w:pStyle w:val="33"/>
        <w:spacing w:line="360" w:lineRule="auto"/>
        <w:rPr>
          <w:rFonts w:hint="eastAsia" w:ascii="仿宋" w:hAnsi="仿宋" w:eastAsia="仿宋" w:cs="仿宋"/>
          <w:sz w:val="24"/>
          <w:szCs w:val="24"/>
        </w:rPr>
      </w:pPr>
      <w:r>
        <w:rPr>
          <w:rFonts w:hint="eastAsia" w:ascii="仿宋" w:hAnsi="仿宋" w:eastAsia="仿宋" w:cs="仿宋"/>
          <w:sz w:val="24"/>
          <w:szCs w:val="24"/>
        </w:rPr>
        <w:t>甲方（供应商名称）：</w:t>
      </w:r>
    </w:p>
    <w:p w14:paraId="45319A39">
      <w:pPr>
        <w:pStyle w:val="33"/>
        <w:spacing w:line="360" w:lineRule="auto"/>
        <w:rPr>
          <w:rFonts w:hint="eastAsia" w:ascii="仿宋" w:hAnsi="仿宋" w:eastAsia="仿宋" w:cs="仿宋"/>
          <w:sz w:val="24"/>
          <w:szCs w:val="24"/>
        </w:rPr>
      </w:pPr>
      <w:r>
        <w:rPr>
          <w:rFonts w:hint="eastAsia" w:ascii="仿宋" w:hAnsi="仿宋" w:eastAsia="仿宋" w:cs="仿宋"/>
          <w:sz w:val="24"/>
          <w:szCs w:val="24"/>
        </w:rPr>
        <w:t>乙方（分包供应商）：</w:t>
      </w:r>
    </w:p>
    <w:p w14:paraId="5F71FDC5">
      <w:pPr>
        <w:pStyle w:val="33"/>
        <w:spacing w:line="360" w:lineRule="auto"/>
        <w:rPr>
          <w:rFonts w:hint="eastAsia" w:ascii="仿宋" w:hAnsi="仿宋" w:eastAsia="仿宋" w:cs="仿宋"/>
          <w:color w:val="0000FF"/>
          <w:sz w:val="24"/>
          <w:szCs w:val="24"/>
        </w:rPr>
      </w:pPr>
      <w:r>
        <w:rPr>
          <w:rFonts w:hint="eastAsia" w:ascii="仿宋" w:hAnsi="仿宋" w:eastAsia="仿宋" w:cs="仿宋"/>
          <w:color w:val="0000FF"/>
          <w:sz w:val="24"/>
          <w:szCs w:val="24"/>
        </w:rPr>
        <w:t>（如果有的话，可按甲、乙、丙、丁…序列增加）</w:t>
      </w:r>
    </w:p>
    <w:p w14:paraId="4ECB400B">
      <w:pPr>
        <w:pStyle w:val="33"/>
        <w:spacing w:line="360" w:lineRule="auto"/>
        <w:ind w:left="105" w:leftChars="50" w:firstLine="360" w:firstLineChars="150"/>
        <w:rPr>
          <w:rFonts w:hint="eastAsia" w:ascii="仿宋" w:hAnsi="仿宋" w:eastAsia="仿宋" w:cs="仿宋"/>
          <w:sz w:val="24"/>
          <w:szCs w:val="24"/>
        </w:rPr>
      </w:pPr>
      <w:r>
        <w:rPr>
          <w:rFonts w:hint="eastAsia" w:ascii="仿宋" w:hAnsi="仿宋" w:eastAsia="仿宋" w:cs="仿宋"/>
          <w:i/>
          <w:color w:val="0000FF"/>
          <w:sz w:val="24"/>
          <w:szCs w:val="24"/>
          <w:u w:val="single"/>
        </w:rPr>
        <w:t>（供应商名称）</w:t>
      </w:r>
      <w:r>
        <w:rPr>
          <w:rFonts w:hint="eastAsia" w:ascii="仿宋" w:hAnsi="仿宋" w:eastAsia="仿宋" w:cs="仿宋"/>
          <w:sz w:val="24"/>
          <w:szCs w:val="24"/>
        </w:rPr>
        <w:t>若成为</w:t>
      </w:r>
      <w:r>
        <w:rPr>
          <w:rFonts w:hint="eastAsia" w:ascii="仿宋" w:hAnsi="仿宋" w:eastAsia="仿宋" w:cs="仿宋"/>
          <w:i/>
          <w:color w:val="0000FF"/>
          <w:sz w:val="24"/>
          <w:szCs w:val="24"/>
          <w:u w:val="single"/>
        </w:rPr>
        <w:t>（项目名称）（项目编号）（标项）</w:t>
      </w:r>
      <w:r>
        <w:rPr>
          <w:rFonts w:hint="eastAsia" w:ascii="仿宋" w:hAnsi="仿宋" w:eastAsia="仿宋" w:cs="仿宋"/>
          <w:sz w:val="24"/>
          <w:szCs w:val="24"/>
        </w:rPr>
        <w:t>的成交供应商，将依法采取分包方式履行合同。</w:t>
      </w:r>
      <w:r>
        <w:rPr>
          <w:rFonts w:hint="eastAsia" w:ascii="仿宋" w:hAnsi="仿宋" w:eastAsia="仿宋" w:cs="仿宋"/>
          <w:i/>
          <w:color w:val="0000FF"/>
          <w:sz w:val="24"/>
          <w:szCs w:val="24"/>
          <w:u w:val="single"/>
        </w:rPr>
        <w:t>（供应商名称）</w:t>
      </w:r>
      <w:r>
        <w:rPr>
          <w:rFonts w:hint="eastAsia" w:ascii="仿宋" w:hAnsi="仿宋" w:eastAsia="仿宋" w:cs="仿宋"/>
          <w:sz w:val="24"/>
          <w:szCs w:val="24"/>
        </w:rPr>
        <w:t>与</w:t>
      </w:r>
      <w:r>
        <w:rPr>
          <w:rFonts w:hint="eastAsia" w:ascii="仿宋" w:hAnsi="仿宋" w:eastAsia="仿宋" w:cs="仿宋"/>
          <w:i/>
          <w:color w:val="0000FF"/>
          <w:sz w:val="24"/>
          <w:szCs w:val="24"/>
          <w:u w:val="single"/>
        </w:rPr>
        <w:t>（所有分包供应商名称）</w:t>
      </w:r>
      <w:r>
        <w:rPr>
          <w:rFonts w:hint="eastAsia" w:ascii="仿宋" w:hAnsi="仿宋" w:eastAsia="仿宋" w:cs="仿宋"/>
          <w:sz w:val="24"/>
          <w:szCs w:val="24"/>
        </w:rPr>
        <w:t>达成分包意向协议。</w:t>
      </w:r>
    </w:p>
    <w:p w14:paraId="4EED7394">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kern w:val="0"/>
          <w:sz w:val="24"/>
          <w:lang w:val="zh-CN"/>
        </w:rPr>
        <w:t>一、分包标的及数量</w:t>
      </w:r>
    </w:p>
    <w:p w14:paraId="3E285406">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i/>
          <w:color w:val="0000FF"/>
          <w:sz w:val="24"/>
          <w:szCs w:val="24"/>
          <w:u w:val="single"/>
        </w:rPr>
        <w:t>（供应商名称）</w:t>
      </w:r>
      <w:r>
        <w:rPr>
          <w:rFonts w:hint="eastAsia" w:ascii="仿宋" w:hAnsi="仿宋" w:eastAsia="仿宋" w:cs="仿宋"/>
          <w:kern w:val="0"/>
          <w:sz w:val="24"/>
          <w:lang w:val="zh-CN"/>
        </w:rPr>
        <w:t>将</w:t>
      </w:r>
      <w:r>
        <w:rPr>
          <w:rFonts w:hint="eastAsia" w:ascii="仿宋" w:hAnsi="仿宋" w:eastAsia="仿宋" w:cs="仿宋"/>
          <w:u w:val="single"/>
        </w:rPr>
        <w:t xml:space="preserve">  </w:t>
      </w:r>
      <w:r>
        <w:rPr>
          <w:rFonts w:hint="eastAsia" w:ascii="仿宋" w:hAnsi="仿宋" w:eastAsia="仿宋" w:cs="仿宋"/>
          <w:kern w:val="0"/>
          <w:sz w:val="24"/>
          <w:u w:val="single"/>
        </w:rPr>
        <w:t xml:space="preserve"> </w:t>
      </w:r>
      <w:r>
        <w:rPr>
          <w:rFonts w:hint="eastAsia" w:ascii="仿宋" w:hAnsi="仿宋" w:eastAsia="仿宋" w:cs="仿宋"/>
          <w:i/>
          <w:color w:val="0000FF"/>
          <w:sz w:val="24"/>
          <w:szCs w:val="24"/>
          <w:u w:val="single"/>
        </w:rPr>
        <w:t xml:space="preserve">XX工作内容 </w:t>
      </w:r>
      <w:r>
        <w:rPr>
          <w:rFonts w:hint="eastAsia" w:ascii="仿宋" w:hAnsi="仿宋" w:eastAsia="仿宋" w:cs="仿宋"/>
          <w:u w:val="single"/>
        </w:rPr>
        <w:t xml:space="preserve">  </w:t>
      </w:r>
      <w:r>
        <w:rPr>
          <w:rFonts w:hint="eastAsia" w:ascii="仿宋" w:hAnsi="仿宋" w:eastAsia="仿宋" w:cs="仿宋"/>
          <w:sz w:val="24"/>
        </w:rPr>
        <w:t>分包给</w:t>
      </w:r>
      <w:r>
        <w:rPr>
          <w:rFonts w:hint="eastAsia" w:ascii="仿宋" w:hAnsi="仿宋" w:eastAsia="仿宋" w:cs="仿宋"/>
          <w:i/>
          <w:color w:val="0000FF"/>
          <w:sz w:val="24"/>
          <w:szCs w:val="24"/>
          <w:u w:val="single"/>
        </w:rPr>
        <w:t>（某分包供应商名称）</w:t>
      </w:r>
      <w:r>
        <w:rPr>
          <w:rFonts w:hint="eastAsia" w:ascii="仿宋" w:hAnsi="仿宋" w:eastAsia="仿宋" w:cs="仿宋"/>
          <w:kern w:val="0"/>
          <w:sz w:val="24"/>
          <w:lang w:val="zh-CN"/>
        </w:rPr>
        <w:t>，</w:t>
      </w:r>
      <w:r>
        <w:rPr>
          <w:rFonts w:hint="eastAsia" w:ascii="仿宋" w:hAnsi="仿宋" w:eastAsia="仿宋" w:cs="仿宋"/>
          <w:i/>
          <w:color w:val="0000FF"/>
          <w:sz w:val="24"/>
          <w:szCs w:val="24"/>
          <w:u w:val="single"/>
        </w:rPr>
        <w:t>（某分包供应商名称）</w:t>
      </w:r>
      <w:r>
        <w:rPr>
          <w:rFonts w:hint="eastAsia" w:ascii="仿宋" w:hAnsi="仿宋" w:eastAsia="仿宋" w:cs="仿宋"/>
          <w:kern w:val="0"/>
          <w:sz w:val="24"/>
          <w:u w:val="single"/>
        </w:rPr>
        <w:t>，</w:t>
      </w:r>
      <w:r>
        <w:rPr>
          <w:rFonts w:hint="eastAsia" w:ascii="仿宋" w:hAnsi="仿宋" w:eastAsia="仿宋" w:cs="仿宋"/>
          <w:kern w:val="0"/>
          <w:sz w:val="24"/>
          <w:lang w:val="zh-CN"/>
        </w:rPr>
        <w:t>具备承</w:t>
      </w:r>
      <w:r>
        <w:rPr>
          <w:rFonts w:hint="eastAsia" w:ascii="仿宋" w:hAnsi="仿宋" w:eastAsia="仿宋" w:cs="仿宋"/>
          <w:kern w:val="0"/>
          <w:sz w:val="24"/>
        </w:rPr>
        <w:t>担</w:t>
      </w:r>
      <w:r>
        <w:rPr>
          <w:rFonts w:hint="eastAsia" w:ascii="仿宋" w:hAnsi="仿宋" w:eastAsia="仿宋" w:cs="仿宋"/>
          <w:i/>
          <w:color w:val="0000FF"/>
          <w:sz w:val="24"/>
          <w:szCs w:val="24"/>
          <w:u w:val="single"/>
        </w:rPr>
        <w:t>XX工作内容</w:t>
      </w:r>
      <w:r>
        <w:rPr>
          <w:rFonts w:hint="eastAsia" w:ascii="仿宋" w:hAnsi="仿宋" w:eastAsia="仿宋" w:cs="仿宋"/>
          <w:kern w:val="0"/>
          <w:sz w:val="24"/>
          <w:lang w:val="zh-CN"/>
        </w:rPr>
        <w:t>相应资质条件且不得再次分包；</w:t>
      </w:r>
    </w:p>
    <w:p w14:paraId="6962AE74">
      <w:pPr>
        <w:snapToGrid w:val="0"/>
        <w:spacing w:line="360" w:lineRule="auto"/>
        <w:ind w:firstLine="576"/>
        <w:rPr>
          <w:rFonts w:hint="eastAsia" w:ascii="仿宋" w:hAnsi="仿宋" w:eastAsia="仿宋" w:cs="仿宋"/>
        </w:rPr>
      </w:pPr>
      <w:r>
        <w:rPr>
          <w:rFonts w:hint="eastAsia" w:ascii="仿宋" w:hAnsi="仿宋" w:eastAsia="仿宋" w:cs="仿宋"/>
        </w:rPr>
        <w:t>……</w:t>
      </w:r>
    </w:p>
    <w:p w14:paraId="57A7E78A">
      <w:pPr>
        <w:snapToGrid w:val="0"/>
        <w:spacing w:line="360" w:lineRule="auto"/>
        <w:ind w:firstLine="576"/>
        <w:rPr>
          <w:rFonts w:hint="eastAsia" w:ascii="仿宋" w:hAnsi="仿宋" w:eastAsia="仿宋" w:cs="仿宋"/>
          <w:color w:val="0000FF"/>
        </w:rPr>
      </w:pPr>
      <w:r>
        <w:rPr>
          <w:rFonts w:hint="eastAsia" w:ascii="仿宋" w:hAnsi="仿宋" w:eastAsia="仿宋" w:cs="仿宋"/>
          <w:color w:val="0000FF"/>
          <w:sz w:val="24"/>
          <w:szCs w:val="24"/>
        </w:rPr>
        <w:t>（如果有的话，可按甲、乙、丙、丁…序列增加）</w:t>
      </w:r>
    </w:p>
    <w:p w14:paraId="67963BA2">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kern w:val="0"/>
          <w:sz w:val="24"/>
          <w:lang w:val="zh-CN"/>
        </w:rPr>
        <w:t>二、分包工作履行期限、地点、方式</w:t>
      </w:r>
    </w:p>
    <w:p w14:paraId="57DD9709">
      <w:pPr>
        <w:snapToGrid w:val="0"/>
        <w:spacing w:line="360" w:lineRule="auto"/>
        <w:ind w:firstLine="576"/>
        <w:rPr>
          <w:rFonts w:hint="eastAsia" w:ascii="仿宋" w:hAnsi="仿宋" w:eastAsia="仿宋" w:cs="仿宋"/>
          <w:u w:val="single"/>
        </w:rPr>
      </w:pPr>
      <w:r>
        <w:rPr>
          <w:rFonts w:hint="eastAsia" w:ascii="仿宋" w:hAnsi="仿宋" w:eastAsia="仿宋" w:cs="仿宋"/>
          <w:u w:val="single"/>
        </w:rPr>
        <w:t xml:space="preserve">                                                                                 </w:t>
      </w:r>
    </w:p>
    <w:p w14:paraId="2B2CBE84">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kern w:val="0"/>
          <w:sz w:val="24"/>
          <w:lang w:val="zh-CN"/>
        </w:rPr>
        <w:t>三、质量</w:t>
      </w:r>
    </w:p>
    <w:p w14:paraId="4E5B05D7">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u w:val="single"/>
        </w:rPr>
        <w:t xml:space="preserve">                                                                                 </w:t>
      </w:r>
    </w:p>
    <w:p w14:paraId="3F30EE05">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kern w:val="0"/>
          <w:sz w:val="24"/>
          <w:lang w:val="zh-CN"/>
        </w:rPr>
        <w:t>四、价款或者报酬</w:t>
      </w:r>
    </w:p>
    <w:p w14:paraId="570B0466">
      <w:pPr>
        <w:snapToGrid w:val="0"/>
        <w:spacing w:line="360" w:lineRule="auto"/>
        <w:ind w:left="573" w:leftChars="273"/>
        <w:rPr>
          <w:rFonts w:hint="eastAsia" w:ascii="仿宋" w:hAnsi="仿宋" w:eastAsia="仿宋" w:cs="仿宋"/>
          <w:kern w:val="0"/>
          <w:sz w:val="24"/>
          <w:lang w:val="zh-CN"/>
        </w:rPr>
      </w:pPr>
      <w:r>
        <w:rPr>
          <w:rFonts w:hint="eastAsia" w:ascii="仿宋" w:hAnsi="仿宋" w:eastAsia="仿宋" w:cs="仿宋"/>
          <w:u w:val="single"/>
        </w:rPr>
        <w:t xml:space="preserve">                                                                                 </w:t>
      </w:r>
    </w:p>
    <w:p w14:paraId="3D5D855F">
      <w:pPr>
        <w:snapToGrid w:val="0"/>
        <w:spacing w:line="360" w:lineRule="auto"/>
        <w:ind w:left="573" w:leftChars="273"/>
        <w:rPr>
          <w:rFonts w:hint="eastAsia" w:ascii="仿宋" w:hAnsi="仿宋" w:eastAsia="仿宋" w:cs="仿宋"/>
          <w:kern w:val="0"/>
          <w:sz w:val="24"/>
          <w:lang w:val="zh-CN"/>
        </w:rPr>
      </w:pPr>
      <w:r>
        <w:rPr>
          <w:rFonts w:hint="eastAsia" w:ascii="仿宋" w:hAnsi="仿宋" w:eastAsia="仿宋" w:cs="仿宋"/>
          <w:kern w:val="0"/>
          <w:sz w:val="24"/>
          <w:lang w:val="zh-CN"/>
        </w:rPr>
        <w:t>五、违约责任</w:t>
      </w:r>
    </w:p>
    <w:p w14:paraId="44EE3F14">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u w:val="single"/>
        </w:rPr>
        <w:t xml:space="preserve">                                                                                 </w:t>
      </w:r>
    </w:p>
    <w:p w14:paraId="299C2327">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kern w:val="0"/>
          <w:sz w:val="24"/>
          <w:lang w:val="zh-CN"/>
        </w:rPr>
        <w:t>六、争议解决的办法</w:t>
      </w:r>
    </w:p>
    <w:p w14:paraId="5E836C66">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u w:val="single"/>
        </w:rPr>
        <w:t xml:space="preserve">                                                                                 </w:t>
      </w:r>
    </w:p>
    <w:p w14:paraId="2182F8A8">
      <w:pPr>
        <w:snapToGrid w:val="0"/>
        <w:spacing w:line="360" w:lineRule="auto"/>
        <w:ind w:firstLine="576"/>
        <w:rPr>
          <w:rFonts w:hint="eastAsia" w:ascii="仿宋" w:hAnsi="仿宋" w:eastAsia="仿宋" w:cs="仿宋"/>
          <w:kern w:val="0"/>
          <w:sz w:val="24"/>
          <w:lang w:val="zh-CN"/>
        </w:rPr>
      </w:pPr>
      <w:r>
        <w:rPr>
          <w:rFonts w:hint="eastAsia" w:ascii="仿宋" w:hAnsi="仿宋" w:eastAsia="仿宋" w:cs="仿宋"/>
          <w:kern w:val="0"/>
          <w:sz w:val="24"/>
          <w:lang w:val="zh-CN"/>
        </w:rPr>
        <w:t>七、其他</w:t>
      </w:r>
    </w:p>
    <w:p w14:paraId="65DB1EDE">
      <w:pPr>
        <w:snapToGrid w:val="0"/>
        <w:spacing w:line="360" w:lineRule="auto"/>
        <w:ind w:firstLine="576"/>
        <w:rPr>
          <w:rFonts w:hint="eastAsia" w:ascii="仿宋" w:hAnsi="仿宋" w:eastAsia="仿宋" w:cs="仿宋"/>
          <w:sz w:val="24"/>
          <w:szCs w:val="24"/>
        </w:rPr>
      </w:pPr>
      <w:r>
        <w:rPr>
          <w:rFonts w:hint="eastAsia" w:ascii="仿宋" w:hAnsi="仿宋" w:eastAsia="仿宋" w:cs="仿宋"/>
          <w:kern w:val="0"/>
          <w:sz w:val="24"/>
          <w:lang w:val="zh-CN"/>
        </w:rPr>
        <w:t>中小企业合同金额达到</w:t>
      </w:r>
      <w:r>
        <w:rPr>
          <w:rFonts w:hint="eastAsia" w:ascii="仿宋" w:hAnsi="仿宋" w:eastAsia="仿宋" w:cs="仿宋"/>
          <w:kern w:val="0"/>
          <w:sz w:val="24"/>
          <w:u w:val="single"/>
          <w:lang w:val="zh-CN"/>
        </w:rPr>
        <w:t xml:space="preserve">   </w:t>
      </w:r>
      <w:r>
        <w:rPr>
          <w:rFonts w:hint="eastAsia" w:ascii="仿宋" w:hAnsi="仿宋" w:eastAsia="仿宋" w:cs="仿宋"/>
          <w:kern w:val="0"/>
          <w:sz w:val="24"/>
          <w:lang w:val="zh-CN"/>
        </w:rPr>
        <w:t>%，小微企业合同金额达到</w:t>
      </w:r>
      <w:r>
        <w:rPr>
          <w:rFonts w:hint="eastAsia" w:ascii="仿宋" w:hAnsi="仿宋" w:eastAsia="仿宋" w:cs="仿宋"/>
          <w:kern w:val="0"/>
          <w:sz w:val="24"/>
          <w:u w:val="single"/>
          <w:lang w:val="zh-CN"/>
        </w:rPr>
        <w:t xml:space="preserve">   </w:t>
      </w:r>
      <w:r>
        <w:rPr>
          <w:rFonts w:hint="eastAsia" w:ascii="仿宋" w:hAnsi="仿宋" w:eastAsia="仿宋" w:cs="仿宋"/>
          <w:kern w:val="0"/>
          <w:sz w:val="24"/>
          <w:lang w:val="zh-CN"/>
        </w:rPr>
        <w:t>%。</w:t>
      </w:r>
    </w:p>
    <w:tbl>
      <w:tblPr>
        <w:tblStyle w:val="62"/>
        <w:tblW w:w="0" w:type="auto"/>
        <w:jc w:val="center"/>
        <w:tblLayout w:type="fixed"/>
        <w:tblCellMar>
          <w:top w:w="0" w:type="dxa"/>
          <w:left w:w="108" w:type="dxa"/>
          <w:bottom w:w="0" w:type="dxa"/>
          <w:right w:w="108" w:type="dxa"/>
        </w:tblCellMar>
      </w:tblPr>
      <w:tblGrid>
        <w:gridCol w:w="4264"/>
        <w:gridCol w:w="4264"/>
      </w:tblGrid>
      <w:tr w14:paraId="0AD28201">
        <w:tblPrEx>
          <w:tblCellMar>
            <w:top w:w="0" w:type="dxa"/>
            <w:left w:w="108" w:type="dxa"/>
            <w:bottom w:w="0" w:type="dxa"/>
            <w:right w:w="108" w:type="dxa"/>
          </w:tblCellMar>
        </w:tblPrEx>
        <w:trPr>
          <w:jc w:val="center"/>
        </w:trPr>
        <w:tc>
          <w:tcPr>
            <w:tcW w:w="4264" w:type="dxa"/>
            <w:noWrap w:val="0"/>
            <w:vAlign w:val="top"/>
          </w:tcPr>
          <w:p w14:paraId="55C98E12">
            <w:pPr>
              <w:pStyle w:val="33"/>
              <w:spacing w:line="560" w:lineRule="exact"/>
              <w:jc w:val="left"/>
              <w:rPr>
                <w:rFonts w:hint="eastAsia" w:ascii="仿宋" w:hAnsi="仿宋" w:eastAsia="仿宋" w:cs="仿宋"/>
                <w:sz w:val="24"/>
                <w:szCs w:val="24"/>
              </w:rPr>
            </w:pPr>
            <w:r>
              <w:rPr>
                <w:rFonts w:hint="eastAsia" w:ascii="仿宋" w:hAnsi="仿宋" w:eastAsia="仿宋" w:cs="仿宋"/>
                <w:sz w:val="24"/>
                <w:szCs w:val="24"/>
              </w:rPr>
              <w:t>甲方单位：          （公章）</w:t>
            </w:r>
          </w:p>
          <w:p w14:paraId="78ADE759">
            <w:pPr>
              <w:pStyle w:val="33"/>
              <w:spacing w:line="560" w:lineRule="exact"/>
              <w:jc w:val="left"/>
              <w:rPr>
                <w:rFonts w:hint="eastAsia" w:ascii="仿宋" w:hAnsi="仿宋" w:eastAsia="仿宋" w:cs="仿宋"/>
                <w:sz w:val="24"/>
                <w:szCs w:val="24"/>
              </w:rPr>
            </w:pPr>
            <w:r>
              <w:rPr>
                <w:rFonts w:hint="eastAsia" w:ascii="仿宋" w:hAnsi="仿宋" w:eastAsia="仿宋" w:cs="仿宋"/>
                <w:sz w:val="24"/>
                <w:szCs w:val="24"/>
              </w:rPr>
              <w:t>法定代表人或委托代理人：</w:t>
            </w:r>
          </w:p>
          <w:p w14:paraId="0975BA87">
            <w:pPr>
              <w:pStyle w:val="33"/>
              <w:spacing w:line="560" w:lineRule="exact"/>
              <w:jc w:val="left"/>
              <w:rPr>
                <w:rFonts w:hint="eastAsia" w:ascii="仿宋" w:hAnsi="仿宋" w:eastAsia="仿宋" w:cs="仿宋"/>
                <w:sz w:val="24"/>
                <w:szCs w:val="24"/>
              </w:rPr>
            </w:pPr>
            <w:r>
              <w:rPr>
                <w:rFonts w:hint="eastAsia" w:ascii="仿宋" w:hAnsi="仿宋" w:eastAsia="仿宋" w:cs="仿宋"/>
                <w:sz w:val="24"/>
                <w:szCs w:val="24"/>
              </w:rPr>
              <w:t>（签字或盖章）</w:t>
            </w:r>
          </w:p>
          <w:p w14:paraId="5120821D">
            <w:pPr>
              <w:pStyle w:val="33"/>
              <w:spacing w:line="560" w:lineRule="exact"/>
              <w:ind w:firstLine="480" w:firstLineChars="200"/>
              <w:rPr>
                <w:rFonts w:hint="eastAsia" w:ascii="仿宋" w:hAnsi="仿宋" w:eastAsia="仿宋" w:cs="仿宋"/>
                <w:sz w:val="24"/>
                <w:szCs w:val="24"/>
              </w:rPr>
            </w:pPr>
          </w:p>
          <w:p w14:paraId="128C981A">
            <w:pPr>
              <w:pStyle w:val="33"/>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日期：    年   月   日</w:t>
            </w:r>
          </w:p>
        </w:tc>
        <w:tc>
          <w:tcPr>
            <w:tcW w:w="4264" w:type="dxa"/>
            <w:noWrap w:val="0"/>
            <w:vAlign w:val="top"/>
          </w:tcPr>
          <w:p w14:paraId="03278A47">
            <w:pPr>
              <w:pStyle w:val="33"/>
              <w:spacing w:line="560" w:lineRule="exact"/>
              <w:rPr>
                <w:rFonts w:hint="eastAsia" w:ascii="仿宋" w:hAnsi="仿宋" w:eastAsia="仿宋" w:cs="仿宋"/>
                <w:sz w:val="24"/>
                <w:szCs w:val="24"/>
              </w:rPr>
            </w:pPr>
            <w:r>
              <w:rPr>
                <w:rFonts w:hint="eastAsia" w:ascii="仿宋" w:hAnsi="仿宋" w:eastAsia="仿宋" w:cs="仿宋"/>
                <w:sz w:val="24"/>
                <w:szCs w:val="24"/>
              </w:rPr>
              <w:t>乙方单位：           （公章）</w:t>
            </w:r>
          </w:p>
          <w:p w14:paraId="3FF19D54">
            <w:pPr>
              <w:pStyle w:val="33"/>
              <w:spacing w:line="560" w:lineRule="exact"/>
              <w:rPr>
                <w:rFonts w:hint="eastAsia" w:ascii="仿宋" w:hAnsi="仿宋" w:eastAsia="仿宋" w:cs="仿宋"/>
                <w:sz w:val="24"/>
                <w:szCs w:val="24"/>
              </w:rPr>
            </w:pPr>
            <w:r>
              <w:rPr>
                <w:rFonts w:hint="eastAsia" w:ascii="仿宋" w:hAnsi="仿宋" w:eastAsia="仿宋" w:cs="仿宋"/>
                <w:sz w:val="24"/>
                <w:szCs w:val="24"/>
              </w:rPr>
              <w:t>法定代表人或委托代理人：</w:t>
            </w:r>
          </w:p>
          <w:p w14:paraId="052469C3">
            <w:pPr>
              <w:pStyle w:val="33"/>
              <w:spacing w:line="560" w:lineRule="exact"/>
              <w:rPr>
                <w:rFonts w:hint="eastAsia" w:ascii="仿宋" w:hAnsi="仿宋" w:eastAsia="仿宋" w:cs="仿宋"/>
                <w:sz w:val="24"/>
                <w:szCs w:val="24"/>
              </w:rPr>
            </w:pPr>
            <w:r>
              <w:rPr>
                <w:rFonts w:hint="eastAsia" w:ascii="仿宋" w:hAnsi="仿宋" w:eastAsia="仿宋" w:cs="仿宋"/>
                <w:sz w:val="24"/>
                <w:szCs w:val="24"/>
              </w:rPr>
              <w:t>（签字或盖章）</w:t>
            </w:r>
          </w:p>
          <w:p w14:paraId="05565625">
            <w:pPr>
              <w:pStyle w:val="33"/>
              <w:spacing w:line="560" w:lineRule="exact"/>
              <w:ind w:firstLine="480" w:firstLineChars="200"/>
              <w:rPr>
                <w:rFonts w:hint="eastAsia" w:ascii="仿宋" w:hAnsi="仿宋" w:eastAsia="仿宋" w:cs="仿宋"/>
                <w:sz w:val="24"/>
                <w:szCs w:val="24"/>
              </w:rPr>
            </w:pPr>
          </w:p>
          <w:p w14:paraId="56BE1904">
            <w:pPr>
              <w:pStyle w:val="33"/>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日期：   年   月   日</w:t>
            </w:r>
          </w:p>
        </w:tc>
      </w:tr>
    </w:tbl>
    <w:p w14:paraId="764FD1CC">
      <w:pPr>
        <w:pStyle w:val="33"/>
        <w:jc w:val="left"/>
        <w:rPr>
          <w:rFonts w:hint="eastAsia" w:ascii="仿宋" w:hAnsi="仿宋" w:eastAsia="仿宋" w:cs="仿宋"/>
          <w:b/>
          <w:sz w:val="24"/>
          <w:szCs w:val="24"/>
        </w:rPr>
      </w:pPr>
    </w:p>
    <w:p w14:paraId="581D35EA">
      <w:pPr>
        <w:pStyle w:val="33"/>
        <w:ind w:left="1084" w:hanging="1084" w:hangingChars="450"/>
        <w:jc w:val="left"/>
        <w:rPr>
          <w:rFonts w:hint="eastAsia" w:ascii="仿宋" w:hAnsi="仿宋" w:eastAsia="仿宋" w:cs="仿宋"/>
          <w:sz w:val="24"/>
          <w:szCs w:val="24"/>
        </w:rPr>
      </w:pPr>
      <w:r>
        <w:rPr>
          <w:rFonts w:hint="eastAsia" w:ascii="仿宋" w:hAnsi="仿宋" w:eastAsia="仿宋" w:cs="仿宋"/>
          <w:b/>
          <w:sz w:val="24"/>
          <w:szCs w:val="24"/>
        </w:rPr>
        <w:t>▲注：</w:t>
      </w:r>
      <w:r>
        <w:rPr>
          <w:rFonts w:hint="eastAsia" w:ascii="仿宋" w:hAnsi="仿宋" w:eastAsia="仿宋" w:cs="仿宋"/>
          <w:sz w:val="24"/>
          <w:szCs w:val="24"/>
        </w:rPr>
        <w:t>1、项目若是有分包的，须提供本协议；有多个分包协议的，按本格式要求相应添加。</w:t>
      </w:r>
    </w:p>
    <w:p w14:paraId="3A1CC7B0">
      <w:pPr>
        <w:pStyle w:val="968"/>
        <w:numPr>
          <w:ilvl w:val="0"/>
          <w:numId w:val="19"/>
        </w:numPr>
        <w:ind w:left="1095" w:leftChars="350" w:hanging="360" w:hangingChars="150"/>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分包供应商：需提供营业执照电子文档，法定代表人（或负责人）身份证电子文档，财务会计制度、依法缴纳税收和社会保障资金的承诺函，无重大违法记录声明书等相关材料。</w:t>
      </w:r>
    </w:p>
    <w:p w14:paraId="20FE3D4C">
      <w:pPr>
        <w:pStyle w:val="968"/>
        <w:widowControl w:val="0"/>
        <w:numPr>
          <w:ilvl w:val="0"/>
          <w:numId w:val="0"/>
        </w:numPr>
        <w:jc w:val="left"/>
        <w:rPr>
          <w:rFonts w:hint="eastAsia" w:ascii="仿宋" w:hAnsi="仿宋" w:eastAsia="仿宋" w:cs="仿宋"/>
          <w:sz w:val="24"/>
          <w:szCs w:val="24"/>
          <w:lang w:eastAsia="zh-CN"/>
        </w:rPr>
      </w:pPr>
    </w:p>
    <w:p w14:paraId="7D07168D">
      <w:pPr>
        <w:pStyle w:val="968"/>
        <w:widowControl w:val="0"/>
        <w:numPr>
          <w:ilvl w:val="0"/>
          <w:numId w:val="0"/>
        </w:numPr>
        <w:jc w:val="left"/>
        <w:rPr>
          <w:rFonts w:hint="eastAsia" w:ascii="仿宋" w:hAnsi="仿宋" w:eastAsia="仿宋" w:cs="仿宋"/>
          <w:sz w:val="24"/>
          <w:szCs w:val="24"/>
          <w:lang w:eastAsia="zh-CN"/>
        </w:rPr>
      </w:pPr>
    </w:p>
    <w:p w14:paraId="66026B92">
      <w:pPr>
        <w:pStyle w:val="968"/>
        <w:widowControl w:val="0"/>
        <w:numPr>
          <w:ilvl w:val="0"/>
          <w:numId w:val="0"/>
        </w:numPr>
        <w:jc w:val="left"/>
        <w:rPr>
          <w:rFonts w:hint="eastAsia" w:ascii="仿宋" w:hAnsi="仿宋" w:eastAsia="仿宋" w:cs="仿宋"/>
          <w:sz w:val="24"/>
          <w:szCs w:val="24"/>
          <w:lang w:eastAsia="zh-CN"/>
        </w:rPr>
      </w:pPr>
    </w:p>
    <w:p w14:paraId="1A1B2BA3">
      <w:pPr>
        <w:pStyle w:val="968"/>
        <w:widowControl w:val="0"/>
        <w:numPr>
          <w:ilvl w:val="0"/>
          <w:numId w:val="0"/>
        </w:numPr>
        <w:jc w:val="left"/>
        <w:rPr>
          <w:rFonts w:hint="eastAsia" w:ascii="仿宋" w:hAnsi="仿宋" w:eastAsia="仿宋" w:cs="仿宋"/>
          <w:sz w:val="24"/>
          <w:szCs w:val="24"/>
          <w:lang w:eastAsia="zh-CN"/>
        </w:rPr>
      </w:pPr>
    </w:p>
    <w:p w14:paraId="230CDC53">
      <w:pPr>
        <w:pStyle w:val="968"/>
        <w:widowControl w:val="0"/>
        <w:numPr>
          <w:ilvl w:val="0"/>
          <w:numId w:val="0"/>
        </w:numPr>
        <w:jc w:val="left"/>
        <w:rPr>
          <w:rFonts w:hint="eastAsia" w:ascii="仿宋" w:hAnsi="仿宋" w:eastAsia="仿宋" w:cs="仿宋"/>
          <w:sz w:val="24"/>
          <w:szCs w:val="24"/>
          <w:lang w:eastAsia="zh-CN"/>
        </w:rPr>
      </w:pPr>
    </w:p>
    <w:p w14:paraId="47995A61">
      <w:pPr>
        <w:pStyle w:val="968"/>
        <w:widowControl w:val="0"/>
        <w:numPr>
          <w:ilvl w:val="0"/>
          <w:numId w:val="0"/>
        </w:numPr>
        <w:jc w:val="left"/>
        <w:rPr>
          <w:rFonts w:hint="eastAsia" w:ascii="仿宋" w:hAnsi="仿宋" w:eastAsia="仿宋" w:cs="仿宋"/>
          <w:sz w:val="24"/>
          <w:szCs w:val="24"/>
          <w:lang w:eastAsia="zh-CN"/>
        </w:rPr>
      </w:pPr>
    </w:p>
    <w:p w14:paraId="7626185B">
      <w:pPr>
        <w:pStyle w:val="968"/>
        <w:widowControl w:val="0"/>
        <w:numPr>
          <w:ilvl w:val="0"/>
          <w:numId w:val="0"/>
        </w:numPr>
        <w:jc w:val="left"/>
        <w:rPr>
          <w:rFonts w:hint="eastAsia" w:ascii="仿宋" w:hAnsi="仿宋" w:eastAsia="仿宋" w:cs="仿宋"/>
          <w:sz w:val="24"/>
          <w:szCs w:val="24"/>
          <w:lang w:eastAsia="zh-CN"/>
        </w:rPr>
      </w:pPr>
    </w:p>
    <w:p w14:paraId="3FF6491F">
      <w:pPr>
        <w:pStyle w:val="968"/>
        <w:widowControl w:val="0"/>
        <w:numPr>
          <w:ilvl w:val="0"/>
          <w:numId w:val="0"/>
        </w:numPr>
        <w:jc w:val="left"/>
        <w:rPr>
          <w:rFonts w:hint="eastAsia" w:ascii="仿宋" w:hAnsi="仿宋" w:eastAsia="仿宋" w:cs="仿宋"/>
          <w:sz w:val="24"/>
          <w:szCs w:val="24"/>
          <w:lang w:eastAsia="zh-CN"/>
        </w:rPr>
      </w:pPr>
    </w:p>
    <w:p w14:paraId="67876712">
      <w:pPr>
        <w:pStyle w:val="968"/>
        <w:widowControl w:val="0"/>
        <w:numPr>
          <w:ilvl w:val="0"/>
          <w:numId w:val="0"/>
        </w:numPr>
        <w:jc w:val="left"/>
        <w:rPr>
          <w:rFonts w:hint="eastAsia" w:ascii="仿宋" w:hAnsi="仿宋" w:eastAsia="仿宋" w:cs="仿宋"/>
          <w:sz w:val="24"/>
          <w:szCs w:val="24"/>
          <w:lang w:eastAsia="zh-CN"/>
        </w:rPr>
      </w:pPr>
    </w:p>
    <w:p w14:paraId="1ED09627">
      <w:pPr>
        <w:pStyle w:val="968"/>
        <w:widowControl w:val="0"/>
        <w:numPr>
          <w:ilvl w:val="0"/>
          <w:numId w:val="0"/>
        </w:numPr>
        <w:jc w:val="left"/>
        <w:rPr>
          <w:rFonts w:hint="eastAsia" w:ascii="仿宋" w:hAnsi="仿宋" w:eastAsia="仿宋" w:cs="仿宋"/>
          <w:sz w:val="24"/>
          <w:szCs w:val="24"/>
          <w:lang w:eastAsia="zh-CN"/>
        </w:rPr>
      </w:pPr>
    </w:p>
    <w:p w14:paraId="7F89F01B">
      <w:pPr>
        <w:pStyle w:val="968"/>
        <w:widowControl w:val="0"/>
        <w:numPr>
          <w:ilvl w:val="0"/>
          <w:numId w:val="0"/>
        </w:numPr>
        <w:jc w:val="left"/>
        <w:rPr>
          <w:rFonts w:hint="eastAsia" w:ascii="仿宋" w:hAnsi="仿宋" w:eastAsia="仿宋" w:cs="仿宋"/>
          <w:sz w:val="24"/>
          <w:szCs w:val="24"/>
          <w:lang w:eastAsia="zh-CN"/>
        </w:rPr>
      </w:pPr>
    </w:p>
    <w:p w14:paraId="64E0C6E7">
      <w:pPr>
        <w:pStyle w:val="968"/>
        <w:widowControl w:val="0"/>
        <w:numPr>
          <w:ilvl w:val="0"/>
          <w:numId w:val="0"/>
        </w:numPr>
        <w:jc w:val="left"/>
        <w:rPr>
          <w:rFonts w:hint="eastAsia" w:ascii="仿宋" w:hAnsi="仿宋" w:eastAsia="仿宋" w:cs="仿宋"/>
          <w:sz w:val="24"/>
          <w:szCs w:val="24"/>
          <w:lang w:eastAsia="zh-CN"/>
        </w:rPr>
      </w:pPr>
    </w:p>
    <w:p w14:paraId="083686C7">
      <w:pPr>
        <w:pStyle w:val="968"/>
        <w:widowControl w:val="0"/>
        <w:numPr>
          <w:ilvl w:val="0"/>
          <w:numId w:val="0"/>
        </w:numPr>
        <w:jc w:val="left"/>
        <w:rPr>
          <w:rFonts w:hint="eastAsia" w:ascii="仿宋" w:hAnsi="仿宋" w:eastAsia="仿宋" w:cs="仿宋"/>
          <w:sz w:val="24"/>
          <w:szCs w:val="24"/>
          <w:lang w:eastAsia="zh-CN"/>
        </w:rPr>
      </w:pPr>
    </w:p>
    <w:p w14:paraId="4A51651F">
      <w:pPr>
        <w:pStyle w:val="968"/>
        <w:widowControl w:val="0"/>
        <w:numPr>
          <w:ilvl w:val="0"/>
          <w:numId w:val="0"/>
        </w:numPr>
        <w:jc w:val="left"/>
        <w:rPr>
          <w:rFonts w:hint="eastAsia" w:ascii="仿宋" w:hAnsi="仿宋" w:eastAsia="仿宋" w:cs="仿宋"/>
          <w:sz w:val="24"/>
          <w:szCs w:val="24"/>
          <w:lang w:eastAsia="zh-CN"/>
        </w:rPr>
      </w:pPr>
    </w:p>
    <w:p w14:paraId="7BEB3DEB">
      <w:pPr>
        <w:pStyle w:val="968"/>
        <w:widowControl w:val="0"/>
        <w:numPr>
          <w:ilvl w:val="0"/>
          <w:numId w:val="0"/>
        </w:numPr>
        <w:jc w:val="left"/>
        <w:rPr>
          <w:rFonts w:hint="eastAsia" w:ascii="仿宋" w:hAnsi="仿宋" w:eastAsia="仿宋" w:cs="仿宋"/>
          <w:sz w:val="24"/>
          <w:szCs w:val="24"/>
          <w:lang w:eastAsia="zh-CN"/>
        </w:rPr>
      </w:pPr>
    </w:p>
    <w:p w14:paraId="696383E7">
      <w:pPr>
        <w:pStyle w:val="968"/>
        <w:widowControl w:val="0"/>
        <w:numPr>
          <w:ilvl w:val="0"/>
          <w:numId w:val="0"/>
        </w:numPr>
        <w:jc w:val="left"/>
        <w:rPr>
          <w:rFonts w:hint="eastAsia" w:ascii="仿宋" w:hAnsi="仿宋" w:eastAsia="仿宋" w:cs="仿宋"/>
          <w:sz w:val="24"/>
          <w:szCs w:val="24"/>
          <w:lang w:eastAsia="zh-CN"/>
        </w:rPr>
      </w:pPr>
    </w:p>
    <w:p w14:paraId="321A937F">
      <w:pPr>
        <w:pStyle w:val="968"/>
        <w:widowControl w:val="0"/>
        <w:numPr>
          <w:ilvl w:val="0"/>
          <w:numId w:val="0"/>
        </w:numPr>
        <w:jc w:val="left"/>
        <w:rPr>
          <w:rFonts w:hint="eastAsia" w:ascii="仿宋" w:hAnsi="仿宋" w:eastAsia="仿宋" w:cs="仿宋"/>
          <w:sz w:val="24"/>
          <w:szCs w:val="24"/>
          <w:lang w:eastAsia="zh-CN"/>
        </w:rPr>
      </w:pPr>
    </w:p>
    <w:p w14:paraId="73C9013F">
      <w:pPr>
        <w:pStyle w:val="968"/>
        <w:widowControl w:val="0"/>
        <w:numPr>
          <w:ilvl w:val="0"/>
          <w:numId w:val="0"/>
        </w:numPr>
        <w:jc w:val="left"/>
        <w:rPr>
          <w:rFonts w:hint="eastAsia" w:ascii="仿宋" w:hAnsi="仿宋" w:eastAsia="仿宋" w:cs="仿宋"/>
          <w:sz w:val="24"/>
          <w:szCs w:val="24"/>
          <w:lang w:eastAsia="zh-CN"/>
        </w:rPr>
      </w:pPr>
    </w:p>
    <w:p w14:paraId="1002714A">
      <w:pPr>
        <w:pStyle w:val="968"/>
        <w:widowControl w:val="0"/>
        <w:numPr>
          <w:ilvl w:val="0"/>
          <w:numId w:val="0"/>
        </w:numPr>
        <w:jc w:val="left"/>
        <w:rPr>
          <w:rFonts w:hint="eastAsia" w:ascii="仿宋" w:hAnsi="仿宋" w:eastAsia="仿宋" w:cs="仿宋"/>
          <w:sz w:val="24"/>
          <w:szCs w:val="24"/>
          <w:lang w:eastAsia="zh-CN"/>
        </w:rPr>
      </w:pPr>
    </w:p>
    <w:p w14:paraId="52046CE4">
      <w:pPr>
        <w:pStyle w:val="968"/>
        <w:widowControl w:val="0"/>
        <w:numPr>
          <w:ilvl w:val="0"/>
          <w:numId w:val="0"/>
        </w:numPr>
        <w:jc w:val="left"/>
        <w:rPr>
          <w:rFonts w:hint="eastAsia" w:ascii="仿宋" w:hAnsi="仿宋" w:eastAsia="仿宋" w:cs="仿宋"/>
          <w:sz w:val="24"/>
          <w:szCs w:val="24"/>
          <w:lang w:eastAsia="zh-CN"/>
        </w:rPr>
      </w:pPr>
    </w:p>
    <w:p w14:paraId="1EFB4B7D">
      <w:pPr>
        <w:pStyle w:val="968"/>
        <w:widowControl w:val="0"/>
        <w:numPr>
          <w:ilvl w:val="0"/>
          <w:numId w:val="0"/>
        </w:numPr>
        <w:jc w:val="left"/>
        <w:rPr>
          <w:rFonts w:hint="eastAsia" w:ascii="仿宋" w:hAnsi="仿宋" w:eastAsia="仿宋" w:cs="仿宋"/>
          <w:sz w:val="24"/>
          <w:szCs w:val="24"/>
          <w:lang w:eastAsia="zh-CN"/>
        </w:rPr>
      </w:pPr>
    </w:p>
    <w:p w14:paraId="75182925">
      <w:pPr>
        <w:pStyle w:val="968"/>
        <w:widowControl w:val="0"/>
        <w:numPr>
          <w:ilvl w:val="0"/>
          <w:numId w:val="0"/>
        </w:numPr>
        <w:jc w:val="left"/>
        <w:rPr>
          <w:rFonts w:hint="eastAsia" w:ascii="仿宋" w:hAnsi="仿宋" w:eastAsia="仿宋" w:cs="仿宋"/>
          <w:sz w:val="24"/>
          <w:szCs w:val="24"/>
          <w:lang w:eastAsia="zh-CN"/>
        </w:rPr>
      </w:pPr>
    </w:p>
    <w:p w14:paraId="34C8CEBC">
      <w:pPr>
        <w:pStyle w:val="968"/>
        <w:widowControl w:val="0"/>
        <w:numPr>
          <w:ilvl w:val="0"/>
          <w:numId w:val="0"/>
        </w:numPr>
        <w:jc w:val="left"/>
        <w:rPr>
          <w:rFonts w:hint="eastAsia" w:ascii="仿宋" w:hAnsi="仿宋" w:eastAsia="仿宋" w:cs="仿宋"/>
          <w:sz w:val="24"/>
          <w:szCs w:val="24"/>
          <w:lang w:eastAsia="zh-CN"/>
        </w:rPr>
      </w:pPr>
    </w:p>
    <w:p w14:paraId="0E0699BA">
      <w:pPr>
        <w:pStyle w:val="968"/>
        <w:widowControl w:val="0"/>
        <w:numPr>
          <w:ilvl w:val="0"/>
          <w:numId w:val="0"/>
        </w:numPr>
        <w:jc w:val="left"/>
        <w:rPr>
          <w:rFonts w:hint="eastAsia" w:ascii="仿宋" w:hAnsi="仿宋" w:eastAsia="仿宋" w:cs="仿宋"/>
          <w:sz w:val="24"/>
          <w:szCs w:val="24"/>
          <w:lang w:eastAsia="zh-CN"/>
        </w:rPr>
      </w:pPr>
    </w:p>
    <w:p w14:paraId="1B773D80">
      <w:pPr>
        <w:pStyle w:val="968"/>
        <w:widowControl w:val="0"/>
        <w:numPr>
          <w:ilvl w:val="0"/>
          <w:numId w:val="0"/>
        </w:numPr>
        <w:jc w:val="left"/>
        <w:rPr>
          <w:rFonts w:hint="eastAsia" w:ascii="仿宋" w:hAnsi="仿宋" w:eastAsia="仿宋" w:cs="仿宋"/>
          <w:sz w:val="24"/>
          <w:szCs w:val="24"/>
          <w:lang w:eastAsia="zh-CN"/>
        </w:rPr>
      </w:pPr>
    </w:p>
    <w:p w14:paraId="481872EA">
      <w:pPr>
        <w:pStyle w:val="968"/>
        <w:widowControl w:val="0"/>
        <w:numPr>
          <w:ilvl w:val="0"/>
          <w:numId w:val="0"/>
        </w:numPr>
        <w:jc w:val="left"/>
        <w:rPr>
          <w:rFonts w:hint="eastAsia" w:ascii="仿宋" w:hAnsi="仿宋" w:eastAsia="仿宋" w:cs="仿宋"/>
          <w:sz w:val="24"/>
          <w:szCs w:val="24"/>
          <w:lang w:eastAsia="zh-CN"/>
        </w:rPr>
      </w:pPr>
    </w:p>
    <w:p w14:paraId="6218E87A">
      <w:pPr>
        <w:pStyle w:val="968"/>
        <w:widowControl w:val="0"/>
        <w:numPr>
          <w:ilvl w:val="0"/>
          <w:numId w:val="0"/>
        </w:numPr>
        <w:jc w:val="left"/>
        <w:rPr>
          <w:rFonts w:hint="eastAsia" w:ascii="仿宋" w:hAnsi="仿宋" w:eastAsia="仿宋" w:cs="仿宋"/>
          <w:sz w:val="24"/>
          <w:szCs w:val="24"/>
          <w:lang w:eastAsia="zh-CN"/>
        </w:rPr>
      </w:pPr>
    </w:p>
    <w:p w14:paraId="095EE88E">
      <w:pPr>
        <w:pStyle w:val="968"/>
        <w:widowControl w:val="0"/>
        <w:numPr>
          <w:ilvl w:val="0"/>
          <w:numId w:val="0"/>
        </w:numPr>
        <w:jc w:val="left"/>
        <w:rPr>
          <w:rFonts w:hint="eastAsia" w:ascii="仿宋" w:hAnsi="仿宋" w:eastAsia="仿宋" w:cs="仿宋"/>
          <w:sz w:val="24"/>
          <w:szCs w:val="24"/>
          <w:lang w:eastAsia="zh-CN"/>
        </w:rPr>
      </w:pPr>
    </w:p>
    <w:p w14:paraId="6675E5CE">
      <w:pPr>
        <w:pStyle w:val="968"/>
        <w:widowControl w:val="0"/>
        <w:numPr>
          <w:ilvl w:val="0"/>
          <w:numId w:val="0"/>
        </w:numPr>
        <w:jc w:val="left"/>
        <w:rPr>
          <w:rFonts w:hint="eastAsia" w:ascii="仿宋" w:hAnsi="仿宋" w:eastAsia="仿宋" w:cs="仿宋"/>
          <w:sz w:val="24"/>
          <w:szCs w:val="24"/>
          <w:lang w:eastAsia="zh-CN"/>
        </w:rPr>
      </w:pPr>
    </w:p>
    <w:p w14:paraId="3B31C8BA">
      <w:pPr>
        <w:pStyle w:val="968"/>
        <w:widowControl w:val="0"/>
        <w:numPr>
          <w:ilvl w:val="0"/>
          <w:numId w:val="0"/>
        </w:numPr>
        <w:jc w:val="left"/>
        <w:rPr>
          <w:rFonts w:hint="eastAsia" w:ascii="仿宋" w:hAnsi="仿宋" w:eastAsia="仿宋" w:cs="仿宋"/>
          <w:sz w:val="24"/>
          <w:szCs w:val="24"/>
          <w:lang w:eastAsia="zh-CN"/>
        </w:rPr>
      </w:pPr>
    </w:p>
    <w:p w14:paraId="5F84A28B">
      <w:pPr>
        <w:pStyle w:val="968"/>
        <w:widowControl w:val="0"/>
        <w:numPr>
          <w:ilvl w:val="0"/>
          <w:numId w:val="0"/>
        </w:numPr>
        <w:jc w:val="left"/>
        <w:rPr>
          <w:rFonts w:hint="eastAsia" w:ascii="仿宋" w:hAnsi="仿宋" w:eastAsia="仿宋" w:cs="仿宋"/>
          <w:sz w:val="24"/>
          <w:szCs w:val="24"/>
          <w:lang w:eastAsia="zh-CN"/>
        </w:rPr>
      </w:pPr>
    </w:p>
    <w:p w14:paraId="1E1A5F3D">
      <w:pPr>
        <w:pStyle w:val="968"/>
        <w:widowControl w:val="0"/>
        <w:numPr>
          <w:ilvl w:val="0"/>
          <w:numId w:val="0"/>
        </w:numPr>
        <w:jc w:val="left"/>
        <w:rPr>
          <w:rFonts w:hint="eastAsia" w:ascii="仿宋" w:hAnsi="仿宋" w:eastAsia="仿宋" w:cs="仿宋"/>
          <w:sz w:val="24"/>
          <w:szCs w:val="24"/>
          <w:lang w:eastAsia="zh-CN"/>
        </w:rPr>
      </w:pPr>
    </w:p>
    <w:p w14:paraId="33F9DF5A">
      <w:pPr>
        <w:pStyle w:val="968"/>
        <w:widowControl w:val="0"/>
        <w:numPr>
          <w:ilvl w:val="0"/>
          <w:numId w:val="0"/>
        </w:numPr>
        <w:jc w:val="left"/>
        <w:rPr>
          <w:rFonts w:hint="eastAsia" w:ascii="仿宋" w:hAnsi="仿宋" w:eastAsia="仿宋" w:cs="仿宋"/>
          <w:sz w:val="24"/>
          <w:szCs w:val="24"/>
          <w:lang w:eastAsia="zh-CN"/>
        </w:rPr>
      </w:pPr>
    </w:p>
    <w:p w14:paraId="00085142">
      <w:pPr>
        <w:pStyle w:val="968"/>
        <w:widowControl w:val="0"/>
        <w:numPr>
          <w:ilvl w:val="0"/>
          <w:numId w:val="0"/>
        </w:numPr>
        <w:jc w:val="left"/>
        <w:rPr>
          <w:rFonts w:hint="eastAsia" w:ascii="仿宋" w:hAnsi="仿宋" w:eastAsia="仿宋" w:cs="仿宋"/>
          <w:sz w:val="24"/>
          <w:szCs w:val="24"/>
          <w:lang w:eastAsia="zh-CN"/>
        </w:rPr>
      </w:pPr>
    </w:p>
    <w:p w14:paraId="40B88338">
      <w:pPr>
        <w:pStyle w:val="968"/>
        <w:widowControl w:val="0"/>
        <w:numPr>
          <w:ilvl w:val="0"/>
          <w:numId w:val="0"/>
        </w:numPr>
        <w:jc w:val="left"/>
        <w:rPr>
          <w:rFonts w:hint="eastAsia" w:ascii="仿宋" w:hAnsi="仿宋" w:eastAsia="仿宋" w:cs="仿宋"/>
          <w:sz w:val="24"/>
          <w:szCs w:val="24"/>
          <w:lang w:eastAsia="zh-CN"/>
        </w:rPr>
      </w:pPr>
    </w:p>
    <w:p w14:paraId="00399E22">
      <w:pPr>
        <w:pStyle w:val="968"/>
        <w:widowControl w:val="0"/>
        <w:numPr>
          <w:ilvl w:val="0"/>
          <w:numId w:val="0"/>
        </w:numPr>
        <w:jc w:val="left"/>
        <w:rPr>
          <w:rFonts w:hint="eastAsia" w:ascii="仿宋" w:hAnsi="仿宋" w:eastAsia="仿宋" w:cs="仿宋"/>
          <w:sz w:val="24"/>
          <w:szCs w:val="24"/>
          <w:lang w:eastAsia="zh-CN"/>
        </w:rPr>
      </w:pPr>
    </w:p>
    <w:p w14:paraId="1C5168B8">
      <w:pPr>
        <w:pStyle w:val="968"/>
        <w:widowControl w:val="0"/>
        <w:numPr>
          <w:ilvl w:val="0"/>
          <w:numId w:val="0"/>
        </w:numPr>
        <w:jc w:val="left"/>
        <w:rPr>
          <w:rFonts w:hint="eastAsia" w:ascii="仿宋" w:hAnsi="仿宋" w:eastAsia="仿宋" w:cs="仿宋"/>
          <w:sz w:val="24"/>
          <w:szCs w:val="24"/>
          <w:lang w:eastAsia="zh-CN"/>
        </w:rPr>
      </w:pPr>
    </w:p>
    <w:p w14:paraId="6E9504D5">
      <w:pPr>
        <w:pStyle w:val="5"/>
        <w:adjustRightInd/>
        <w:spacing w:before="0" w:after="0" w:line="360" w:lineRule="auto"/>
        <w:ind w:left="0" w:firstLine="0" w:firstLineChars="0"/>
        <w:jc w:val="center"/>
        <w:rPr>
          <w:rFonts w:hint="eastAsia" w:ascii="仿宋" w:hAnsi="仿宋" w:eastAsia="仿宋" w:cs="仿宋"/>
          <w:color w:val="000000"/>
          <w:sz w:val="24"/>
          <w:szCs w:val="24"/>
        </w:rPr>
      </w:pPr>
      <w:bookmarkStart w:id="659" w:name="_Toc531359052"/>
      <w:bookmarkStart w:id="660" w:name="_Toc96338161"/>
      <w:bookmarkStart w:id="661" w:name="_Toc3440"/>
      <w:r>
        <w:rPr>
          <w:rFonts w:hint="eastAsia" w:ascii="仿宋" w:hAnsi="仿宋" w:eastAsia="仿宋" w:cs="仿宋"/>
          <w:color w:val="000000"/>
          <w:sz w:val="24"/>
          <w:szCs w:val="24"/>
        </w:rPr>
        <w:t xml:space="preserve">1.11   </w:t>
      </w:r>
      <w:bookmarkEnd w:id="659"/>
      <w:r>
        <w:rPr>
          <w:rFonts w:hint="eastAsia" w:ascii="仿宋" w:hAnsi="仿宋" w:eastAsia="仿宋" w:cs="仿宋"/>
          <w:color w:val="000000"/>
          <w:sz w:val="24"/>
          <w:szCs w:val="24"/>
        </w:rPr>
        <w:t>特定资格条件</w:t>
      </w:r>
      <w:r>
        <w:rPr>
          <w:rFonts w:hint="eastAsia" w:ascii="仿宋" w:hAnsi="仿宋" w:eastAsia="仿宋" w:cs="仿宋"/>
          <w:sz w:val="24"/>
          <w:szCs w:val="24"/>
        </w:rPr>
        <w:t>证明</w:t>
      </w:r>
      <w:r>
        <w:rPr>
          <w:rFonts w:hint="eastAsia" w:ascii="仿宋" w:hAnsi="仿宋" w:eastAsia="仿宋" w:cs="仿宋"/>
          <w:color w:val="000000"/>
          <w:sz w:val="24"/>
          <w:szCs w:val="24"/>
        </w:rPr>
        <w:t>材料附件（若有）</w:t>
      </w:r>
      <w:bookmarkEnd w:id="660"/>
      <w:bookmarkEnd w:id="661"/>
    </w:p>
    <w:p w14:paraId="1A586214">
      <w:pPr>
        <w:pStyle w:val="6"/>
        <w:spacing w:line="360" w:lineRule="auto"/>
        <w:ind w:firstLine="0"/>
        <w:jc w:val="left"/>
        <w:rPr>
          <w:rFonts w:hint="eastAsia" w:ascii="仿宋" w:hAnsi="仿宋" w:eastAsia="仿宋" w:cs="仿宋"/>
          <w:color w:val="000000"/>
        </w:rPr>
      </w:pPr>
    </w:p>
    <w:p w14:paraId="63677854">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1.11.1、</w:t>
      </w:r>
      <w:r>
        <w:rPr>
          <w:rFonts w:hint="eastAsia" w:ascii="仿宋" w:hAnsi="仿宋" w:eastAsia="仿宋" w:cs="仿宋"/>
          <w:sz w:val="24"/>
          <w:szCs w:val="24"/>
        </w:rPr>
        <w:t>企业资质证书副本、安全生产许可证；</w:t>
      </w:r>
      <w:r>
        <w:rPr>
          <w:rFonts w:hint="eastAsia" w:ascii="仿宋" w:hAnsi="仿宋" w:eastAsia="仿宋" w:cs="仿宋"/>
          <w:color w:val="auto"/>
          <w:spacing w:val="0"/>
          <w:sz w:val="24"/>
          <w:szCs w:val="24"/>
          <w:highlight w:val="none"/>
        </w:rPr>
        <w:t>对应资质应在“浙江省建筑市场监管公共服务系统”上资质动态核查结果处于“合格”状态</w:t>
      </w:r>
      <w:r>
        <w:rPr>
          <w:rFonts w:hint="eastAsia" w:ascii="仿宋" w:hAnsi="仿宋" w:eastAsia="仿宋" w:cs="仿宋"/>
          <w:color w:val="auto"/>
          <w:spacing w:val="0"/>
          <w:sz w:val="24"/>
          <w:szCs w:val="24"/>
          <w:highlight w:val="none"/>
          <w:lang w:val="en-US" w:eastAsia="zh-CN"/>
        </w:rPr>
        <w:t>截图</w:t>
      </w:r>
      <w:r>
        <w:rPr>
          <w:rFonts w:hint="eastAsia" w:ascii="仿宋" w:hAnsi="仿宋" w:eastAsia="仿宋" w:cs="仿宋"/>
          <w:color w:val="auto"/>
          <w:spacing w:val="0"/>
          <w:sz w:val="24"/>
          <w:szCs w:val="24"/>
          <w:highlight w:val="none"/>
        </w:rPr>
        <w:t>，核查时间2025年</w:t>
      </w:r>
      <w:r>
        <w:rPr>
          <w:rFonts w:hint="eastAsia" w:ascii="仿宋" w:hAnsi="仿宋" w:eastAsia="仿宋" w:cs="仿宋"/>
          <w:color w:val="auto"/>
          <w:spacing w:val="0"/>
          <w:sz w:val="24"/>
          <w:szCs w:val="24"/>
          <w:highlight w:val="none"/>
          <w:lang w:eastAsia="zh-CN"/>
        </w:rPr>
        <w:t>7月21日</w:t>
      </w:r>
      <w:r>
        <w:rPr>
          <w:rFonts w:hint="eastAsia" w:ascii="仿宋" w:hAnsi="仿宋" w:eastAsia="仿宋" w:cs="仿宋"/>
          <w:color w:val="auto"/>
          <w:spacing w:val="0"/>
          <w:sz w:val="24"/>
          <w:szCs w:val="24"/>
          <w:highlight w:val="none"/>
        </w:rPr>
        <w:t>（周一）；</w:t>
      </w:r>
    </w:p>
    <w:p w14:paraId="3463712A">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1.11.2、</w:t>
      </w:r>
      <w:r>
        <w:rPr>
          <w:rFonts w:hint="eastAsia" w:ascii="仿宋" w:hAnsi="仿宋" w:eastAsia="仿宋" w:cs="仿宋"/>
          <w:sz w:val="24"/>
          <w:szCs w:val="24"/>
        </w:rPr>
        <w:t>项目经理注册证书、身份证、安全生产考核证（B类证）、在“浙江省建筑市场监管公共服务系统”未处于锁定状态的查询打印页、在“浙江省建筑市场监管公共服务系统”录入状态的查询打印页；</w:t>
      </w:r>
    </w:p>
    <w:p w14:paraId="2777C7A6">
      <w:pPr>
        <w:rPr>
          <w:rFonts w:hint="eastAsia" w:ascii="仿宋" w:hAnsi="仿宋" w:eastAsia="仿宋" w:cs="仿宋"/>
          <w:color w:val="000000"/>
          <w:sz w:val="24"/>
          <w:szCs w:val="24"/>
        </w:rPr>
      </w:pPr>
    </w:p>
    <w:p w14:paraId="74F7CD3B">
      <w:pPr>
        <w:pStyle w:val="80"/>
        <w:rPr>
          <w:rFonts w:hint="eastAsia" w:ascii="仿宋" w:hAnsi="仿宋" w:eastAsia="仿宋" w:cs="仿宋"/>
          <w:color w:val="000000"/>
          <w:sz w:val="24"/>
          <w:szCs w:val="24"/>
        </w:rPr>
      </w:pPr>
    </w:p>
    <w:p w14:paraId="0D03B1ED">
      <w:pPr>
        <w:pStyle w:val="80"/>
        <w:rPr>
          <w:rFonts w:hint="eastAsia" w:ascii="仿宋" w:hAnsi="仿宋" w:eastAsia="仿宋" w:cs="仿宋"/>
          <w:color w:val="000000"/>
          <w:sz w:val="24"/>
          <w:szCs w:val="24"/>
        </w:rPr>
      </w:pPr>
    </w:p>
    <w:p w14:paraId="597025F2">
      <w:pPr>
        <w:pStyle w:val="80"/>
        <w:rPr>
          <w:rFonts w:hint="eastAsia" w:ascii="仿宋" w:hAnsi="仿宋" w:eastAsia="仿宋" w:cs="仿宋"/>
          <w:color w:val="000000"/>
          <w:sz w:val="24"/>
          <w:szCs w:val="24"/>
        </w:rPr>
      </w:pPr>
    </w:p>
    <w:p w14:paraId="299A2AA8">
      <w:pPr>
        <w:pStyle w:val="80"/>
        <w:rPr>
          <w:rFonts w:hint="eastAsia" w:ascii="仿宋" w:hAnsi="仿宋" w:eastAsia="仿宋" w:cs="仿宋"/>
          <w:color w:val="000000"/>
          <w:sz w:val="24"/>
          <w:szCs w:val="24"/>
        </w:rPr>
      </w:pPr>
    </w:p>
    <w:p w14:paraId="614FD3CB">
      <w:pPr>
        <w:pStyle w:val="80"/>
        <w:rPr>
          <w:rFonts w:hint="eastAsia" w:ascii="仿宋" w:hAnsi="仿宋" w:eastAsia="仿宋" w:cs="仿宋"/>
          <w:color w:val="000000"/>
          <w:sz w:val="24"/>
          <w:szCs w:val="24"/>
        </w:rPr>
      </w:pPr>
    </w:p>
    <w:p w14:paraId="75FE40EE">
      <w:pPr>
        <w:pStyle w:val="80"/>
        <w:rPr>
          <w:rFonts w:hint="eastAsia" w:ascii="仿宋" w:hAnsi="仿宋" w:eastAsia="仿宋" w:cs="仿宋"/>
          <w:color w:val="000000"/>
          <w:sz w:val="24"/>
          <w:szCs w:val="24"/>
        </w:rPr>
      </w:pPr>
    </w:p>
    <w:p w14:paraId="07D4370C">
      <w:pPr>
        <w:pStyle w:val="80"/>
        <w:rPr>
          <w:rFonts w:hint="eastAsia" w:ascii="仿宋" w:hAnsi="仿宋" w:eastAsia="仿宋" w:cs="仿宋"/>
          <w:color w:val="000000"/>
          <w:sz w:val="24"/>
          <w:szCs w:val="24"/>
        </w:rPr>
      </w:pPr>
    </w:p>
    <w:p w14:paraId="1D1D7AC9">
      <w:pPr>
        <w:pStyle w:val="80"/>
        <w:rPr>
          <w:rFonts w:hint="eastAsia" w:ascii="仿宋" w:hAnsi="仿宋" w:eastAsia="仿宋" w:cs="仿宋"/>
          <w:color w:val="000000"/>
          <w:sz w:val="24"/>
          <w:szCs w:val="24"/>
        </w:rPr>
      </w:pPr>
    </w:p>
    <w:p w14:paraId="40C8F9A2">
      <w:pPr>
        <w:pStyle w:val="80"/>
        <w:rPr>
          <w:rFonts w:hint="eastAsia" w:ascii="仿宋" w:hAnsi="仿宋" w:eastAsia="仿宋" w:cs="仿宋"/>
          <w:color w:val="000000"/>
          <w:sz w:val="24"/>
          <w:szCs w:val="24"/>
        </w:rPr>
      </w:pPr>
    </w:p>
    <w:p w14:paraId="035E31C6">
      <w:pPr>
        <w:pStyle w:val="80"/>
        <w:rPr>
          <w:rFonts w:hint="eastAsia" w:ascii="仿宋" w:hAnsi="仿宋" w:eastAsia="仿宋" w:cs="仿宋"/>
          <w:color w:val="000000"/>
          <w:sz w:val="24"/>
          <w:szCs w:val="24"/>
        </w:rPr>
      </w:pPr>
    </w:p>
    <w:p w14:paraId="1E45336D">
      <w:pPr>
        <w:pStyle w:val="80"/>
        <w:rPr>
          <w:rFonts w:hint="eastAsia" w:ascii="仿宋" w:hAnsi="仿宋" w:eastAsia="仿宋" w:cs="仿宋"/>
          <w:color w:val="000000"/>
          <w:sz w:val="24"/>
          <w:szCs w:val="24"/>
        </w:rPr>
      </w:pPr>
    </w:p>
    <w:p w14:paraId="5B5F435A">
      <w:pPr>
        <w:pStyle w:val="80"/>
        <w:rPr>
          <w:rFonts w:hint="eastAsia" w:ascii="仿宋" w:hAnsi="仿宋" w:eastAsia="仿宋" w:cs="仿宋"/>
          <w:color w:val="000000"/>
          <w:sz w:val="24"/>
          <w:szCs w:val="24"/>
        </w:rPr>
      </w:pPr>
    </w:p>
    <w:p w14:paraId="45C4E3B6">
      <w:pPr>
        <w:pStyle w:val="80"/>
        <w:rPr>
          <w:rFonts w:hint="eastAsia" w:ascii="仿宋" w:hAnsi="仿宋" w:eastAsia="仿宋" w:cs="仿宋"/>
          <w:color w:val="000000"/>
          <w:sz w:val="24"/>
          <w:szCs w:val="24"/>
        </w:rPr>
      </w:pPr>
    </w:p>
    <w:p w14:paraId="65EE501E">
      <w:pPr>
        <w:pStyle w:val="80"/>
        <w:rPr>
          <w:rFonts w:hint="eastAsia" w:ascii="仿宋" w:hAnsi="仿宋" w:eastAsia="仿宋" w:cs="仿宋"/>
          <w:color w:val="000000"/>
          <w:sz w:val="24"/>
          <w:szCs w:val="24"/>
        </w:rPr>
      </w:pPr>
    </w:p>
    <w:p w14:paraId="3F5AD34D">
      <w:pPr>
        <w:pStyle w:val="80"/>
        <w:rPr>
          <w:rFonts w:hint="eastAsia" w:ascii="仿宋" w:hAnsi="仿宋" w:eastAsia="仿宋" w:cs="仿宋"/>
          <w:color w:val="000000"/>
          <w:sz w:val="24"/>
          <w:szCs w:val="24"/>
        </w:rPr>
      </w:pPr>
    </w:p>
    <w:p w14:paraId="4D713668">
      <w:pPr>
        <w:pStyle w:val="80"/>
        <w:rPr>
          <w:rFonts w:hint="eastAsia" w:ascii="仿宋" w:hAnsi="仿宋" w:eastAsia="仿宋" w:cs="仿宋"/>
          <w:color w:val="000000"/>
          <w:sz w:val="24"/>
          <w:szCs w:val="24"/>
        </w:rPr>
      </w:pPr>
    </w:p>
    <w:p w14:paraId="595A609B">
      <w:pPr>
        <w:pStyle w:val="80"/>
        <w:rPr>
          <w:rFonts w:hint="eastAsia" w:ascii="仿宋" w:hAnsi="仿宋" w:eastAsia="仿宋" w:cs="仿宋"/>
          <w:color w:val="000000"/>
          <w:sz w:val="24"/>
          <w:szCs w:val="24"/>
        </w:rPr>
      </w:pPr>
    </w:p>
    <w:p w14:paraId="69AD1B75">
      <w:pPr>
        <w:pStyle w:val="80"/>
        <w:rPr>
          <w:rFonts w:hint="eastAsia" w:ascii="仿宋" w:hAnsi="仿宋" w:eastAsia="仿宋" w:cs="仿宋"/>
          <w:color w:val="000000"/>
          <w:sz w:val="24"/>
          <w:szCs w:val="24"/>
        </w:rPr>
      </w:pPr>
    </w:p>
    <w:p w14:paraId="4D90EB7C">
      <w:pPr>
        <w:pStyle w:val="80"/>
        <w:rPr>
          <w:rFonts w:hint="eastAsia" w:ascii="仿宋" w:hAnsi="仿宋" w:eastAsia="仿宋" w:cs="仿宋"/>
          <w:color w:val="000000"/>
          <w:sz w:val="24"/>
          <w:szCs w:val="24"/>
        </w:rPr>
      </w:pPr>
    </w:p>
    <w:p w14:paraId="65E8DAF5">
      <w:pPr>
        <w:pStyle w:val="80"/>
        <w:rPr>
          <w:rFonts w:hint="eastAsia" w:ascii="仿宋" w:hAnsi="仿宋" w:eastAsia="仿宋" w:cs="仿宋"/>
          <w:color w:val="000000"/>
          <w:sz w:val="24"/>
          <w:szCs w:val="24"/>
        </w:rPr>
      </w:pPr>
    </w:p>
    <w:p w14:paraId="4E4F74F7">
      <w:pPr>
        <w:pStyle w:val="80"/>
        <w:rPr>
          <w:rFonts w:hint="eastAsia" w:ascii="仿宋" w:hAnsi="仿宋" w:eastAsia="仿宋" w:cs="仿宋"/>
          <w:color w:val="000000"/>
          <w:sz w:val="24"/>
          <w:szCs w:val="24"/>
        </w:rPr>
      </w:pPr>
    </w:p>
    <w:p w14:paraId="28595551">
      <w:pPr>
        <w:pStyle w:val="80"/>
        <w:rPr>
          <w:rFonts w:hint="eastAsia" w:ascii="仿宋" w:hAnsi="仿宋" w:eastAsia="仿宋" w:cs="仿宋"/>
          <w:color w:val="000000"/>
          <w:sz w:val="24"/>
          <w:szCs w:val="24"/>
        </w:rPr>
      </w:pPr>
    </w:p>
    <w:p w14:paraId="26A71982">
      <w:pPr>
        <w:pStyle w:val="80"/>
        <w:rPr>
          <w:rFonts w:hint="eastAsia" w:ascii="仿宋" w:hAnsi="仿宋" w:eastAsia="仿宋" w:cs="仿宋"/>
          <w:color w:val="000000"/>
          <w:sz w:val="24"/>
          <w:szCs w:val="24"/>
        </w:rPr>
      </w:pPr>
    </w:p>
    <w:p w14:paraId="74D2FF13">
      <w:pPr>
        <w:pStyle w:val="80"/>
        <w:rPr>
          <w:rFonts w:hint="eastAsia" w:ascii="仿宋" w:hAnsi="仿宋" w:eastAsia="仿宋" w:cs="仿宋"/>
          <w:color w:val="000000"/>
          <w:sz w:val="24"/>
          <w:szCs w:val="24"/>
        </w:rPr>
      </w:pPr>
    </w:p>
    <w:p w14:paraId="21DD3238">
      <w:pPr>
        <w:pStyle w:val="80"/>
        <w:rPr>
          <w:rFonts w:hint="eastAsia" w:ascii="仿宋" w:hAnsi="仿宋" w:eastAsia="仿宋" w:cs="仿宋"/>
          <w:color w:val="000000"/>
          <w:sz w:val="24"/>
          <w:szCs w:val="24"/>
        </w:rPr>
      </w:pPr>
    </w:p>
    <w:p w14:paraId="1865C1B3">
      <w:pPr>
        <w:pStyle w:val="80"/>
        <w:rPr>
          <w:rFonts w:hint="eastAsia" w:ascii="仿宋" w:hAnsi="仿宋" w:eastAsia="仿宋" w:cs="仿宋"/>
          <w:color w:val="000000"/>
          <w:sz w:val="24"/>
          <w:szCs w:val="24"/>
        </w:rPr>
      </w:pPr>
    </w:p>
    <w:p w14:paraId="580E8ADD">
      <w:pPr>
        <w:pStyle w:val="80"/>
        <w:rPr>
          <w:rFonts w:hint="eastAsia" w:ascii="仿宋" w:hAnsi="仿宋" w:eastAsia="仿宋" w:cs="仿宋"/>
          <w:color w:val="000000"/>
          <w:sz w:val="24"/>
          <w:szCs w:val="24"/>
        </w:rPr>
      </w:pPr>
    </w:p>
    <w:p w14:paraId="1237300D">
      <w:pPr>
        <w:pStyle w:val="80"/>
        <w:rPr>
          <w:rFonts w:hint="eastAsia" w:ascii="仿宋" w:hAnsi="仿宋" w:eastAsia="仿宋" w:cs="仿宋"/>
          <w:color w:val="000000"/>
          <w:sz w:val="24"/>
          <w:szCs w:val="24"/>
        </w:rPr>
      </w:pPr>
    </w:p>
    <w:p w14:paraId="735785E7">
      <w:pPr>
        <w:pStyle w:val="80"/>
        <w:rPr>
          <w:rFonts w:hint="eastAsia" w:ascii="仿宋" w:hAnsi="仿宋" w:eastAsia="仿宋" w:cs="仿宋"/>
          <w:color w:val="000000"/>
          <w:sz w:val="24"/>
          <w:szCs w:val="24"/>
        </w:rPr>
      </w:pPr>
    </w:p>
    <w:p w14:paraId="4B24421B">
      <w:pPr>
        <w:pStyle w:val="80"/>
        <w:rPr>
          <w:rFonts w:hint="eastAsia" w:ascii="仿宋" w:hAnsi="仿宋" w:eastAsia="仿宋" w:cs="仿宋"/>
          <w:color w:val="000000"/>
          <w:sz w:val="24"/>
          <w:szCs w:val="24"/>
        </w:rPr>
      </w:pPr>
    </w:p>
    <w:p w14:paraId="524FCA22">
      <w:pPr>
        <w:pStyle w:val="80"/>
        <w:rPr>
          <w:rFonts w:hint="eastAsia" w:ascii="仿宋" w:hAnsi="仿宋" w:eastAsia="仿宋" w:cs="仿宋"/>
          <w:color w:val="000000"/>
          <w:sz w:val="24"/>
          <w:szCs w:val="24"/>
        </w:rPr>
      </w:pPr>
    </w:p>
    <w:p w14:paraId="42F8E0EC">
      <w:pPr>
        <w:bidi w:val="0"/>
        <w:rPr>
          <w:rFonts w:hint="eastAsia"/>
        </w:rPr>
      </w:pPr>
      <w:bookmarkStart w:id="662" w:name="_Toc96337838"/>
    </w:p>
    <w:p w14:paraId="55393DED">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663" w:name="_Toc17082"/>
      <w:r>
        <w:rPr>
          <w:rFonts w:hint="eastAsia" w:ascii="仿宋" w:hAnsi="仿宋" w:eastAsia="仿宋" w:cs="仿宋"/>
          <w:b/>
          <w:bCs w:val="0"/>
          <w:kern w:val="2"/>
          <w:sz w:val="32"/>
          <w:szCs w:val="32"/>
          <w:lang w:val="en-US" w:eastAsia="zh-CN" w:bidi="ar-SA"/>
        </w:rPr>
        <w:t>1.12  中小企业声明函（工程）</w:t>
      </w:r>
      <w:bookmarkEnd w:id="663"/>
    </w:p>
    <w:p w14:paraId="2927793E">
      <w:pPr>
        <w:spacing w:line="360" w:lineRule="auto"/>
        <w:ind w:firstLine="482" w:firstLineChars="200"/>
        <w:jc w:val="center"/>
        <w:rPr>
          <w:rFonts w:hint="eastAsia" w:ascii="仿宋" w:hAnsi="仿宋" w:eastAsia="仿宋" w:cs="仿宋"/>
          <w:b/>
          <w:color w:val="0000FF"/>
          <w:sz w:val="24"/>
          <w:szCs w:val="24"/>
          <w:lang w:val="en-US" w:eastAsia="zh-CN"/>
        </w:rPr>
      </w:pPr>
      <w:r>
        <w:rPr>
          <w:rFonts w:hint="eastAsia" w:ascii="仿宋" w:hAnsi="仿宋" w:eastAsia="仿宋" w:cs="仿宋"/>
          <w:b/>
          <w:color w:val="0000FF"/>
          <w:sz w:val="24"/>
          <w:szCs w:val="24"/>
          <w:lang w:val="en-US" w:eastAsia="zh-CN"/>
        </w:rPr>
        <w:t>(专门面向中小企业时提供）</w:t>
      </w:r>
    </w:p>
    <w:p w14:paraId="178731E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本公司（联合体）郑重声明，根据《政府采购促进中小企业发展管理办法》（财库〔2020〕46号）的规定，本公司（联合体）参加</w:t>
      </w:r>
      <w:r>
        <w:rPr>
          <w:rFonts w:hint="eastAsia" w:ascii="仿宋" w:hAnsi="仿宋" w:eastAsia="仿宋" w:cs="仿宋"/>
          <w:i/>
          <w:color w:val="0000FF"/>
          <w:sz w:val="28"/>
          <w:szCs w:val="28"/>
          <w:u w:val="single"/>
        </w:rPr>
        <w:t>（采购人名称）</w:t>
      </w:r>
      <w:r>
        <w:rPr>
          <w:rFonts w:hint="eastAsia" w:ascii="仿宋" w:hAnsi="仿宋" w:eastAsia="仿宋" w:cs="仿宋"/>
          <w:sz w:val="28"/>
          <w:szCs w:val="28"/>
        </w:rPr>
        <w:t>的</w:t>
      </w:r>
      <w:r>
        <w:rPr>
          <w:rFonts w:hint="eastAsia" w:ascii="仿宋" w:hAnsi="仿宋" w:eastAsia="仿宋" w:cs="仿宋"/>
          <w:i/>
          <w:color w:val="0000FF"/>
          <w:sz w:val="28"/>
          <w:szCs w:val="28"/>
          <w:u w:val="single"/>
        </w:rPr>
        <w:t>（项目名称）</w:t>
      </w:r>
      <w:r>
        <w:rPr>
          <w:rFonts w:hint="eastAsia" w:ascii="仿宋" w:hAnsi="仿宋" w:eastAsia="仿宋" w:cs="仿宋"/>
          <w:sz w:val="28"/>
          <w:szCs w:val="28"/>
        </w:rPr>
        <w:t>采购活动，</w:t>
      </w:r>
      <w:r>
        <w:rPr>
          <w:rFonts w:hint="eastAsia" w:ascii="仿宋" w:hAnsi="仿宋" w:eastAsia="仿宋" w:cs="仿宋"/>
          <w:sz w:val="28"/>
          <w:szCs w:val="28"/>
          <w:lang w:eastAsia="zh-CN"/>
        </w:rPr>
        <w:t>工程的施工单位</w:t>
      </w:r>
      <w:r>
        <w:rPr>
          <w:rFonts w:hint="eastAsia" w:ascii="仿宋" w:hAnsi="仿宋" w:eastAsia="仿宋" w:cs="仿宋"/>
          <w:sz w:val="28"/>
          <w:szCs w:val="28"/>
        </w:rPr>
        <w:t>全部由符合政策要求的中小企业制造。相关企业（含联合体中的中小企业、签订分包意向协议的中小企业）的具体情况如下：</w:t>
      </w:r>
    </w:p>
    <w:p w14:paraId="4BA23F6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i/>
          <w:sz w:val="28"/>
          <w:szCs w:val="28"/>
          <w:u w:val="single"/>
        </w:rPr>
        <w:t xml:space="preserve"> </w:t>
      </w:r>
      <w:r>
        <w:rPr>
          <w:rFonts w:hint="eastAsia" w:ascii="仿宋" w:hAnsi="仿宋" w:eastAsia="仿宋" w:cs="仿宋"/>
          <w:i/>
          <w:color w:val="0000FF"/>
          <w:sz w:val="28"/>
          <w:szCs w:val="28"/>
          <w:u w:val="single"/>
        </w:rPr>
        <w:t>（标的名称）</w:t>
      </w:r>
      <w:r>
        <w:rPr>
          <w:rFonts w:hint="eastAsia" w:ascii="仿宋" w:hAnsi="仿宋" w:eastAsia="仿宋" w:cs="仿宋"/>
          <w:i/>
          <w:sz w:val="28"/>
          <w:szCs w:val="28"/>
          <w:u w:val="single"/>
        </w:rPr>
        <w:t xml:space="preserve"> </w:t>
      </w:r>
      <w:r>
        <w:rPr>
          <w:rFonts w:hint="eastAsia" w:ascii="仿宋" w:hAnsi="仿宋" w:eastAsia="仿宋" w:cs="仿宋"/>
          <w:sz w:val="28"/>
          <w:szCs w:val="28"/>
        </w:rPr>
        <w:t>，属于</w:t>
      </w:r>
      <w:r>
        <w:rPr>
          <w:rFonts w:hint="eastAsia" w:ascii="仿宋" w:hAnsi="仿宋" w:eastAsia="仿宋" w:cs="仿宋"/>
          <w:i/>
          <w:color w:val="0000FF"/>
          <w:sz w:val="28"/>
          <w:szCs w:val="28"/>
          <w:u w:val="single"/>
        </w:rPr>
        <w:t>（采购文件中明确的所属行业）</w:t>
      </w:r>
      <w:r>
        <w:rPr>
          <w:rFonts w:hint="eastAsia" w:ascii="仿宋" w:hAnsi="仿宋" w:eastAsia="仿宋" w:cs="仿宋"/>
          <w:sz w:val="28"/>
          <w:szCs w:val="28"/>
        </w:rPr>
        <w:t>行业；</w:t>
      </w:r>
      <w:r>
        <w:rPr>
          <w:rFonts w:hint="eastAsia" w:ascii="仿宋" w:hAnsi="仿宋" w:eastAsia="仿宋" w:cs="仿宋"/>
          <w:sz w:val="28"/>
          <w:szCs w:val="28"/>
          <w:lang w:eastAsia="zh-CN"/>
        </w:rPr>
        <w:t>承建单位</w:t>
      </w:r>
      <w:r>
        <w:rPr>
          <w:rFonts w:hint="eastAsia" w:ascii="仿宋" w:hAnsi="仿宋" w:eastAsia="仿宋" w:cs="仿宋"/>
          <w:sz w:val="28"/>
          <w:szCs w:val="28"/>
        </w:rPr>
        <w:t>为</w:t>
      </w:r>
      <w:r>
        <w:rPr>
          <w:rFonts w:hint="eastAsia" w:ascii="仿宋" w:hAnsi="仿宋" w:eastAsia="仿宋" w:cs="仿宋"/>
          <w:i/>
          <w:color w:val="0000FF"/>
          <w:sz w:val="28"/>
          <w:szCs w:val="28"/>
          <w:u w:val="single"/>
        </w:rPr>
        <w:t>（企业名称）</w:t>
      </w:r>
      <w:r>
        <w:rPr>
          <w:rFonts w:hint="eastAsia" w:ascii="仿宋" w:hAnsi="仿宋" w:eastAsia="仿宋" w:cs="仿宋"/>
          <w:sz w:val="28"/>
          <w:szCs w:val="28"/>
        </w:rPr>
        <w:t>，从业人员</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人，营业收入为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万元，资产总额为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w:t>
      </w:r>
      <w:r>
        <w:rPr>
          <w:rFonts w:hint="eastAsia" w:ascii="仿宋" w:hAnsi="仿宋" w:eastAsia="仿宋" w:cs="仿宋"/>
          <w:sz w:val="32"/>
          <w:szCs w:val="28"/>
          <w:vertAlign w:val="superscript"/>
        </w:rPr>
        <w:fldChar w:fldCharType="begin"/>
      </w:r>
      <w:r>
        <w:rPr>
          <w:rFonts w:hint="eastAsia" w:ascii="仿宋" w:hAnsi="仿宋" w:eastAsia="仿宋" w:cs="仿宋"/>
          <w:sz w:val="32"/>
          <w:szCs w:val="28"/>
          <w:vertAlign w:val="superscript"/>
        </w:rPr>
        <w:instrText xml:space="preserve"> = 1 \* GB3 </w:instrText>
      </w:r>
      <w:r>
        <w:rPr>
          <w:rFonts w:hint="eastAsia" w:ascii="仿宋" w:hAnsi="仿宋" w:eastAsia="仿宋" w:cs="仿宋"/>
          <w:sz w:val="32"/>
          <w:szCs w:val="28"/>
          <w:vertAlign w:val="superscript"/>
        </w:rPr>
        <w:fldChar w:fldCharType="separate"/>
      </w:r>
      <w:r>
        <w:rPr>
          <w:rFonts w:hint="eastAsia" w:ascii="仿宋" w:hAnsi="仿宋" w:eastAsia="仿宋" w:cs="仿宋"/>
          <w:sz w:val="32"/>
          <w:szCs w:val="28"/>
          <w:vertAlign w:val="superscript"/>
        </w:rPr>
        <w:t>①</w:t>
      </w:r>
      <w:r>
        <w:rPr>
          <w:rFonts w:hint="eastAsia" w:ascii="仿宋" w:hAnsi="仿宋" w:eastAsia="仿宋" w:cs="仿宋"/>
          <w:sz w:val="32"/>
          <w:szCs w:val="28"/>
          <w:vertAlign w:val="superscript"/>
        </w:rPr>
        <w:fldChar w:fldCharType="end"/>
      </w:r>
      <w:r>
        <w:rPr>
          <w:rFonts w:hint="eastAsia" w:ascii="仿宋" w:hAnsi="仿宋" w:eastAsia="仿宋" w:cs="仿宋"/>
          <w:sz w:val="28"/>
          <w:szCs w:val="28"/>
        </w:rPr>
        <w:t>，属于（中型企业、小型企业、微型企业）；</w:t>
      </w:r>
    </w:p>
    <w:p w14:paraId="1712BCB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i/>
          <w:color w:val="0000FF"/>
          <w:sz w:val="28"/>
          <w:szCs w:val="28"/>
          <w:u w:val="single"/>
        </w:rPr>
        <w:t xml:space="preserve"> （标的名称） </w:t>
      </w:r>
      <w:r>
        <w:rPr>
          <w:rFonts w:hint="eastAsia" w:ascii="仿宋" w:hAnsi="仿宋" w:eastAsia="仿宋" w:cs="仿宋"/>
          <w:sz w:val="28"/>
          <w:szCs w:val="28"/>
        </w:rPr>
        <w:t>，属于</w:t>
      </w:r>
      <w:r>
        <w:rPr>
          <w:rFonts w:hint="eastAsia" w:ascii="仿宋" w:hAnsi="仿宋" w:eastAsia="仿宋" w:cs="仿宋"/>
          <w:i/>
          <w:color w:val="0000FF"/>
          <w:sz w:val="28"/>
          <w:szCs w:val="28"/>
          <w:u w:val="single"/>
        </w:rPr>
        <w:t>（采购文件中明确的所属行业）</w:t>
      </w:r>
      <w:r>
        <w:rPr>
          <w:rFonts w:hint="eastAsia" w:ascii="仿宋" w:hAnsi="仿宋" w:eastAsia="仿宋" w:cs="仿宋"/>
          <w:sz w:val="28"/>
          <w:szCs w:val="28"/>
        </w:rPr>
        <w:t>行业；</w:t>
      </w:r>
      <w:r>
        <w:rPr>
          <w:rFonts w:hint="eastAsia" w:ascii="仿宋" w:hAnsi="仿宋" w:eastAsia="仿宋" w:cs="仿宋"/>
          <w:sz w:val="28"/>
          <w:szCs w:val="28"/>
          <w:lang w:eastAsia="zh-CN"/>
        </w:rPr>
        <w:t>承建单位</w:t>
      </w:r>
      <w:r>
        <w:rPr>
          <w:rFonts w:hint="eastAsia" w:ascii="仿宋" w:hAnsi="仿宋" w:eastAsia="仿宋" w:cs="仿宋"/>
          <w:sz w:val="28"/>
          <w:szCs w:val="28"/>
        </w:rPr>
        <w:t>为</w:t>
      </w:r>
      <w:r>
        <w:rPr>
          <w:rFonts w:hint="eastAsia" w:ascii="仿宋" w:hAnsi="仿宋" w:eastAsia="仿宋" w:cs="仿宋"/>
          <w:i/>
          <w:color w:val="0000FF"/>
          <w:sz w:val="28"/>
          <w:szCs w:val="28"/>
          <w:u w:val="single"/>
        </w:rPr>
        <w:t>（企业名称）</w:t>
      </w:r>
      <w:r>
        <w:rPr>
          <w:rFonts w:hint="eastAsia" w:ascii="仿宋" w:hAnsi="仿宋" w:eastAsia="仿宋" w:cs="仿宋"/>
          <w:sz w:val="28"/>
          <w:szCs w:val="28"/>
        </w:rPr>
        <w:t>，从业人员</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人，营业收入为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万元，资产总额为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万元，属于（中型企业、小型企业、微型企业）；</w:t>
      </w:r>
    </w:p>
    <w:p w14:paraId="629CDBF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w:t>
      </w:r>
    </w:p>
    <w:p w14:paraId="0E781EC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以上企业，不属于大企业的分支机构，不存在控股股东为大企业的情形，也不存在与大企业的负责人为同一人的情形。</w:t>
      </w:r>
    </w:p>
    <w:p w14:paraId="40703A4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本企业对上述声明内容的真实性负责。如有虚假，将依法承担相应责任。</w:t>
      </w:r>
    </w:p>
    <w:p w14:paraId="6D9D4AD3">
      <w:pPr>
        <w:spacing w:line="360" w:lineRule="auto"/>
        <w:ind w:firstLine="560" w:firstLineChars="200"/>
        <w:rPr>
          <w:rFonts w:hint="eastAsia" w:ascii="仿宋" w:hAnsi="仿宋" w:eastAsia="仿宋" w:cs="仿宋"/>
          <w:sz w:val="28"/>
          <w:szCs w:val="28"/>
        </w:rPr>
      </w:pPr>
    </w:p>
    <w:p w14:paraId="12E411A3">
      <w:pPr>
        <w:wordWrap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企业名称（盖章）：        </w:t>
      </w:r>
    </w:p>
    <w:p w14:paraId="5DFCE578">
      <w:pPr>
        <w:wordWrap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日 期：                  </w:t>
      </w:r>
    </w:p>
    <w:p w14:paraId="0F219D34">
      <w:pPr>
        <w:spacing w:line="360" w:lineRule="auto"/>
        <w:jc w:val="left"/>
        <w:rPr>
          <w:rFonts w:hint="eastAsia" w:ascii="仿宋" w:hAnsi="仿宋" w:eastAsia="仿宋" w:cs="仿宋"/>
          <w:color w:val="000000"/>
          <w:sz w:val="28"/>
          <w:szCs w:val="28"/>
        </w:rPr>
      </w:pPr>
    </w:p>
    <w:p w14:paraId="431D5B7C">
      <w:pPr>
        <w:spacing w:line="360" w:lineRule="auto"/>
        <w:rPr>
          <w:rFonts w:hint="eastAsia"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5408" behindDoc="0" locked="0" layoutInCell="1" allowOverlap="1">
                <wp:simplePos x="0" y="0"/>
                <wp:positionH relativeFrom="column">
                  <wp:posOffset>5080</wp:posOffset>
                </wp:positionH>
                <wp:positionV relativeFrom="paragraph">
                  <wp:posOffset>207010</wp:posOffset>
                </wp:positionV>
                <wp:extent cx="29845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2984740" cy="0"/>
                        </a:xfrm>
                        <a:prstGeom prst="line">
                          <a:avLst/>
                        </a:prstGeom>
                        <a:noFill/>
                        <a:ln w="15875"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0.4pt;margin-top:16.3pt;height:0pt;width:235pt;z-index:251665408;mso-width-relative:page;mso-height-relative:page;" filled="f" stroked="t" coordsize="21600,21600" o:gfxdata="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8QhJNIAAAAGAQAADwAAAAAAAAABACAAAAAiAAAAZHJzL2Rvd25yZXYueG1sUEsBAhQAFAAA&#10;AAgAh07iQNEkkxD1AQAA1AMAAA4AAAAAAAAAAQAgAAAAIQEAAGRycy9lMm9Eb2MueG1sUEsFBgAA&#10;AAAGAAYAWQEAAIgFAAAAAA==&#10;">
                <v:fill on="f" focussize="0,0"/>
                <v:stroke weight="1.25pt" color="#000000" miterlimit="8" joinstyle="miter"/>
                <v:imagedata o:title=""/>
                <o:lock v:ext="edit" aspectratio="f"/>
              </v:line>
            </w:pict>
          </mc:Fallback>
        </mc:AlternateContent>
      </w:r>
    </w:p>
    <w:p w14:paraId="0BC1629E">
      <w:pPr>
        <w:spacing w:line="360" w:lineRule="auto"/>
        <w:rPr>
          <w:rFonts w:hint="eastAsia" w:ascii="仿宋" w:hAnsi="仿宋" w:eastAsia="仿宋" w:cs="仿宋"/>
          <w:szCs w:val="21"/>
        </w:rPr>
      </w:pPr>
    </w:p>
    <w:p w14:paraId="27DC58D0">
      <w:pPr>
        <w:spacing w:line="360" w:lineRule="auto"/>
        <w:rPr>
          <w:rFonts w:hint="eastAsia" w:ascii="仿宋" w:hAnsi="仿宋" w:eastAsia="仿宋" w:cs="仿宋"/>
          <w:szCs w:val="21"/>
        </w:rPr>
      </w:pPr>
    </w:p>
    <w:p w14:paraId="12D67319">
      <w:pPr>
        <w:spacing w:line="360" w:lineRule="auto"/>
        <w:rPr>
          <w:rFonts w:hint="eastAsia" w:ascii="仿宋" w:hAnsi="仿宋" w:eastAsia="仿宋" w:cs="仿宋"/>
          <w:szCs w:val="21"/>
        </w:rPr>
      </w:pPr>
    </w:p>
    <w:p w14:paraId="74726562">
      <w:pPr>
        <w:spacing w:line="360" w:lineRule="auto"/>
        <w:rPr>
          <w:rFonts w:hint="eastAsia" w:ascii="仿宋" w:hAnsi="仿宋" w:eastAsia="仿宋" w:cs="仿宋"/>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 1 \* GB3 </w:instrText>
      </w:r>
      <w:r>
        <w:rPr>
          <w:rFonts w:hint="eastAsia" w:ascii="仿宋" w:hAnsi="仿宋" w:eastAsia="仿宋" w:cs="仿宋"/>
          <w:szCs w:val="21"/>
        </w:rPr>
        <w:fldChar w:fldCharType="separate"/>
      </w:r>
      <w:r>
        <w:rPr>
          <w:rFonts w:hint="eastAsia" w:ascii="仿宋" w:hAnsi="仿宋" w:eastAsia="仿宋" w:cs="仿宋"/>
          <w:szCs w:val="21"/>
        </w:rPr>
        <w:t>①</w:t>
      </w:r>
      <w:r>
        <w:rPr>
          <w:rFonts w:hint="eastAsia" w:ascii="仿宋" w:hAnsi="仿宋" w:eastAsia="仿宋" w:cs="仿宋"/>
          <w:szCs w:val="21"/>
        </w:rPr>
        <w:fldChar w:fldCharType="end"/>
      </w:r>
      <w:r>
        <w:rPr>
          <w:rFonts w:hint="eastAsia" w:ascii="仿宋" w:hAnsi="仿宋" w:eastAsia="仿宋" w:cs="仿宋"/>
          <w:szCs w:val="21"/>
        </w:rPr>
        <w:t>从业人员、营业收入、资产总额填报上一年度数据，无上一年度数据的新成立企业可不填报。</w:t>
      </w:r>
    </w:p>
    <w:p w14:paraId="64F2F08B">
      <w:pPr>
        <w:kinsoku/>
        <w:overflowPunct/>
        <w:topLinePunct w:val="0"/>
        <w:bidi w:val="0"/>
        <w:spacing w:line="360" w:lineRule="auto"/>
        <w:ind w:right="420"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1、填写要求：①“标的名称”、“采购文件中明确的所属行业”依据采购文件第</w:t>
      </w:r>
      <w:r>
        <w:rPr>
          <w:rFonts w:hint="eastAsia" w:ascii="仿宋" w:hAnsi="仿宋" w:eastAsia="仿宋" w:cs="仿宋"/>
          <w:color w:val="auto"/>
          <w:sz w:val="24"/>
          <w:lang w:val="en-US" w:eastAsia="zh-CN"/>
        </w:rPr>
        <w:t>三</w:t>
      </w:r>
      <w:r>
        <w:rPr>
          <w:rFonts w:hint="eastAsia" w:ascii="仿宋" w:hAnsi="仿宋" w:eastAsia="仿宋" w:cs="仿宋"/>
          <w:color w:val="auto"/>
          <w:sz w:val="24"/>
        </w:rPr>
        <w:t>部分供应商须知前附表中“采购标的及其对应的中小企业划分标准所属行业”</w:t>
      </w:r>
      <w:r>
        <w:rPr>
          <w:rFonts w:hint="eastAsia" w:ascii="仿宋" w:hAnsi="仿宋" w:eastAsia="仿宋" w:cs="仿宋"/>
          <w:color w:val="auto"/>
          <w:sz w:val="24"/>
          <w:highlight w:val="none"/>
        </w:rPr>
        <w:t>的指引，逐一填写，</w:t>
      </w:r>
      <w:r>
        <w:rPr>
          <w:rFonts w:hint="eastAsia" w:ascii="仿宋" w:hAnsi="仿宋" w:eastAsia="仿宋" w:cs="仿宋"/>
          <w:color w:val="auto"/>
          <w:sz w:val="24"/>
        </w:rPr>
        <w:t>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w:t>
      </w:r>
      <w:r>
        <w:rPr>
          <w:rFonts w:hint="eastAsia" w:ascii="仿宋" w:hAnsi="仿宋" w:eastAsia="仿宋" w:cs="仿宋"/>
          <w:color w:val="auto"/>
          <w:sz w:val="24"/>
          <w:lang w:eastAsia="zh-CN"/>
        </w:rPr>
        <w:t>资格审查不通过</w:t>
      </w:r>
      <w:r>
        <w:rPr>
          <w:rFonts w:hint="eastAsia" w:ascii="仿宋" w:hAnsi="仿宋" w:eastAsia="仿宋" w:cs="仿宋"/>
          <w:color w:val="auto"/>
          <w:sz w:val="24"/>
        </w:rPr>
        <w:t>。声明内容不实的，属于提供虚假材料谋取中标、成交的，依法承担法律责任。</w:t>
      </w:r>
    </w:p>
    <w:p w14:paraId="3EEFF78E">
      <w:pPr>
        <w:kinsoku/>
        <w:overflowPunct/>
        <w:topLinePunct w:val="0"/>
        <w:bidi w:val="0"/>
        <w:spacing w:line="360" w:lineRule="auto"/>
        <w:ind w:right="420" w:firstLine="480" w:firstLineChars="200"/>
        <w:textAlignment w:val="auto"/>
        <w:rPr>
          <w:rFonts w:hint="eastAsia" w:ascii="仿宋" w:hAnsi="仿宋" w:eastAsia="仿宋" w:cs="仿宋"/>
          <w:sz w:val="24"/>
        </w:rPr>
      </w:pPr>
      <w:r>
        <w:rPr>
          <w:rFonts w:hint="eastAsia" w:ascii="仿宋" w:hAnsi="仿宋" w:eastAsia="仿宋" w:cs="仿宋"/>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64C54F57">
      <w:pPr>
        <w:rPr>
          <w:rFonts w:hint="eastAsia" w:ascii="仿宋" w:hAnsi="仿宋" w:eastAsia="仿宋" w:cs="仿宋"/>
        </w:rPr>
        <w:sectPr>
          <w:pgSz w:w="11906" w:h="16838"/>
          <w:pgMar w:top="1440" w:right="1418" w:bottom="1440" w:left="1418" w:header="851" w:footer="851" w:gutter="0"/>
          <w:pgNumType w:fmt="decimal"/>
          <w:cols w:space="425" w:num="1"/>
          <w:docGrid w:linePitch="312" w:charSpace="0"/>
        </w:sectPr>
      </w:pPr>
    </w:p>
    <w:p w14:paraId="6D88F10D">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664" w:name="_Toc5019"/>
      <w:r>
        <w:rPr>
          <w:rFonts w:hint="eastAsia" w:ascii="仿宋" w:hAnsi="仿宋" w:eastAsia="仿宋" w:cs="仿宋"/>
          <w:b/>
          <w:bCs w:val="0"/>
          <w:kern w:val="2"/>
          <w:sz w:val="32"/>
          <w:szCs w:val="32"/>
          <w:lang w:val="en-US" w:eastAsia="zh-CN" w:bidi="ar-SA"/>
        </w:rPr>
        <w:t>1.13  残疾人福利性单位声明函</w:t>
      </w:r>
      <w:bookmarkEnd w:id="664"/>
    </w:p>
    <w:p w14:paraId="723BF4C5">
      <w:pPr>
        <w:widowControl/>
        <w:spacing w:line="360" w:lineRule="auto"/>
        <w:jc w:val="center"/>
        <w:rPr>
          <w:rFonts w:hint="eastAsia" w:ascii="仿宋" w:hAnsi="仿宋" w:eastAsia="仿宋" w:cs="仿宋"/>
          <w:bCs/>
          <w:spacing w:val="6"/>
          <w:kern w:val="0"/>
          <w:sz w:val="36"/>
          <w:szCs w:val="36"/>
        </w:rPr>
      </w:pPr>
    </w:p>
    <w:p w14:paraId="0DD56B0B">
      <w:pPr>
        <w:widowControl/>
        <w:spacing w:line="360" w:lineRule="auto"/>
        <w:ind w:firstLine="601"/>
        <w:rPr>
          <w:rFonts w:hint="eastAsia" w:ascii="仿宋" w:hAnsi="仿宋" w:eastAsia="仿宋" w:cs="仿宋"/>
          <w:color w:val="000000"/>
          <w:sz w:val="28"/>
          <w:szCs w:val="28"/>
        </w:rPr>
      </w:pPr>
      <w:r>
        <w:rPr>
          <w:rFonts w:hint="eastAsia" w:ascii="仿宋" w:hAnsi="仿宋" w:eastAsia="仿宋" w:cs="仿宋"/>
          <w:color w:val="000000"/>
          <w:sz w:val="28"/>
          <w:szCs w:val="2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000000"/>
          <w:sz w:val="28"/>
          <w:szCs w:val="28"/>
          <w:u w:val="single"/>
        </w:rPr>
        <w:t xml:space="preserve">  </w:t>
      </w:r>
      <w:r>
        <w:rPr>
          <w:rFonts w:hint="eastAsia" w:ascii="仿宋" w:hAnsi="仿宋" w:eastAsia="仿宋" w:cs="仿宋"/>
          <w:i/>
          <w:color w:val="0000FF"/>
          <w:sz w:val="24"/>
          <w:szCs w:val="24"/>
          <w:u w:val="single"/>
        </w:rPr>
        <w:t xml:space="preserve"> </w:t>
      </w:r>
      <w:r>
        <w:rPr>
          <w:rFonts w:hint="eastAsia" w:ascii="仿宋" w:hAnsi="仿宋" w:eastAsia="仿宋" w:cs="仿宋"/>
          <w:i/>
          <w:color w:val="0000FF"/>
          <w:sz w:val="28"/>
          <w:szCs w:val="28"/>
          <w:u w:val="single"/>
        </w:rPr>
        <w:t xml:space="preserve">（采购人名称） </w:t>
      </w:r>
      <w:r>
        <w:rPr>
          <w:rFonts w:hint="eastAsia" w:ascii="仿宋" w:hAnsi="仿宋" w:eastAsia="仿宋" w:cs="仿宋"/>
          <w:i/>
          <w:color w:val="0000FF"/>
          <w:sz w:val="24"/>
          <w:szCs w:val="24"/>
          <w:u w:val="single"/>
        </w:rPr>
        <w:t xml:space="preserve">   </w:t>
      </w:r>
      <w:r>
        <w:rPr>
          <w:rFonts w:hint="eastAsia" w:ascii="仿宋" w:hAnsi="仿宋" w:eastAsia="仿宋" w:cs="仿宋"/>
          <w:color w:val="000000"/>
          <w:sz w:val="28"/>
          <w:szCs w:val="28"/>
        </w:rPr>
        <w:t>的项目采购活动提供本单位制造的货物（由本单位承担工程/提供服务），或者提供其他残疾人福利性单位制造的货物（不包括使用非残疾人福利性单位注册商标的货物）。</w:t>
      </w:r>
    </w:p>
    <w:p w14:paraId="61771A18">
      <w:pPr>
        <w:widowControl/>
        <w:spacing w:line="360" w:lineRule="auto"/>
        <w:ind w:firstLine="600"/>
        <w:rPr>
          <w:rFonts w:hint="eastAsia" w:ascii="仿宋" w:hAnsi="仿宋" w:eastAsia="仿宋" w:cs="仿宋"/>
          <w:color w:val="000000"/>
          <w:sz w:val="28"/>
          <w:szCs w:val="28"/>
        </w:rPr>
      </w:pPr>
      <w:r>
        <w:rPr>
          <w:rFonts w:hint="eastAsia" w:ascii="仿宋" w:hAnsi="仿宋" w:eastAsia="仿宋" w:cs="仿宋"/>
          <w:color w:val="000000"/>
          <w:sz w:val="28"/>
          <w:szCs w:val="28"/>
        </w:rPr>
        <w:t>本单位对上述声明的真实性负责。如有虚假，将依法承担相应责任。</w:t>
      </w:r>
    </w:p>
    <w:p w14:paraId="243CC9F4">
      <w:pPr>
        <w:widowControl/>
        <w:spacing w:line="360" w:lineRule="auto"/>
        <w:rPr>
          <w:rFonts w:hint="eastAsia" w:ascii="仿宋" w:hAnsi="仿宋" w:eastAsia="仿宋" w:cs="仿宋"/>
          <w:spacing w:val="6"/>
          <w:kern w:val="0"/>
          <w:sz w:val="30"/>
          <w:szCs w:val="30"/>
        </w:rPr>
      </w:pPr>
    </w:p>
    <w:p w14:paraId="78A542DE">
      <w:pPr>
        <w:widowControl/>
        <w:spacing w:line="360" w:lineRule="auto"/>
        <w:ind w:right="1420" w:firstLine="600"/>
        <w:jc w:val="right"/>
        <w:rPr>
          <w:rFonts w:hint="eastAsia" w:ascii="仿宋" w:hAnsi="仿宋" w:eastAsia="仿宋" w:cs="仿宋"/>
          <w:color w:val="000000"/>
          <w:sz w:val="28"/>
          <w:szCs w:val="28"/>
        </w:rPr>
      </w:pPr>
      <w:r>
        <w:rPr>
          <w:rFonts w:hint="eastAsia" w:ascii="仿宋" w:hAnsi="仿宋" w:eastAsia="仿宋" w:cs="仿宋"/>
          <w:color w:val="000000"/>
          <w:sz w:val="28"/>
          <w:szCs w:val="28"/>
        </w:rPr>
        <w:t>单位名称（盖章）：</w:t>
      </w:r>
    </w:p>
    <w:p w14:paraId="6C4EFB8A">
      <w:pPr>
        <w:widowControl/>
        <w:spacing w:line="360" w:lineRule="auto"/>
        <w:ind w:right="2680" w:firstLine="600"/>
        <w:jc w:val="right"/>
        <w:rPr>
          <w:rFonts w:hint="eastAsia" w:ascii="仿宋" w:hAnsi="仿宋" w:eastAsia="仿宋" w:cs="仿宋"/>
          <w:color w:val="000000"/>
          <w:sz w:val="28"/>
          <w:szCs w:val="28"/>
        </w:rPr>
      </w:pPr>
      <w:r>
        <w:rPr>
          <w:rFonts w:hint="eastAsia" w:ascii="仿宋" w:hAnsi="仿宋" w:eastAsia="仿宋" w:cs="仿宋"/>
          <w:color w:val="000000"/>
          <w:sz w:val="28"/>
          <w:szCs w:val="28"/>
        </w:rPr>
        <w:t>日  期：</w:t>
      </w:r>
    </w:p>
    <w:p w14:paraId="3DD5528F">
      <w:pPr>
        <w:widowControl/>
        <w:spacing w:line="360" w:lineRule="auto"/>
        <w:ind w:right="2960"/>
        <w:jc w:val="left"/>
        <w:rPr>
          <w:rFonts w:hint="eastAsia" w:ascii="仿宋" w:hAnsi="仿宋" w:eastAsia="仿宋" w:cs="仿宋"/>
          <w:color w:val="000000"/>
          <w:kern w:val="0"/>
          <w:sz w:val="28"/>
          <w:szCs w:val="28"/>
        </w:rPr>
      </w:pPr>
    </w:p>
    <w:p w14:paraId="289255DC">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665" w:name="_Toc16753"/>
      <w:r>
        <w:rPr>
          <w:rFonts w:hint="eastAsia" w:ascii="仿宋" w:hAnsi="仿宋" w:eastAsia="仿宋" w:cs="仿宋"/>
          <w:b/>
          <w:bCs w:val="0"/>
          <w:kern w:val="2"/>
          <w:sz w:val="32"/>
          <w:szCs w:val="32"/>
          <w:lang w:val="en-US" w:eastAsia="zh-CN" w:bidi="ar-SA"/>
        </w:rPr>
        <w:t>1.14  监狱企业证明</w:t>
      </w:r>
      <w:bookmarkEnd w:id="665"/>
    </w:p>
    <w:p w14:paraId="14ABB8CA">
      <w:pPr>
        <w:spacing w:line="360" w:lineRule="auto"/>
        <w:jc w:val="center"/>
        <w:rPr>
          <w:rFonts w:hint="eastAsia" w:ascii="仿宋" w:hAnsi="仿宋" w:eastAsia="仿宋" w:cs="仿宋"/>
          <w:sz w:val="24"/>
          <w:szCs w:val="24"/>
        </w:rPr>
      </w:pPr>
    </w:p>
    <w:p w14:paraId="1F09230A">
      <w:pPr>
        <w:spacing w:line="360" w:lineRule="auto"/>
        <w:ind w:firstLine="562" w:firstLineChars="200"/>
        <w:jc w:val="left"/>
        <w:rPr>
          <w:rFonts w:hint="eastAsia" w:ascii="仿宋" w:hAnsi="仿宋" w:eastAsia="仿宋" w:cs="仿宋"/>
          <w:sz w:val="28"/>
          <w:szCs w:val="28"/>
        </w:rPr>
      </w:pPr>
      <w:r>
        <w:rPr>
          <w:rFonts w:hint="eastAsia" w:ascii="仿宋" w:hAnsi="仿宋" w:eastAsia="仿宋" w:cs="仿宋"/>
          <w:b/>
          <w:sz w:val="28"/>
          <w:szCs w:val="28"/>
        </w:rPr>
        <w:t>注：</w:t>
      </w:r>
      <w:r>
        <w:rPr>
          <w:rFonts w:hint="eastAsia" w:ascii="仿宋" w:hAnsi="仿宋" w:eastAsia="仿宋" w:cs="仿宋"/>
          <w:sz w:val="28"/>
          <w:szCs w:val="28"/>
        </w:rPr>
        <w:t>须提供省级以上监狱管理局、戒毒管理局（含新疆生产建设兵团）出具的属于监狱企业的证明文件</w:t>
      </w:r>
    </w:p>
    <w:p w14:paraId="64D8D94B">
      <w:pPr>
        <w:rPr>
          <w:rFonts w:hint="eastAsia"/>
        </w:rPr>
        <w:sectPr>
          <w:pgSz w:w="11906" w:h="16838"/>
          <w:pgMar w:top="1440" w:right="1418" w:bottom="1440" w:left="1418" w:header="851" w:footer="851" w:gutter="0"/>
          <w:pgNumType w:fmt="decimal"/>
          <w:cols w:space="425" w:num="1"/>
          <w:docGrid w:linePitch="312" w:charSpace="0"/>
        </w:sectPr>
      </w:pPr>
    </w:p>
    <w:bookmarkEnd w:id="662"/>
    <w:p w14:paraId="67DFF50B">
      <w:pPr>
        <w:pStyle w:val="2"/>
        <w:widowControl w:val="0"/>
        <w:overflowPunct/>
        <w:autoSpaceDE/>
        <w:autoSpaceDN/>
        <w:adjustRightInd/>
        <w:spacing w:before="240" w:beforeLines="100" w:after="240" w:afterLines="100"/>
        <w:textAlignment w:val="auto"/>
        <w:outlineLvl w:val="1"/>
        <w:rPr>
          <w:rFonts w:hint="eastAsia" w:ascii="仿宋" w:hAnsi="仿宋" w:eastAsia="仿宋" w:cs="仿宋"/>
          <w:color w:val="auto"/>
          <w:sz w:val="44"/>
          <w:szCs w:val="44"/>
        </w:rPr>
      </w:pPr>
      <w:bookmarkStart w:id="666" w:name="_Toc15986"/>
      <w:r>
        <w:rPr>
          <w:rFonts w:hint="eastAsia" w:ascii="仿宋" w:hAnsi="仿宋" w:eastAsia="仿宋" w:cs="仿宋"/>
          <w:color w:val="auto"/>
          <w:sz w:val="44"/>
          <w:szCs w:val="44"/>
        </w:rPr>
        <w:t>二  资信商务及技术文件格式</w:t>
      </w:r>
      <w:bookmarkEnd w:id="611"/>
      <w:bookmarkEnd w:id="612"/>
      <w:bookmarkEnd w:id="613"/>
      <w:bookmarkEnd w:id="614"/>
      <w:bookmarkEnd w:id="666"/>
    </w:p>
    <w:p w14:paraId="25C2381C">
      <w:pPr>
        <w:pStyle w:val="969"/>
        <w:jc w:val="left"/>
        <w:rPr>
          <w:rFonts w:hint="eastAsia" w:ascii="仿宋" w:hAnsi="仿宋" w:eastAsia="仿宋" w:cs="仿宋"/>
          <w:color w:val="auto"/>
          <w:sz w:val="28"/>
          <w:szCs w:val="28"/>
        </w:rPr>
      </w:pPr>
      <w:bookmarkStart w:id="667" w:name="_Toc531359055"/>
      <w:bookmarkStart w:id="668" w:name="_Toc493956059"/>
      <w:bookmarkStart w:id="669" w:name="_Toc530551884"/>
    </w:p>
    <w:bookmarkEnd w:id="667"/>
    <w:p w14:paraId="34809BEB">
      <w:pPr>
        <w:pStyle w:val="5"/>
        <w:adjustRightInd/>
        <w:spacing w:before="0" w:after="0" w:line="360" w:lineRule="auto"/>
        <w:ind w:left="0" w:firstLine="0" w:firstLineChars="0"/>
        <w:jc w:val="center"/>
        <w:rPr>
          <w:rFonts w:hint="eastAsia" w:ascii="仿宋" w:hAnsi="仿宋" w:eastAsia="仿宋" w:cs="仿宋"/>
          <w:color w:val="auto"/>
          <w:sz w:val="24"/>
          <w:szCs w:val="24"/>
        </w:rPr>
      </w:pPr>
      <w:bookmarkStart w:id="670" w:name="_Toc531359056"/>
      <w:bookmarkStart w:id="671" w:name="_Toc4237"/>
      <w:bookmarkStart w:id="672" w:name="_Toc15378"/>
      <w:r>
        <w:rPr>
          <w:rFonts w:hint="eastAsia" w:ascii="仿宋" w:hAnsi="仿宋" w:eastAsia="仿宋" w:cs="仿宋"/>
          <w:color w:val="auto"/>
          <w:sz w:val="24"/>
          <w:szCs w:val="24"/>
        </w:rPr>
        <w:t>2.1  资信及商务</w:t>
      </w:r>
      <w:r>
        <w:rPr>
          <w:rFonts w:hint="eastAsia" w:ascii="仿宋" w:hAnsi="仿宋" w:eastAsia="仿宋" w:cs="仿宋"/>
          <w:sz w:val="24"/>
          <w:szCs w:val="24"/>
        </w:rPr>
        <w:t>文件</w:t>
      </w:r>
      <w:r>
        <w:rPr>
          <w:rFonts w:hint="eastAsia" w:ascii="仿宋" w:hAnsi="仿宋" w:eastAsia="仿宋" w:cs="仿宋"/>
          <w:color w:val="auto"/>
          <w:sz w:val="24"/>
          <w:szCs w:val="24"/>
        </w:rPr>
        <w:t>封面</w:t>
      </w:r>
      <w:bookmarkEnd w:id="670"/>
      <w:r>
        <w:rPr>
          <w:rFonts w:hint="eastAsia" w:ascii="仿宋" w:hAnsi="仿宋" w:eastAsia="仿宋" w:cs="仿宋"/>
          <w:color w:val="auto"/>
          <w:sz w:val="24"/>
          <w:szCs w:val="24"/>
        </w:rPr>
        <w:t>格式</w:t>
      </w:r>
      <w:bookmarkEnd w:id="671"/>
      <w:bookmarkEnd w:id="672"/>
    </w:p>
    <w:p w14:paraId="56E6EFC1">
      <w:pPr>
        <w:snapToGrid w:val="0"/>
        <w:jc w:val="center"/>
        <w:rPr>
          <w:rFonts w:hint="eastAsia" w:ascii="仿宋" w:hAnsi="仿宋" w:eastAsia="仿宋" w:cs="仿宋"/>
          <w:bCs/>
          <w:color w:val="auto"/>
          <w:sz w:val="24"/>
          <w:szCs w:val="20"/>
        </w:rPr>
      </w:pPr>
      <w:r>
        <w:rPr>
          <w:rFonts w:hint="eastAsia" w:ascii="仿宋" w:hAnsi="仿宋" w:eastAsia="仿宋" w:cs="仿宋"/>
          <w:b/>
          <w:color w:val="auto"/>
          <w:sz w:val="32"/>
          <w:szCs w:val="32"/>
          <w:lang w:eastAsia="zh-CN"/>
        </w:rPr>
        <w:t>磋商响应</w:t>
      </w:r>
      <w:r>
        <w:rPr>
          <w:rFonts w:hint="eastAsia" w:ascii="仿宋" w:hAnsi="仿宋" w:eastAsia="仿宋" w:cs="仿宋"/>
          <w:b/>
          <w:color w:val="auto"/>
          <w:sz w:val="32"/>
          <w:szCs w:val="32"/>
        </w:rPr>
        <w:t>文件</w:t>
      </w:r>
    </w:p>
    <w:p w14:paraId="121D9AD4">
      <w:pPr>
        <w:pStyle w:val="6"/>
        <w:spacing w:line="360" w:lineRule="auto"/>
        <w:ind w:firstLine="0"/>
        <w:jc w:val="center"/>
        <w:rPr>
          <w:rFonts w:hint="eastAsia" w:ascii="仿宋" w:hAnsi="仿宋" w:eastAsia="仿宋" w:cs="仿宋"/>
          <w:b/>
          <w:color w:val="auto"/>
          <w:sz w:val="32"/>
          <w:szCs w:val="32"/>
        </w:rPr>
      </w:pPr>
    </w:p>
    <w:tbl>
      <w:tblPr>
        <w:tblStyle w:val="62"/>
        <w:tblW w:w="0" w:type="auto"/>
        <w:jc w:val="center"/>
        <w:tblLayout w:type="autofit"/>
        <w:tblCellMar>
          <w:top w:w="0" w:type="dxa"/>
          <w:left w:w="108" w:type="dxa"/>
          <w:bottom w:w="0" w:type="dxa"/>
          <w:right w:w="108" w:type="dxa"/>
        </w:tblCellMar>
      </w:tblPr>
      <w:tblGrid>
        <w:gridCol w:w="2518"/>
        <w:gridCol w:w="4536"/>
      </w:tblGrid>
      <w:tr w14:paraId="280DA48E">
        <w:tblPrEx>
          <w:tblCellMar>
            <w:top w:w="0" w:type="dxa"/>
            <w:left w:w="108" w:type="dxa"/>
            <w:bottom w:w="0" w:type="dxa"/>
            <w:right w:w="108" w:type="dxa"/>
          </w:tblCellMar>
        </w:tblPrEx>
        <w:trPr>
          <w:trHeight w:val="397" w:hRule="atLeast"/>
          <w:jc w:val="center"/>
        </w:trPr>
        <w:tc>
          <w:tcPr>
            <w:tcW w:w="2518" w:type="dxa"/>
            <w:noWrap w:val="0"/>
            <w:vAlign w:val="center"/>
          </w:tcPr>
          <w:p w14:paraId="4B497197">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投标文件名称：</w:t>
            </w:r>
          </w:p>
        </w:tc>
        <w:tc>
          <w:tcPr>
            <w:tcW w:w="4536" w:type="dxa"/>
            <w:noWrap w:val="0"/>
            <w:vAlign w:val="center"/>
          </w:tcPr>
          <w:p w14:paraId="14B277B6">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资信商务及技术文件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tc>
      </w:tr>
      <w:tr w14:paraId="792EB921">
        <w:tblPrEx>
          <w:tblCellMar>
            <w:top w:w="0" w:type="dxa"/>
            <w:left w:w="108" w:type="dxa"/>
            <w:bottom w:w="0" w:type="dxa"/>
            <w:right w:w="108" w:type="dxa"/>
          </w:tblCellMar>
        </w:tblPrEx>
        <w:trPr>
          <w:trHeight w:val="397" w:hRule="atLeast"/>
          <w:jc w:val="center"/>
        </w:trPr>
        <w:tc>
          <w:tcPr>
            <w:tcW w:w="2518" w:type="dxa"/>
            <w:noWrap w:val="0"/>
            <w:vAlign w:val="center"/>
          </w:tcPr>
          <w:p w14:paraId="79B06E31">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采 购 编 号：</w:t>
            </w:r>
          </w:p>
        </w:tc>
        <w:tc>
          <w:tcPr>
            <w:tcW w:w="4536" w:type="dxa"/>
            <w:noWrap w:val="0"/>
            <w:vAlign w:val="center"/>
          </w:tcPr>
          <w:p w14:paraId="3861D9F8">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457137B3">
        <w:tblPrEx>
          <w:tblCellMar>
            <w:top w:w="0" w:type="dxa"/>
            <w:left w:w="108" w:type="dxa"/>
            <w:bottom w:w="0" w:type="dxa"/>
            <w:right w:w="108" w:type="dxa"/>
          </w:tblCellMar>
        </w:tblPrEx>
        <w:trPr>
          <w:trHeight w:val="397" w:hRule="atLeast"/>
          <w:jc w:val="center"/>
        </w:trPr>
        <w:tc>
          <w:tcPr>
            <w:tcW w:w="2518" w:type="dxa"/>
            <w:noWrap w:val="0"/>
            <w:vAlign w:val="center"/>
          </w:tcPr>
          <w:p w14:paraId="20BEE58B">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项 目 名 称：</w:t>
            </w:r>
          </w:p>
        </w:tc>
        <w:tc>
          <w:tcPr>
            <w:tcW w:w="4536" w:type="dxa"/>
            <w:noWrap w:val="0"/>
            <w:vAlign w:val="center"/>
          </w:tcPr>
          <w:p w14:paraId="1CEA5357">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1ECC6C61">
        <w:tblPrEx>
          <w:tblCellMar>
            <w:top w:w="0" w:type="dxa"/>
            <w:left w:w="108" w:type="dxa"/>
            <w:bottom w:w="0" w:type="dxa"/>
            <w:right w:w="108" w:type="dxa"/>
          </w:tblCellMar>
        </w:tblPrEx>
        <w:trPr>
          <w:trHeight w:val="397" w:hRule="atLeast"/>
          <w:jc w:val="center"/>
        </w:trPr>
        <w:tc>
          <w:tcPr>
            <w:tcW w:w="2518" w:type="dxa"/>
            <w:noWrap w:val="0"/>
            <w:vAlign w:val="center"/>
          </w:tcPr>
          <w:p w14:paraId="2B08713A">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标      项：</w:t>
            </w:r>
          </w:p>
        </w:tc>
        <w:tc>
          <w:tcPr>
            <w:tcW w:w="4536" w:type="dxa"/>
            <w:noWrap w:val="0"/>
            <w:vAlign w:val="center"/>
          </w:tcPr>
          <w:p w14:paraId="412C3534">
            <w:pPr>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 xml:space="preserve">（若有）                            </w:t>
            </w:r>
          </w:p>
        </w:tc>
      </w:tr>
      <w:tr w14:paraId="21C01AA4">
        <w:tblPrEx>
          <w:tblCellMar>
            <w:top w:w="0" w:type="dxa"/>
            <w:left w:w="108" w:type="dxa"/>
            <w:bottom w:w="0" w:type="dxa"/>
            <w:right w:w="108" w:type="dxa"/>
          </w:tblCellMar>
        </w:tblPrEx>
        <w:trPr>
          <w:trHeight w:val="397" w:hRule="atLeast"/>
          <w:jc w:val="center"/>
        </w:trPr>
        <w:tc>
          <w:tcPr>
            <w:tcW w:w="2518" w:type="dxa"/>
            <w:noWrap w:val="0"/>
            <w:vAlign w:val="center"/>
          </w:tcPr>
          <w:p w14:paraId="771ECC25">
            <w:pPr>
              <w:jc w:val="distribute"/>
              <w:rPr>
                <w:rFonts w:hint="eastAsia" w:ascii="仿宋" w:hAnsi="仿宋" w:eastAsia="仿宋" w:cs="仿宋"/>
                <w:color w:val="auto"/>
                <w:sz w:val="24"/>
                <w:szCs w:val="24"/>
              </w:rPr>
            </w:pPr>
          </w:p>
        </w:tc>
        <w:tc>
          <w:tcPr>
            <w:tcW w:w="4536" w:type="dxa"/>
            <w:noWrap w:val="0"/>
            <w:vAlign w:val="center"/>
          </w:tcPr>
          <w:p w14:paraId="1A9415B8">
            <w:pPr>
              <w:jc w:val="left"/>
              <w:rPr>
                <w:rFonts w:hint="eastAsia" w:ascii="仿宋" w:hAnsi="仿宋" w:eastAsia="仿宋" w:cs="仿宋"/>
                <w:color w:val="auto"/>
                <w:sz w:val="24"/>
                <w:szCs w:val="24"/>
              </w:rPr>
            </w:pPr>
          </w:p>
        </w:tc>
      </w:tr>
      <w:tr w14:paraId="51704DE1">
        <w:tblPrEx>
          <w:tblCellMar>
            <w:top w:w="0" w:type="dxa"/>
            <w:left w:w="108" w:type="dxa"/>
            <w:bottom w:w="0" w:type="dxa"/>
            <w:right w:w="108" w:type="dxa"/>
          </w:tblCellMar>
        </w:tblPrEx>
        <w:trPr>
          <w:trHeight w:val="397" w:hRule="atLeast"/>
          <w:jc w:val="center"/>
        </w:trPr>
        <w:tc>
          <w:tcPr>
            <w:tcW w:w="2518" w:type="dxa"/>
            <w:noWrap w:val="0"/>
            <w:vAlign w:val="center"/>
          </w:tcPr>
          <w:p w14:paraId="1F098B8A">
            <w:pPr>
              <w:jc w:val="distribute"/>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全称（盖章）：</w:t>
            </w:r>
          </w:p>
        </w:tc>
        <w:tc>
          <w:tcPr>
            <w:tcW w:w="4536" w:type="dxa"/>
            <w:noWrap w:val="0"/>
            <w:vAlign w:val="center"/>
          </w:tcPr>
          <w:p w14:paraId="79C10380">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64C0C337">
        <w:tblPrEx>
          <w:tblCellMar>
            <w:top w:w="0" w:type="dxa"/>
            <w:left w:w="108" w:type="dxa"/>
            <w:bottom w:w="0" w:type="dxa"/>
            <w:right w:w="108" w:type="dxa"/>
          </w:tblCellMar>
        </w:tblPrEx>
        <w:trPr>
          <w:trHeight w:val="397" w:hRule="atLeast"/>
          <w:jc w:val="center"/>
        </w:trPr>
        <w:tc>
          <w:tcPr>
            <w:tcW w:w="2518" w:type="dxa"/>
            <w:noWrap w:val="0"/>
            <w:vAlign w:val="center"/>
          </w:tcPr>
          <w:p w14:paraId="0C51887E">
            <w:pPr>
              <w:jc w:val="distribute"/>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地址：</w:t>
            </w:r>
          </w:p>
        </w:tc>
        <w:tc>
          <w:tcPr>
            <w:tcW w:w="4536" w:type="dxa"/>
            <w:noWrap w:val="0"/>
            <w:vAlign w:val="center"/>
          </w:tcPr>
          <w:p w14:paraId="6890FFD8">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6A69E69A">
        <w:tblPrEx>
          <w:tblCellMar>
            <w:top w:w="0" w:type="dxa"/>
            <w:left w:w="108" w:type="dxa"/>
            <w:bottom w:w="0" w:type="dxa"/>
            <w:right w:w="108" w:type="dxa"/>
          </w:tblCellMar>
        </w:tblPrEx>
        <w:trPr>
          <w:trHeight w:val="397" w:hRule="atLeast"/>
          <w:jc w:val="center"/>
        </w:trPr>
        <w:tc>
          <w:tcPr>
            <w:tcW w:w="7054" w:type="dxa"/>
            <w:gridSpan w:val="2"/>
            <w:noWrap w:val="0"/>
            <w:vAlign w:val="center"/>
          </w:tcPr>
          <w:p w14:paraId="5479255E">
            <w:pPr>
              <w:jc w:val="left"/>
              <w:rPr>
                <w:rFonts w:hint="eastAsia" w:ascii="仿宋" w:hAnsi="仿宋" w:eastAsia="仿宋" w:cs="仿宋"/>
                <w:color w:val="auto"/>
                <w:sz w:val="24"/>
                <w:szCs w:val="24"/>
                <w:u w:val="single"/>
              </w:rPr>
            </w:pPr>
          </w:p>
        </w:tc>
      </w:tr>
      <w:tr w14:paraId="3FE406C8">
        <w:tblPrEx>
          <w:tblCellMar>
            <w:top w:w="0" w:type="dxa"/>
            <w:left w:w="108" w:type="dxa"/>
            <w:bottom w:w="0" w:type="dxa"/>
            <w:right w:w="108" w:type="dxa"/>
          </w:tblCellMar>
        </w:tblPrEx>
        <w:trPr>
          <w:trHeight w:val="397" w:hRule="atLeast"/>
          <w:jc w:val="center"/>
        </w:trPr>
        <w:tc>
          <w:tcPr>
            <w:tcW w:w="7054" w:type="dxa"/>
            <w:gridSpan w:val="2"/>
            <w:noWrap w:val="0"/>
            <w:vAlign w:val="center"/>
          </w:tcPr>
          <w:p w14:paraId="1301EA7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tc>
      </w:tr>
    </w:tbl>
    <w:p w14:paraId="4857B17C">
      <w:pPr>
        <w:pStyle w:val="6"/>
        <w:spacing w:line="360" w:lineRule="auto"/>
        <w:ind w:firstLine="0"/>
        <w:jc w:val="center"/>
        <w:rPr>
          <w:rFonts w:hint="eastAsia" w:ascii="仿宋" w:hAnsi="仿宋" w:eastAsia="仿宋" w:cs="仿宋"/>
          <w:bCs/>
          <w:color w:val="auto"/>
          <w:sz w:val="24"/>
        </w:rPr>
      </w:pPr>
    </w:p>
    <w:p w14:paraId="72977E75">
      <w:pPr>
        <w:pStyle w:val="5"/>
        <w:adjustRightInd/>
        <w:spacing w:before="0" w:after="0" w:line="360" w:lineRule="auto"/>
        <w:ind w:left="0" w:firstLine="0" w:firstLineChars="0"/>
        <w:jc w:val="center"/>
        <w:rPr>
          <w:rFonts w:hint="eastAsia" w:ascii="仿宋" w:hAnsi="仿宋" w:eastAsia="仿宋" w:cs="仿宋"/>
          <w:color w:val="auto"/>
          <w:sz w:val="24"/>
          <w:szCs w:val="24"/>
        </w:rPr>
      </w:pPr>
      <w:bookmarkStart w:id="673" w:name="_Toc3258"/>
      <w:bookmarkStart w:id="674" w:name="_Toc531359057"/>
      <w:bookmarkStart w:id="675" w:name="_Toc18345"/>
      <w:r>
        <w:rPr>
          <w:rFonts w:hint="eastAsia" w:ascii="仿宋" w:hAnsi="仿宋" w:eastAsia="仿宋" w:cs="仿宋"/>
          <w:color w:val="auto"/>
          <w:sz w:val="24"/>
          <w:szCs w:val="24"/>
        </w:rPr>
        <w:t>2.2  资信商务及技术文件目录</w:t>
      </w:r>
      <w:bookmarkEnd w:id="673"/>
      <w:bookmarkEnd w:id="674"/>
      <w:bookmarkEnd w:id="675"/>
    </w:p>
    <w:p w14:paraId="77E4FF83">
      <w:pPr>
        <w:pStyle w:val="6"/>
        <w:spacing w:line="360" w:lineRule="auto"/>
        <w:ind w:firstLine="0"/>
        <w:rPr>
          <w:rFonts w:hint="eastAsia" w:ascii="仿宋" w:hAnsi="仿宋" w:eastAsia="仿宋" w:cs="仿宋"/>
          <w:color w:val="auto"/>
          <w:sz w:val="24"/>
        </w:rPr>
      </w:pPr>
    </w:p>
    <w:p w14:paraId="59FA5C85">
      <w:pPr>
        <w:pStyle w:val="6"/>
        <w:ind w:firstLine="0"/>
        <w:jc w:val="center"/>
        <w:rPr>
          <w:rFonts w:hint="eastAsia" w:ascii="仿宋" w:hAnsi="仿宋" w:eastAsia="仿宋" w:cs="仿宋"/>
          <w:color w:val="auto"/>
          <w:sz w:val="24"/>
        </w:rPr>
      </w:pPr>
      <w:r>
        <w:rPr>
          <w:rFonts w:hint="eastAsia" w:ascii="仿宋" w:hAnsi="仿宋" w:eastAsia="仿宋" w:cs="仿宋"/>
          <w:color w:val="auto"/>
          <w:sz w:val="24"/>
          <w:szCs w:val="24"/>
        </w:rPr>
        <w:t>（</w:t>
      </w:r>
      <w:r>
        <w:rPr>
          <w:rFonts w:hint="eastAsia" w:ascii="仿宋" w:hAnsi="仿宋" w:eastAsia="仿宋" w:cs="仿宋"/>
          <w:color w:val="auto"/>
          <w:sz w:val="24"/>
        </w:rPr>
        <w:t>格式自行设计）</w:t>
      </w:r>
      <w:bookmarkStart w:id="676" w:name="_Toc531359058"/>
    </w:p>
    <w:p w14:paraId="1AE4B055">
      <w:pPr>
        <w:pStyle w:val="6"/>
        <w:spacing w:line="360" w:lineRule="auto"/>
        <w:ind w:firstLine="0"/>
        <w:rPr>
          <w:rFonts w:hint="eastAsia" w:ascii="仿宋" w:hAnsi="仿宋" w:eastAsia="仿宋" w:cs="仿宋"/>
          <w:color w:val="auto"/>
          <w:sz w:val="24"/>
        </w:rPr>
      </w:pPr>
    </w:p>
    <w:p w14:paraId="791A4556">
      <w:pPr>
        <w:pStyle w:val="5"/>
        <w:spacing w:before="0" w:after="0"/>
        <w:ind w:firstLine="0" w:firstLineChars="0"/>
        <w:jc w:val="left"/>
        <w:rPr>
          <w:rFonts w:hint="eastAsia" w:ascii="仿宋" w:hAnsi="仿宋" w:eastAsia="仿宋" w:cs="仿宋"/>
          <w:color w:val="auto"/>
          <w:sz w:val="24"/>
          <w:szCs w:val="24"/>
        </w:rPr>
        <w:sectPr>
          <w:pgSz w:w="11906" w:h="16838"/>
          <w:pgMar w:top="1440" w:right="1440" w:bottom="1440" w:left="1440" w:header="851" w:footer="851" w:gutter="0"/>
          <w:pgNumType w:fmt="decimal"/>
          <w:cols w:space="720" w:num="1"/>
          <w:docGrid w:linePitch="312" w:charSpace="0"/>
        </w:sectPr>
      </w:pPr>
    </w:p>
    <w:bookmarkEnd w:id="668"/>
    <w:bookmarkEnd w:id="669"/>
    <w:bookmarkEnd w:id="676"/>
    <w:p w14:paraId="0F7A816F">
      <w:pPr>
        <w:pStyle w:val="5"/>
        <w:adjustRightInd/>
        <w:spacing w:before="0" w:after="0" w:line="360" w:lineRule="auto"/>
        <w:ind w:left="0" w:firstLine="0" w:firstLineChars="0"/>
        <w:jc w:val="center"/>
        <w:rPr>
          <w:rFonts w:hint="eastAsia" w:ascii="仿宋" w:hAnsi="仿宋" w:eastAsia="仿宋" w:cs="仿宋"/>
          <w:color w:val="000000"/>
          <w:sz w:val="32"/>
          <w:szCs w:val="32"/>
        </w:rPr>
      </w:pPr>
      <w:bookmarkStart w:id="677" w:name="_Toc2013"/>
      <w:bookmarkStart w:id="678" w:name="_Toc96338169"/>
      <w:r>
        <w:rPr>
          <w:rFonts w:hint="eastAsia" w:ascii="仿宋" w:hAnsi="仿宋" w:eastAsia="仿宋" w:cs="仿宋"/>
          <w:color w:val="000000"/>
          <w:sz w:val="32"/>
          <w:szCs w:val="32"/>
        </w:rPr>
        <w:t>2.3  磋商响应函</w:t>
      </w:r>
      <w:bookmarkEnd w:id="677"/>
      <w:bookmarkEnd w:id="678"/>
    </w:p>
    <w:p w14:paraId="116B80E0">
      <w:pPr>
        <w:pStyle w:val="970"/>
        <w:tabs>
          <w:tab w:val="left" w:pos="0"/>
        </w:tabs>
        <w:spacing w:line="360" w:lineRule="auto"/>
        <w:rPr>
          <w:rFonts w:ascii="仿宋_GB2312" w:hAnsi="宋体" w:eastAsia="仿宋_GB2312"/>
          <w:color w:val="000000"/>
          <w:sz w:val="24"/>
        </w:rPr>
      </w:pPr>
      <w:r>
        <w:rPr>
          <w:rFonts w:hint="eastAsia" w:ascii="仿宋_GB2312" w:hAnsi="宋体" w:eastAsia="仿宋_GB2312"/>
          <w:color w:val="000000"/>
          <w:sz w:val="24"/>
        </w:rPr>
        <w:t>致：</w:t>
      </w:r>
      <w:r>
        <w:rPr>
          <w:rFonts w:hint="eastAsia" w:ascii="仿宋_GB2312" w:hAnsi="Times New Roman" w:eastAsia="仿宋_GB2312"/>
          <w:i/>
          <w:color w:val="0000FF"/>
          <w:spacing w:val="6"/>
          <w:kern w:val="2"/>
          <w:sz w:val="24"/>
          <w:szCs w:val="24"/>
          <w:u w:val="single"/>
          <w:lang w:val="en-US" w:eastAsia="zh-CN"/>
        </w:rPr>
        <w:t>（采购人名称）</w:t>
      </w:r>
      <w:r>
        <w:rPr>
          <w:rFonts w:hint="eastAsia" w:ascii="仿宋_GB2312" w:hAnsi="宋体" w:eastAsia="仿宋_GB2312"/>
          <w:color w:val="000000"/>
          <w:sz w:val="24"/>
        </w:rPr>
        <w:t>：</w:t>
      </w:r>
    </w:p>
    <w:p w14:paraId="127455E3">
      <w:pPr>
        <w:pStyle w:val="970"/>
        <w:tabs>
          <w:tab w:val="left" w:pos="0"/>
        </w:tabs>
        <w:spacing w:line="360" w:lineRule="auto"/>
        <w:ind w:firstLine="480" w:firstLineChars="200"/>
        <w:rPr>
          <w:rFonts w:ascii="仿宋_GB2312" w:hAnsi="宋体" w:eastAsia="仿宋_GB2312"/>
          <w:color w:val="000000"/>
          <w:sz w:val="24"/>
          <w:szCs w:val="21"/>
          <w:lang w:val="en-US"/>
        </w:rPr>
      </w:pPr>
      <w:r>
        <w:rPr>
          <w:rFonts w:hint="eastAsia" w:ascii="仿宋_GB2312" w:hAnsi="宋体" w:eastAsia="仿宋_GB2312"/>
          <w:color w:val="000000"/>
          <w:sz w:val="24"/>
          <w:szCs w:val="21"/>
          <w:lang w:val="en-US"/>
        </w:rPr>
        <w:t>根据贵方</w:t>
      </w:r>
      <w:r>
        <w:rPr>
          <w:rFonts w:hint="eastAsia" w:ascii="仿宋_GB2312" w:hAnsi="Times New Roman" w:eastAsia="仿宋_GB2312"/>
          <w:i/>
          <w:color w:val="0000FF"/>
          <w:spacing w:val="6"/>
          <w:kern w:val="2"/>
          <w:sz w:val="24"/>
          <w:szCs w:val="24"/>
          <w:u w:val="single"/>
          <w:lang w:val="en-US" w:eastAsia="zh-CN"/>
        </w:rPr>
        <w:t>（</w:t>
      </w:r>
      <w:r>
        <w:rPr>
          <w:rFonts w:ascii="仿宋_GB2312" w:hAnsi="Times New Roman" w:eastAsia="仿宋_GB2312"/>
          <w:i/>
          <w:color w:val="0000FF"/>
          <w:spacing w:val="6"/>
          <w:kern w:val="2"/>
          <w:sz w:val="24"/>
          <w:szCs w:val="24"/>
          <w:u w:val="single"/>
          <w:lang w:val="en-US" w:eastAsia="zh-CN"/>
        </w:rPr>
        <w:t>项目名称</w:t>
      </w:r>
      <w:r>
        <w:rPr>
          <w:rFonts w:hint="eastAsia" w:ascii="仿宋_GB2312" w:hAnsi="Times New Roman" w:eastAsia="仿宋_GB2312"/>
          <w:i/>
          <w:color w:val="0000FF"/>
          <w:spacing w:val="6"/>
          <w:kern w:val="2"/>
          <w:sz w:val="24"/>
          <w:szCs w:val="24"/>
          <w:u w:val="single"/>
          <w:lang w:val="en-US" w:eastAsia="zh-CN"/>
        </w:rPr>
        <w:t>）（项目编号）（标项）</w:t>
      </w:r>
      <w:r>
        <w:rPr>
          <w:rFonts w:hint="eastAsia" w:ascii="仿宋_GB2312" w:hAnsi="宋体" w:eastAsia="仿宋_GB2312"/>
          <w:color w:val="000000"/>
          <w:sz w:val="24"/>
          <w:szCs w:val="21"/>
          <w:u w:val="single"/>
          <w:lang w:eastAsia="zh-CN"/>
        </w:rPr>
        <w:t xml:space="preserve"> </w:t>
      </w:r>
      <w:r>
        <w:rPr>
          <w:rFonts w:hint="eastAsia" w:ascii="仿宋_GB2312" w:hAnsi="宋体" w:eastAsia="仿宋_GB2312"/>
          <w:color w:val="000000"/>
          <w:sz w:val="24"/>
          <w:szCs w:val="21"/>
          <w:lang w:val="en-US"/>
        </w:rPr>
        <w:t>的磋商文件要求，正式授权下述签字人</w:t>
      </w:r>
      <w:r>
        <w:rPr>
          <w:rFonts w:hint="eastAsia" w:ascii="仿宋_GB2312" w:hAnsi="Times New Roman" w:eastAsia="仿宋_GB2312"/>
          <w:i/>
          <w:color w:val="0000FF"/>
          <w:spacing w:val="6"/>
          <w:kern w:val="2"/>
          <w:sz w:val="24"/>
          <w:szCs w:val="24"/>
          <w:u w:val="single"/>
          <w:lang w:val="en-US" w:eastAsia="zh-CN"/>
        </w:rPr>
        <w:t>（姓名和职务）</w:t>
      </w:r>
      <w:r>
        <w:rPr>
          <w:rFonts w:hint="eastAsia" w:ascii="仿宋_GB2312" w:hAnsi="宋体" w:eastAsia="仿宋_GB2312"/>
          <w:color w:val="000000"/>
          <w:sz w:val="24"/>
          <w:szCs w:val="21"/>
          <w:lang w:val="en-US"/>
        </w:rPr>
        <w:t>全权代表供应商</w:t>
      </w:r>
      <w:r>
        <w:rPr>
          <w:rFonts w:hint="eastAsia" w:ascii="仿宋_GB2312" w:hAnsi="Times New Roman" w:eastAsia="仿宋_GB2312"/>
          <w:i/>
          <w:color w:val="0000FF"/>
          <w:spacing w:val="6"/>
          <w:kern w:val="2"/>
          <w:sz w:val="24"/>
          <w:szCs w:val="24"/>
          <w:u w:val="single"/>
          <w:lang w:val="en-US" w:eastAsia="zh-CN"/>
        </w:rPr>
        <w:t>（供应商全称）</w:t>
      </w:r>
      <w:r>
        <w:rPr>
          <w:rFonts w:hint="eastAsia" w:ascii="仿宋_GB2312" w:hAnsi="宋体" w:eastAsia="仿宋_GB2312"/>
          <w:color w:val="000000"/>
          <w:sz w:val="24"/>
          <w:szCs w:val="21"/>
          <w:lang w:val="en-US"/>
        </w:rPr>
        <w:t>参加贵方组织的有关</w:t>
      </w:r>
      <w:r>
        <w:rPr>
          <w:rFonts w:hint="eastAsia" w:ascii="仿宋_GB2312" w:hAnsi="宋体" w:eastAsia="仿宋_GB2312"/>
          <w:color w:val="000000"/>
          <w:sz w:val="24"/>
          <w:szCs w:val="21"/>
          <w:lang w:val="en-US" w:eastAsia="zh-CN"/>
        </w:rPr>
        <w:t>采购</w:t>
      </w:r>
      <w:r>
        <w:rPr>
          <w:rFonts w:hint="eastAsia" w:ascii="仿宋_GB2312" w:hAnsi="宋体" w:eastAsia="仿宋_GB2312"/>
          <w:color w:val="000000"/>
          <w:sz w:val="24"/>
          <w:szCs w:val="21"/>
          <w:lang w:val="en-US"/>
        </w:rPr>
        <w:t>活动，并提交下述文件：</w:t>
      </w:r>
    </w:p>
    <w:p w14:paraId="74CF082A">
      <w:pPr>
        <w:pStyle w:val="970"/>
        <w:tabs>
          <w:tab w:val="left" w:pos="0"/>
        </w:tabs>
        <w:spacing w:line="360" w:lineRule="auto"/>
        <w:ind w:firstLine="480" w:firstLineChars="200"/>
        <w:rPr>
          <w:rFonts w:ascii="仿宋_GB2312" w:hAnsi="宋体" w:eastAsia="仿宋_GB2312"/>
          <w:color w:val="0000FF"/>
          <w:sz w:val="24"/>
          <w:szCs w:val="21"/>
          <w:lang w:val="en-US"/>
        </w:rPr>
      </w:pPr>
      <w:r>
        <w:rPr>
          <w:rFonts w:hint="eastAsia" w:ascii="仿宋_GB2312" w:hAnsi="宋体" w:eastAsia="仿宋_GB2312"/>
          <w:color w:val="auto"/>
          <w:sz w:val="24"/>
          <w:szCs w:val="21"/>
          <w:lang w:val="en-US" w:eastAsia="zh-CN"/>
        </w:rPr>
        <w:t>政府采购云</w:t>
      </w:r>
      <w:r>
        <w:rPr>
          <w:rFonts w:ascii="仿宋_GB2312" w:hAnsi="宋体" w:eastAsia="仿宋_GB2312"/>
          <w:color w:val="auto"/>
          <w:sz w:val="24"/>
          <w:szCs w:val="21"/>
          <w:lang w:val="en-US"/>
        </w:rPr>
        <w:t>系统提交</w:t>
      </w:r>
      <w:r>
        <w:rPr>
          <w:rFonts w:hint="eastAsia" w:ascii="仿宋_GB2312" w:hAnsi="宋体" w:eastAsia="仿宋_GB2312"/>
          <w:color w:val="auto"/>
          <w:sz w:val="24"/>
          <w:szCs w:val="21"/>
          <w:lang w:val="en-US"/>
        </w:rPr>
        <w:t>电子</w:t>
      </w:r>
      <w:r>
        <w:rPr>
          <w:rFonts w:hint="eastAsia" w:ascii="仿宋_GB2312" w:hAnsi="宋体" w:eastAsia="仿宋_GB2312"/>
          <w:color w:val="auto"/>
          <w:sz w:val="24"/>
          <w:szCs w:val="21"/>
          <w:lang w:val="en-US" w:eastAsia="zh-CN"/>
        </w:rPr>
        <w:t>加密</w:t>
      </w:r>
      <w:r>
        <w:rPr>
          <w:rFonts w:hint="eastAsia" w:ascii="仿宋_GB2312" w:hAnsi="宋体" w:eastAsia="仿宋_GB2312"/>
          <w:color w:val="auto"/>
          <w:sz w:val="24"/>
          <w:szCs w:val="21"/>
          <w:lang w:val="en-US"/>
        </w:rPr>
        <w:t>投标</w:t>
      </w:r>
      <w:r>
        <w:rPr>
          <w:rFonts w:ascii="仿宋_GB2312" w:hAnsi="宋体" w:eastAsia="仿宋_GB2312"/>
          <w:color w:val="auto"/>
          <w:sz w:val="24"/>
          <w:szCs w:val="21"/>
          <w:lang w:val="en-US"/>
        </w:rPr>
        <w:t>文件</w:t>
      </w:r>
      <w:r>
        <w:rPr>
          <w:rFonts w:ascii="仿宋_GB2312" w:hAnsi="宋体" w:eastAsia="仿宋_GB2312"/>
          <w:color w:val="0000FF"/>
          <w:sz w:val="24"/>
          <w:szCs w:val="21"/>
          <w:u w:val="single"/>
          <w:lang w:val="en-US"/>
        </w:rPr>
        <w:t xml:space="preserve">   </w:t>
      </w:r>
      <w:r>
        <w:rPr>
          <w:rFonts w:hint="eastAsia" w:ascii="仿宋_GB2312" w:hAnsi="宋体" w:eastAsia="仿宋_GB2312"/>
          <w:color w:val="0000FF"/>
          <w:sz w:val="24"/>
          <w:szCs w:val="21"/>
          <w:lang w:val="en-US"/>
        </w:rPr>
        <w:t>份；</w:t>
      </w:r>
    </w:p>
    <w:p w14:paraId="4B2033CC">
      <w:pPr>
        <w:pStyle w:val="970"/>
        <w:tabs>
          <w:tab w:val="left" w:pos="0"/>
        </w:tabs>
        <w:spacing w:line="360" w:lineRule="auto"/>
        <w:ind w:firstLine="480" w:firstLineChars="200"/>
        <w:rPr>
          <w:rFonts w:ascii="仿宋_GB2312" w:hAnsi="宋体" w:eastAsia="仿宋_GB2312"/>
          <w:color w:val="0000FF"/>
          <w:sz w:val="24"/>
          <w:szCs w:val="21"/>
          <w:lang w:val="en-US" w:eastAsia="zh-CN"/>
        </w:rPr>
      </w:pPr>
      <w:r>
        <w:rPr>
          <w:rFonts w:hint="eastAsia" w:ascii="仿宋_GB2312" w:hAnsi="仿宋" w:eastAsia="仿宋_GB2312"/>
          <w:color w:val="auto"/>
          <w:sz w:val="24"/>
          <w:szCs w:val="24"/>
          <w:lang w:eastAsia="zh-CN"/>
        </w:rPr>
        <w:t>通过电子邮件提交</w:t>
      </w:r>
      <w:r>
        <w:rPr>
          <w:rFonts w:hint="eastAsia" w:ascii="仿宋_GB2312" w:hAnsi="仿宋" w:eastAsia="仿宋_GB2312"/>
          <w:color w:val="auto"/>
          <w:sz w:val="24"/>
          <w:szCs w:val="24"/>
        </w:rPr>
        <w:t>备份电子投标文件</w:t>
      </w:r>
      <w:r>
        <w:rPr>
          <w:rFonts w:hint="eastAsia" w:ascii="仿宋_GB2312" w:hAnsi="仿宋" w:eastAsia="仿宋_GB2312"/>
          <w:color w:val="auto"/>
          <w:sz w:val="24"/>
          <w:szCs w:val="24"/>
          <w:lang w:eastAsia="zh-CN"/>
        </w:rPr>
        <w:t>（打包压缩</w:t>
      </w:r>
      <w:r>
        <w:rPr>
          <w:rFonts w:ascii="仿宋_GB2312" w:hAnsi="仿宋" w:eastAsia="仿宋_GB2312"/>
          <w:color w:val="auto"/>
          <w:sz w:val="24"/>
          <w:szCs w:val="24"/>
          <w:lang w:eastAsia="zh-CN"/>
        </w:rPr>
        <w:t>加密</w:t>
      </w:r>
      <w:r>
        <w:rPr>
          <w:rFonts w:hint="eastAsia" w:ascii="仿宋_GB2312" w:hAnsi="仿宋" w:eastAsia="仿宋_GB2312"/>
          <w:color w:val="auto"/>
          <w:sz w:val="24"/>
          <w:szCs w:val="24"/>
          <w:lang w:eastAsia="zh-CN"/>
        </w:rPr>
        <w:t>）</w:t>
      </w:r>
      <w:r>
        <w:rPr>
          <w:rFonts w:ascii="仿宋_GB2312" w:hAnsi="宋体" w:eastAsia="仿宋_GB2312"/>
          <w:color w:val="0000FF"/>
          <w:sz w:val="24"/>
          <w:szCs w:val="21"/>
          <w:u w:val="single"/>
          <w:lang w:val="en-US"/>
        </w:rPr>
        <w:t xml:space="preserve">   </w:t>
      </w:r>
      <w:r>
        <w:rPr>
          <w:rFonts w:hint="eastAsia" w:ascii="仿宋_GB2312" w:hAnsi="宋体" w:eastAsia="仿宋_GB2312"/>
          <w:color w:val="0000FF"/>
          <w:sz w:val="24"/>
          <w:szCs w:val="21"/>
          <w:lang w:val="en-US"/>
        </w:rPr>
        <w:t>份</w:t>
      </w:r>
      <w:r>
        <w:rPr>
          <w:rFonts w:hint="eastAsia" w:ascii="仿宋_GB2312" w:hAnsi="宋体" w:eastAsia="仿宋_GB2312"/>
          <w:color w:val="0000FF"/>
          <w:sz w:val="24"/>
          <w:szCs w:val="21"/>
          <w:lang w:val="en-US" w:eastAsia="zh-CN"/>
        </w:rPr>
        <w:t>；</w:t>
      </w:r>
    </w:p>
    <w:p w14:paraId="73DC661E">
      <w:pPr>
        <w:pStyle w:val="970"/>
        <w:tabs>
          <w:tab w:val="left" w:pos="0"/>
        </w:tabs>
        <w:spacing w:line="360" w:lineRule="auto"/>
        <w:ind w:firstLine="480" w:firstLineChars="200"/>
        <w:rPr>
          <w:rFonts w:hint="eastAsia" w:ascii="仿宋_GB2312" w:hAnsi="宋体" w:eastAsia="仿宋_GB2312"/>
          <w:color w:val="000000"/>
          <w:sz w:val="24"/>
          <w:szCs w:val="21"/>
          <w:lang w:val="en-US" w:eastAsia="zh-CN"/>
        </w:rPr>
      </w:pPr>
      <w:r>
        <w:rPr>
          <w:rFonts w:hint="eastAsia" w:ascii="仿宋_GB2312" w:hAnsi="宋体" w:eastAsia="仿宋_GB2312"/>
          <w:color w:val="000000"/>
          <w:sz w:val="24"/>
          <w:szCs w:val="21"/>
          <w:lang w:val="en-US" w:eastAsia="zh-CN"/>
        </w:rPr>
        <w:t>据</w:t>
      </w:r>
      <w:r>
        <w:rPr>
          <w:rFonts w:ascii="仿宋_GB2312" w:hAnsi="宋体" w:eastAsia="仿宋_GB2312"/>
          <w:color w:val="000000"/>
          <w:sz w:val="24"/>
          <w:szCs w:val="21"/>
          <w:lang w:val="en-US" w:eastAsia="zh-CN"/>
        </w:rPr>
        <w:t>此函我</w:t>
      </w:r>
      <w:r>
        <w:rPr>
          <w:rFonts w:hint="eastAsia" w:ascii="仿宋_GB2312" w:hAnsi="宋体" w:eastAsia="仿宋_GB2312"/>
          <w:color w:val="000000"/>
          <w:sz w:val="24"/>
          <w:szCs w:val="21"/>
          <w:lang w:val="en-US" w:eastAsia="zh-CN"/>
        </w:rPr>
        <w:t>方</w:t>
      </w:r>
      <w:r>
        <w:rPr>
          <w:rFonts w:hint="eastAsia" w:ascii="仿宋_GB2312" w:hAnsi="宋体" w:eastAsia="仿宋_GB2312"/>
          <w:color w:val="000000"/>
          <w:sz w:val="24"/>
          <w:szCs w:val="21"/>
        </w:rPr>
        <w:t>就本次响应有关事项郑重承诺如下：</w:t>
      </w:r>
    </w:p>
    <w:p w14:paraId="36DB8E2C">
      <w:pPr>
        <w:pStyle w:val="970"/>
        <w:spacing w:line="360" w:lineRule="auto"/>
        <w:ind w:firstLine="480" w:firstLineChars="200"/>
        <w:rPr>
          <w:rFonts w:hint="eastAsia" w:ascii="仿宋_GB2312" w:hAnsi="宋体" w:eastAsia="仿宋_GB2312"/>
          <w:color w:val="000000"/>
          <w:sz w:val="24"/>
          <w:szCs w:val="21"/>
        </w:rPr>
      </w:pPr>
      <w:r>
        <w:rPr>
          <w:rFonts w:hint="eastAsia" w:ascii="仿宋_GB2312" w:hAnsi="宋体" w:eastAsia="仿宋_GB2312"/>
          <w:color w:val="000000"/>
          <w:sz w:val="24"/>
          <w:szCs w:val="21"/>
        </w:rPr>
        <w:t>1、我方向贵方提交的所有磋商响应文件、资料都是准确的和真实的。</w:t>
      </w:r>
    </w:p>
    <w:p w14:paraId="6D094EAA">
      <w:pPr>
        <w:pStyle w:val="970"/>
        <w:spacing w:line="360" w:lineRule="auto"/>
        <w:ind w:firstLine="480" w:firstLineChars="200"/>
        <w:rPr>
          <w:rFonts w:hint="eastAsia" w:ascii="仿宋_GB2312" w:hAnsi="宋体" w:eastAsia="仿宋_GB2312"/>
          <w:color w:val="000000"/>
          <w:sz w:val="24"/>
          <w:szCs w:val="21"/>
        </w:rPr>
      </w:pPr>
      <w:r>
        <w:rPr>
          <w:rFonts w:hint="eastAsia" w:ascii="仿宋_GB2312" w:hAnsi="宋体" w:eastAsia="仿宋_GB2312"/>
          <w:color w:val="000000"/>
          <w:sz w:val="24"/>
          <w:szCs w:val="21"/>
        </w:rPr>
        <w:t>2、我方承诺已经具备《中华人民共和国政府采购法》、《中华人民共和国政府采购法实施条例》中规定的参加政府采购活动的供应商应当具备的条件，并真实提供相关材料。</w:t>
      </w:r>
    </w:p>
    <w:p w14:paraId="03008B92">
      <w:pPr>
        <w:pStyle w:val="970"/>
        <w:spacing w:line="360" w:lineRule="auto"/>
        <w:ind w:firstLine="480" w:firstLineChars="200"/>
        <w:rPr>
          <w:rFonts w:hint="eastAsia" w:ascii="仿宋_GB2312" w:hAnsi="宋体" w:eastAsia="仿宋_GB2312"/>
          <w:color w:val="000000"/>
          <w:sz w:val="24"/>
          <w:szCs w:val="21"/>
        </w:rPr>
      </w:pPr>
      <w:r>
        <w:rPr>
          <w:rFonts w:hint="eastAsia" w:ascii="仿宋_GB2312" w:hAnsi="宋体" w:eastAsia="仿宋_GB2312"/>
          <w:color w:val="000000"/>
          <w:sz w:val="24"/>
          <w:szCs w:val="21"/>
          <w:lang w:eastAsia="zh-CN"/>
        </w:rPr>
        <w:t>3</w:t>
      </w:r>
      <w:r>
        <w:rPr>
          <w:rFonts w:hint="eastAsia" w:ascii="仿宋_GB2312" w:hAnsi="宋体" w:eastAsia="仿宋_GB2312"/>
          <w:color w:val="000000"/>
          <w:sz w:val="24"/>
          <w:szCs w:val="21"/>
        </w:rPr>
        <w:t>、如果我方成交，将派出</w:t>
      </w:r>
      <w:r>
        <w:rPr>
          <w:rFonts w:hint="eastAsia" w:ascii="仿宋_GB2312" w:hAnsi="Times New Roman" w:eastAsia="仿宋_GB2312"/>
          <w:i/>
          <w:color w:val="0000FF"/>
          <w:spacing w:val="6"/>
          <w:kern w:val="2"/>
          <w:sz w:val="24"/>
          <w:szCs w:val="24"/>
          <w:u w:val="single"/>
          <w:lang w:val="en-US" w:eastAsia="zh-CN"/>
        </w:rPr>
        <w:t>（姓名及身份证号码）</w:t>
      </w:r>
      <w:r>
        <w:rPr>
          <w:rFonts w:hint="eastAsia" w:ascii="仿宋_GB2312" w:hAnsi="宋体" w:eastAsia="仿宋_GB2312"/>
          <w:color w:val="000000"/>
          <w:sz w:val="24"/>
          <w:szCs w:val="21"/>
          <w:u w:val="single"/>
        </w:rPr>
        <w:t>，</w:t>
      </w:r>
      <w:r>
        <w:rPr>
          <w:rFonts w:hint="eastAsia" w:ascii="仿宋_GB2312" w:hAnsi="宋体" w:eastAsia="仿宋_GB2312"/>
          <w:color w:val="000000"/>
          <w:sz w:val="24"/>
          <w:szCs w:val="21"/>
        </w:rPr>
        <w:t>作为本项目与采购单位联系的项目实施负责人，联系手机号码：</w:t>
      </w:r>
      <w:r>
        <w:rPr>
          <w:rFonts w:ascii="仿宋_GB2312" w:hAnsi="宋体" w:eastAsia="仿宋_GB2312"/>
          <w:color w:val="000000"/>
          <w:sz w:val="24"/>
          <w:szCs w:val="21"/>
          <w:u w:val="single"/>
        </w:rPr>
        <w:t xml:space="preserve">            </w:t>
      </w:r>
      <w:r>
        <w:rPr>
          <w:rFonts w:hint="eastAsia" w:ascii="仿宋_GB2312" w:hAnsi="宋体" w:eastAsia="仿宋_GB2312"/>
          <w:color w:val="000000"/>
          <w:sz w:val="24"/>
          <w:szCs w:val="21"/>
        </w:rPr>
        <w:t>。在项目实施过程中，并承诺项目实施负责人不更换，若确需要更换的，书面征得采购人同意后才准予更换。</w:t>
      </w:r>
    </w:p>
    <w:p w14:paraId="5B5CAE5C">
      <w:pPr>
        <w:pStyle w:val="970"/>
        <w:spacing w:line="360" w:lineRule="auto"/>
        <w:ind w:firstLine="480" w:firstLineChars="200"/>
        <w:rPr>
          <w:rFonts w:hint="eastAsia" w:ascii="仿宋_GB2312" w:hAnsi="宋体" w:eastAsia="仿宋_GB2312"/>
          <w:color w:val="000000"/>
          <w:sz w:val="24"/>
          <w:szCs w:val="21"/>
        </w:rPr>
      </w:pPr>
      <w:r>
        <w:rPr>
          <w:rFonts w:ascii="仿宋_GB2312" w:hAnsi="宋体" w:eastAsia="仿宋_GB2312"/>
          <w:color w:val="000000"/>
          <w:sz w:val="24"/>
          <w:szCs w:val="21"/>
        </w:rPr>
        <w:t>4</w:t>
      </w:r>
      <w:r>
        <w:rPr>
          <w:rFonts w:hint="eastAsia" w:ascii="仿宋_GB2312" w:hAnsi="宋体" w:eastAsia="仿宋_GB2312"/>
          <w:color w:val="000000"/>
          <w:sz w:val="24"/>
          <w:szCs w:val="21"/>
        </w:rPr>
        <w:t>、我方的</w:t>
      </w:r>
      <w:r>
        <w:rPr>
          <w:rFonts w:hint="eastAsia" w:ascii="仿宋_GB2312" w:hAnsi="宋体" w:eastAsia="仿宋_GB2312"/>
          <w:color w:val="000000"/>
          <w:sz w:val="24"/>
          <w:szCs w:val="21"/>
          <w:lang w:eastAsia="zh-CN"/>
        </w:rPr>
        <w:t>磋商</w:t>
      </w:r>
      <w:r>
        <w:rPr>
          <w:rFonts w:hint="eastAsia" w:ascii="仿宋_GB2312" w:hAnsi="宋体" w:eastAsia="仿宋_GB2312"/>
          <w:color w:val="000000"/>
          <w:sz w:val="24"/>
          <w:szCs w:val="21"/>
        </w:rPr>
        <w:t>有效期自在开标日起</w:t>
      </w:r>
      <w:r>
        <w:rPr>
          <w:rFonts w:ascii="仿宋_GB2312" w:hAnsi="宋体" w:eastAsia="仿宋_GB2312"/>
          <w:color w:val="000000"/>
          <w:sz w:val="24"/>
          <w:szCs w:val="21"/>
          <w:u w:val="single"/>
        </w:rPr>
        <w:t xml:space="preserve">     </w:t>
      </w:r>
      <w:r>
        <w:rPr>
          <w:rFonts w:hint="eastAsia" w:ascii="仿宋_GB2312" w:hAnsi="宋体" w:eastAsia="仿宋_GB2312"/>
          <w:color w:val="000000"/>
          <w:sz w:val="24"/>
          <w:szCs w:val="21"/>
        </w:rPr>
        <w:t>天内有效。如果在开标后规定的</w:t>
      </w:r>
      <w:r>
        <w:rPr>
          <w:rFonts w:hint="eastAsia" w:ascii="仿宋_GB2312" w:hAnsi="宋体" w:eastAsia="仿宋_GB2312"/>
          <w:color w:val="000000"/>
          <w:sz w:val="24"/>
          <w:szCs w:val="21"/>
          <w:lang w:eastAsia="zh-CN"/>
        </w:rPr>
        <w:t>磋商</w:t>
      </w:r>
      <w:r>
        <w:rPr>
          <w:rFonts w:hint="eastAsia" w:ascii="仿宋_GB2312" w:hAnsi="宋体" w:eastAsia="仿宋_GB2312"/>
          <w:color w:val="000000"/>
          <w:sz w:val="24"/>
          <w:szCs w:val="21"/>
        </w:rPr>
        <w:t>有效期内撤回响应，贵方</w:t>
      </w:r>
      <w:r>
        <w:rPr>
          <w:rFonts w:hint="eastAsia" w:ascii="仿宋_GB2312" w:hAnsi="宋体" w:eastAsia="仿宋_GB2312"/>
          <w:color w:val="000000"/>
          <w:sz w:val="24"/>
          <w:szCs w:val="21"/>
          <w:lang w:eastAsia="zh-CN"/>
        </w:rPr>
        <w:t>可按相关规定</w:t>
      </w:r>
      <w:r>
        <w:rPr>
          <w:rFonts w:ascii="仿宋_GB2312" w:hAnsi="宋体" w:eastAsia="仿宋_GB2312"/>
          <w:color w:val="000000"/>
          <w:sz w:val="24"/>
          <w:szCs w:val="21"/>
          <w:lang w:eastAsia="zh-CN"/>
        </w:rPr>
        <w:t>处理我方</w:t>
      </w:r>
      <w:r>
        <w:rPr>
          <w:rFonts w:hint="eastAsia" w:ascii="仿宋_GB2312" w:hAnsi="宋体" w:eastAsia="仿宋_GB2312"/>
          <w:color w:val="000000"/>
          <w:sz w:val="24"/>
          <w:szCs w:val="21"/>
        </w:rPr>
        <w:t>。</w:t>
      </w:r>
    </w:p>
    <w:p w14:paraId="1DD3E9F7">
      <w:pPr>
        <w:pStyle w:val="970"/>
        <w:spacing w:line="360" w:lineRule="auto"/>
        <w:ind w:firstLine="480" w:firstLineChars="200"/>
        <w:rPr>
          <w:rFonts w:hint="eastAsia" w:ascii="仿宋_GB2312" w:hAnsi="宋体" w:eastAsia="仿宋_GB2312"/>
          <w:color w:val="000000"/>
          <w:sz w:val="24"/>
          <w:szCs w:val="21"/>
        </w:rPr>
      </w:pPr>
      <w:r>
        <w:rPr>
          <w:rFonts w:ascii="仿宋_GB2312" w:hAnsi="宋体" w:eastAsia="仿宋_GB2312"/>
          <w:color w:val="000000"/>
          <w:sz w:val="24"/>
          <w:szCs w:val="21"/>
        </w:rPr>
        <w:t>5</w:t>
      </w:r>
      <w:r>
        <w:rPr>
          <w:rFonts w:hint="eastAsia" w:ascii="仿宋_GB2312" w:hAnsi="宋体" w:eastAsia="仿宋_GB2312"/>
          <w:color w:val="000000"/>
          <w:sz w:val="24"/>
          <w:szCs w:val="21"/>
        </w:rPr>
        <w:t>、我方在响应之前已经与贵方进行了充分的沟通，完全理解并接受磋商文件的各项规定和要求，对磋商文件的合理性、合法性不再有异议。</w:t>
      </w:r>
    </w:p>
    <w:p w14:paraId="56ABBD31">
      <w:pPr>
        <w:pStyle w:val="970"/>
        <w:spacing w:line="360" w:lineRule="auto"/>
        <w:ind w:firstLine="480" w:firstLineChars="200"/>
        <w:rPr>
          <w:rFonts w:hint="eastAsia" w:ascii="仿宋_GB2312" w:hAnsi="宋体" w:eastAsia="仿宋_GB2312"/>
          <w:color w:val="000000"/>
          <w:sz w:val="24"/>
          <w:szCs w:val="21"/>
        </w:rPr>
      </w:pPr>
      <w:r>
        <w:rPr>
          <w:rFonts w:hint="eastAsia" w:ascii="仿宋_GB2312" w:hAnsi="宋体" w:eastAsia="仿宋_GB2312"/>
          <w:color w:val="000000"/>
          <w:sz w:val="24"/>
          <w:szCs w:val="21"/>
        </w:rPr>
        <w:t>我方愿意向贵方提供真实完整的任何与该项响应有关的数据、情况和技术资料。若贵方需要，我方愿意提供我方作出的一切承诺的证明材料。</w:t>
      </w:r>
    </w:p>
    <w:p w14:paraId="1D588538">
      <w:pPr>
        <w:pStyle w:val="970"/>
        <w:spacing w:line="360" w:lineRule="auto"/>
        <w:ind w:firstLine="480" w:firstLineChars="200"/>
        <w:rPr>
          <w:rFonts w:hint="eastAsia" w:ascii="仿宋_GB2312" w:hAnsi="宋体" w:eastAsia="仿宋_GB2312"/>
          <w:color w:val="000000"/>
          <w:sz w:val="24"/>
          <w:szCs w:val="21"/>
        </w:rPr>
      </w:pPr>
      <w:r>
        <w:rPr>
          <w:rFonts w:ascii="仿宋_GB2312" w:hAnsi="宋体" w:eastAsia="仿宋_GB2312"/>
          <w:color w:val="000000"/>
          <w:sz w:val="24"/>
          <w:szCs w:val="21"/>
        </w:rPr>
        <w:t>6</w:t>
      </w:r>
      <w:r>
        <w:rPr>
          <w:rFonts w:hint="eastAsia" w:ascii="仿宋_GB2312" w:hAnsi="宋体" w:eastAsia="仿宋_GB2312"/>
          <w:color w:val="000000"/>
          <w:sz w:val="24"/>
          <w:szCs w:val="21"/>
        </w:rPr>
        <w:t>、我方已详细审核全部磋商文件，包括磋商文件的澄清或修改文件（如有的话）、参考资料及有关附件，已经了解我方对于磋商文件、采购过程、采购结果有依法进行询问、质疑、投诉的权利及相关渠道和要求。</w:t>
      </w:r>
    </w:p>
    <w:p w14:paraId="26199AE9">
      <w:pPr>
        <w:pStyle w:val="970"/>
        <w:spacing w:line="360" w:lineRule="auto"/>
        <w:ind w:firstLine="480" w:firstLineChars="200"/>
        <w:rPr>
          <w:rFonts w:hint="eastAsia" w:ascii="仿宋_GB2312" w:hAnsi="宋体" w:eastAsia="仿宋_GB2312"/>
          <w:color w:val="000000"/>
          <w:sz w:val="24"/>
          <w:szCs w:val="21"/>
        </w:rPr>
      </w:pPr>
      <w:r>
        <w:rPr>
          <w:rFonts w:ascii="仿宋_GB2312" w:hAnsi="宋体" w:eastAsia="仿宋_GB2312"/>
          <w:color w:val="000000"/>
          <w:sz w:val="24"/>
          <w:szCs w:val="21"/>
        </w:rPr>
        <w:t>7</w:t>
      </w:r>
      <w:r>
        <w:rPr>
          <w:rFonts w:hint="eastAsia" w:ascii="仿宋_GB2312" w:hAnsi="宋体" w:eastAsia="仿宋_GB2312"/>
          <w:color w:val="000000"/>
          <w:sz w:val="24"/>
          <w:szCs w:val="21"/>
        </w:rPr>
        <w:t>、我方不是采购人的附属机构，并未为本项目提供整体设计、规范编制或者项目管理、监理、监测等服务。</w:t>
      </w:r>
    </w:p>
    <w:p w14:paraId="7FFE6FE9">
      <w:pPr>
        <w:pStyle w:val="970"/>
        <w:spacing w:line="360" w:lineRule="auto"/>
        <w:ind w:firstLine="480" w:firstLineChars="200"/>
        <w:rPr>
          <w:rFonts w:ascii="仿宋_GB2312" w:hAnsi="宋体" w:eastAsia="仿宋_GB2312"/>
          <w:color w:val="000000"/>
          <w:sz w:val="24"/>
          <w:szCs w:val="21"/>
        </w:rPr>
      </w:pPr>
      <w:r>
        <w:rPr>
          <w:rFonts w:ascii="仿宋_GB2312" w:hAnsi="宋体" w:eastAsia="仿宋_GB2312"/>
          <w:color w:val="000000"/>
          <w:sz w:val="24"/>
          <w:szCs w:val="21"/>
        </w:rPr>
        <w:t>8</w:t>
      </w:r>
      <w:r>
        <w:rPr>
          <w:rFonts w:hint="eastAsia" w:ascii="仿宋_GB2312" w:hAnsi="宋体" w:eastAsia="仿宋_GB2312"/>
          <w:color w:val="000000"/>
          <w:sz w:val="24"/>
          <w:szCs w:val="21"/>
        </w:rPr>
        <w:t>、我方将严格遵守《中华人民共和国政府采购法》第七十七条规定：供应商有下列情形之一的，处以采购金额5‰以上10‰以下的罚款，列入不良行为记录名单，在一至三年内禁止参加政府采购活动；有违法所得的，并处没收违法所得；情节严重的，由工商行政管理机关吊销营业执照；构成犯罪的，依法追究刑事责任：</w:t>
      </w:r>
    </w:p>
    <w:p w14:paraId="0B3EC098">
      <w:pPr>
        <w:pStyle w:val="970"/>
        <w:spacing w:line="360" w:lineRule="auto"/>
        <w:ind w:firstLine="480" w:firstLineChars="200"/>
        <w:rPr>
          <w:rFonts w:ascii="仿宋_GB2312" w:hAnsi="宋体" w:eastAsia="仿宋_GB2312"/>
          <w:color w:val="000000"/>
          <w:sz w:val="24"/>
          <w:szCs w:val="21"/>
        </w:rPr>
      </w:pPr>
      <w:r>
        <w:rPr>
          <w:rFonts w:hint="eastAsia" w:ascii="仿宋_GB2312" w:hAnsi="宋体" w:eastAsia="仿宋_GB2312"/>
          <w:color w:val="000000"/>
          <w:sz w:val="24"/>
          <w:szCs w:val="21"/>
        </w:rPr>
        <w:t>（一）提供虚假材料谋取中标、</w:t>
      </w:r>
      <w:r>
        <w:rPr>
          <w:rFonts w:hint="eastAsia" w:ascii="仿宋_GB2312" w:hAnsi="宋体" w:eastAsia="仿宋_GB2312"/>
          <w:color w:val="000000"/>
          <w:sz w:val="24"/>
          <w:szCs w:val="21"/>
          <w:lang w:eastAsia="zh-CN"/>
        </w:rPr>
        <w:t>成交</w:t>
      </w:r>
      <w:r>
        <w:rPr>
          <w:rFonts w:hint="eastAsia" w:ascii="仿宋_GB2312" w:hAnsi="宋体" w:eastAsia="仿宋_GB2312"/>
          <w:color w:val="000000"/>
          <w:sz w:val="24"/>
          <w:szCs w:val="21"/>
        </w:rPr>
        <w:t>的；</w:t>
      </w:r>
    </w:p>
    <w:p w14:paraId="0D9922AB">
      <w:pPr>
        <w:pStyle w:val="970"/>
        <w:spacing w:line="360" w:lineRule="auto"/>
        <w:ind w:firstLine="480" w:firstLineChars="200"/>
        <w:rPr>
          <w:rFonts w:ascii="仿宋_GB2312" w:hAnsi="宋体" w:eastAsia="仿宋_GB2312"/>
          <w:color w:val="000000"/>
          <w:sz w:val="24"/>
          <w:szCs w:val="21"/>
        </w:rPr>
      </w:pPr>
      <w:r>
        <w:rPr>
          <w:rFonts w:hint="eastAsia" w:ascii="仿宋_GB2312" w:hAnsi="宋体" w:eastAsia="仿宋_GB2312"/>
          <w:color w:val="000000"/>
          <w:sz w:val="24"/>
          <w:szCs w:val="21"/>
        </w:rPr>
        <w:t>（二）采取不正当手段诋毁、排挤其他供应商的；</w:t>
      </w:r>
    </w:p>
    <w:p w14:paraId="4ADEADC2">
      <w:pPr>
        <w:pStyle w:val="970"/>
        <w:spacing w:line="360" w:lineRule="auto"/>
        <w:ind w:firstLine="480" w:firstLineChars="200"/>
        <w:rPr>
          <w:rFonts w:ascii="仿宋_GB2312" w:hAnsi="宋体" w:eastAsia="仿宋_GB2312"/>
          <w:color w:val="000000"/>
          <w:sz w:val="24"/>
          <w:szCs w:val="21"/>
        </w:rPr>
      </w:pPr>
      <w:r>
        <w:rPr>
          <w:rFonts w:hint="eastAsia" w:ascii="仿宋_GB2312" w:hAnsi="宋体" w:eastAsia="仿宋_GB2312"/>
          <w:color w:val="000000"/>
          <w:sz w:val="24"/>
          <w:szCs w:val="21"/>
        </w:rPr>
        <w:t>（三）与采购人、其它供应商或者采购代理机构恶意串通的；</w:t>
      </w:r>
    </w:p>
    <w:p w14:paraId="28071AE3">
      <w:pPr>
        <w:pStyle w:val="970"/>
        <w:spacing w:line="360" w:lineRule="auto"/>
        <w:ind w:firstLine="480" w:firstLineChars="200"/>
        <w:rPr>
          <w:rFonts w:ascii="仿宋_GB2312" w:hAnsi="宋体" w:eastAsia="仿宋_GB2312"/>
          <w:color w:val="000000"/>
          <w:sz w:val="24"/>
          <w:szCs w:val="21"/>
        </w:rPr>
      </w:pPr>
      <w:r>
        <w:rPr>
          <w:rFonts w:hint="eastAsia" w:ascii="仿宋_GB2312" w:hAnsi="宋体" w:eastAsia="仿宋_GB2312"/>
          <w:color w:val="000000"/>
          <w:sz w:val="24"/>
          <w:szCs w:val="21"/>
        </w:rPr>
        <w:t>（四）向采购人、采购代理机构行贿或者提供其他不正当利益的；</w:t>
      </w:r>
    </w:p>
    <w:p w14:paraId="165CA79D">
      <w:pPr>
        <w:pStyle w:val="970"/>
        <w:spacing w:line="360" w:lineRule="auto"/>
        <w:ind w:firstLine="480" w:firstLineChars="200"/>
        <w:rPr>
          <w:rFonts w:ascii="仿宋_GB2312" w:hAnsi="宋体" w:eastAsia="仿宋_GB2312"/>
          <w:color w:val="000000"/>
          <w:sz w:val="24"/>
          <w:szCs w:val="21"/>
        </w:rPr>
      </w:pPr>
      <w:r>
        <w:rPr>
          <w:rFonts w:hint="eastAsia" w:ascii="仿宋_GB2312" w:hAnsi="宋体" w:eastAsia="仿宋_GB2312"/>
          <w:color w:val="000000"/>
          <w:sz w:val="24"/>
          <w:szCs w:val="21"/>
        </w:rPr>
        <w:t>（五）在</w:t>
      </w:r>
      <w:r>
        <w:rPr>
          <w:rFonts w:hint="eastAsia" w:ascii="仿宋_GB2312" w:hAnsi="宋体" w:eastAsia="仿宋_GB2312"/>
          <w:color w:val="000000"/>
          <w:sz w:val="24"/>
          <w:szCs w:val="21"/>
          <w:lang w:eastAsia="zh-CN"/>
        </w:rPr>
        <w:t>采购</w:t>
      </w:r>
      <w:r>
        <w:rPr>
          <w:rFonts w:hint="eastAsia" w:ascii="仿宋_GB2312" w:hAnsi="宋体" w:eastAsia="仿宋_GB2312"/>
          <w:color w:val="000000"/>
          <w:sz w:val="24"/>
          <w:szCs w:val="21"/>
        </w:rPr>
        <w:t>采购过程中与采购人进行协商谈判的；</w:t>
      </w:r>
    </w:p>
    <w:p w14:paraId="09896EE4">
      <w:pPr>
        <w:pStyle w:val="970"/>
        <w:spacing w:line="360" w:lineRule="auto"/>
        <w:ind w:firstLine="480" w:firstLineChars="200"/>
        <w:rPr>
          <w:rFonts w:ascii="仿宋_GB2312" w:hAnsi="宋体" w:eastAsia="仿宋_GB2312"/>
          <w:color w:val="000000"/>
          <w:sz w:val="24"/>
          <w:szCs w:val="21"/>
        </w:rPr>
      </w:pPr>
      <w:r>
        <w:rPr>
          <w:rFonts w:hint="eastAsia" w:ascii="仿宋_GB2312" w:hAnsi="宋体" w:eastAsia="仿宋_GB2312"/>
          <w:color w:val="000000"/>
          <w:sz w:val="24"/>
          <w:szCs w:val="21"/>
        </w:rPr>
        <w:t>（六）拒绝有关部门监督检查或提供虚假情况的。</w:t>
      </w:r>
    </w:p>
    <w:p w14:paraId="592D0341">
      <w:pPr>
        <w:pStyle w:val="970"/>
        <w:spacing w:line="360" w:lineRule="auto"/>
        <w:ind w:firstLine="480" w:firstLineChars="200"/>
        <w:rPr>
          <w:rFonts w:ascii="仿宋_GB2312" w:hAnsi="宋体" w:eastAsia="仿宋_GB2312"/>
          <w:color w:val="000000"/>
          <w:sz w:val="24"/>
          <w:szCs w:val="21"/>
        </w:rPr>
      </w:pPr>
      <w:r>
        <w:rPr>
          <w:rFonts w:ascii="仿宋_GB2312" w:hAnsi="宋体" w:eastAsia="仿宋_GB2312"/>
          <w:color w:val="000000"/>
          <w:sz w:val="24"/>
          <w:szCs w:val="21"/>
        </w:rPr>
        <w:t>9</w:t>
      </w:r>
      <w:r>
        <w:rPr>
          <w:rFonts w:hint="eastAsia" w:ascii="仿宋_GB2312" w:hAnsi="宋体" w:eastAsia="仿宋_GB2312"/>
          <w:color w:val="000000"/>
          <w:sz w:val="24"/>
          <w:szCs w:val="21"/>
        </w:rPr>
        <w:t>、如成交，本磋商响应文件至本项目合同履行完毕止均保持有效，我方将按磋商文件及政府采购法律、法规的规定履行合同责任和义务。</w:t>
      </w:r>
    </w:p>
    <w:p w14:paraId="0F248BDE">
      <w:pPr>
        <w:pStyle w:val="970"/>
        <w:spacing w:line="360" w:lineRule="auto"/>
        <w:ind w:firstLine="480" w:firstLineChars="200"/>
        <w:rPr>
          <w:rFonts w:hint="eastAsia" w:ascii="仿宋_GB2312" w:hAnsi="宋体" w:eastAsia="仿宋_GB2312"/>
          <w:color w:val="000000"/>
          <w:sz w:val="24"/>
          <w:szCs w:val="21"/>
        </w:rPr>
      </w:pPr>
      <w:r>
        <w:rPr>
          <w:rFonts w:ascii="仿宋_GB2312" w:hAnsi="宋体" w:eastAsia="仿宋_GB2312"/>
          <w:color w:val="000000"/>
          <w:sz w:val="24"/>
          <w:szCs w:val="21"/>
        </w:rPr>
        <w:t>10</w:t>
      </w:r>
      <w:r>
        <w:rPr>
          <w:rFonts w:hint="eastAsia" w:ascii="仿宋_GB2312" w:hAnsi="宋体" w:eastAsia="仿宋_GB2312"/>
          <w:color w:val="000000"/>
          <w:sz w:val="24"/>
          <w:szCs w:val="21"/>
        </w:rPr>
        <w:t>、以上事项如有虚假或隐瞒，我方愿意承担一切不利后果，并不再寻求任何旨在减轻或免除法律责任。</w:t>
      </w:r>
    </w:p>
    <w:p w14:paraId="14D9A610">
      <w:pPr>
        <w:pStyle w:val="970"/>
        <w:spacing w:line="360" w:lineRule="auto"/>
        <w:ind w:firstLine="480"/>
        <w:rPr>
          <w:rFonts w:ascii="仿宋_GB2312" w:hAnsi="宋体" w:eastAsia="仿宋_GB2312"/>
          <w:color w:val="000000"/>
          <w:sz w:val="24"/>
          <w:szCs w:val="21"/>
        </w:rPr>
      </w:pPr>
      <w:r>
        <w:rPr>
          <w:rFonts w:hint="eastAsia" w:ascii="仿宋_GB2312" w:hAnsi="宋体" w:eastAsia="仿宋_GB2312"/>
          <w:color w:val="000000"/>
          <w:sz w:val="24"/>
          <w:szCs w:val="21"/>
        </w:rPr>
        <w:t>与本次响应有关的一切正式往来信函请寄：</w:t>
      </w:r>
    </w:p>
    <w:p w14:paraId="55C43907">
      <w:pPr>
        <w:pStyle w:val="970"/>
        <w:spacing w:line="360" w:lineRule="auto"/>
        <w:ind w:firstLine="480"/>
        <w:rPr>
          <w:rFonts w:ascii="仿宋_GB2312" w:hAnsi="宋体" w:eastAsia="仿宋_GB2312"/>
          <w:color w:val="000000"/>
          <w:sz w:val="24"/>
          <w:szCs w:val="21"/>
        </w:rPr>
      </w:pPr>
      <w:r>
        <w:rPr>
          <w:rFonts w:ascii="仿宋_GB2312" w:hAnsi="宋体" w:eastAsia="仿宋_GB2312"/>
          <w:color w:val="000000"/>
          <w:sz w:val="24"/>
          <w:szCs w:val="21"/>
        </w:rPr>
        <w:t>地址：</w:t>
      </w:r>
      <w:r>
        <w:rPr>
          <w:rFonts w:ascii="仿宋_GB2312" w:eastAsia="仿宋_GB2312"/>
          <w:color w:val="000000"/>
          <w:spacing w:val="20"/>
          <w:sz w:val="24"/>
          <w:u w:val="single"/>
        </w:rPr>
        <w:t xml:space="preserve">      </w:t>
      </w:r>
      <w:r>
        <w:rPr>
          <w:rFonts w:hint="eastAsia" w:ascii="仿宋_GB2312" w:eastAsia="仿宋_GB2312"/>
          <w:color w:val="000000"/>
          <w:spacing w:val="20"/>
          <w:sz w:val="24"/>
          <w:u w:val="single"/>
        </w:rPr>
        <w:t xml:space="preserve">  </w:t>
      </w:r>
      <w:r>
        <w:rPr>
          <w:rFonts w:ascii="仿宋_GB2312" w:eastAsia="仿宋_GB2312"/>
          <w:color w:val="000000"/>
          <w:spacing w:val="20"/>
          <w:sz w:val="24"/>
          <w:u w:val="single"/>
        </w:rPr>
        <w:t xml:space="preserve">  </w:t>
      </w:r>
      <w:r>
        <w:rPr>
          <w:rFonts w:hint="eastAsia" w:ascii="仿宋_GB2312" w:eastAsia="仿宋_GB2312"/>
          <w:color w:val="000000"/>
          <w:spacing w:val="20"/>
          <w:sz w:val="24"/>
          <w:u w:val="single"/>
        </w:rPr>
        <w:t xml:space="preserve"> </w:t>
      </w:r>
      <w:r>
        <w:rPr>
          <w:rFonts w:ascii="仿宋_GB2312" w:eastAsia="仿宋_GB2312"/>
          <w:color w:val="000000"/>
          <w:spacing w:val="20"/>
          <w:sz w:val="24"/>
          <w:u w:val="single"/>
        </w:rPr>
        <w:t xml:space="preserve">  </w:t>
      </w:r>
      <w:r>
        <w:rPr>
          <w:rFonts w:ascii="仿宋_GB2312" w:hAnsi="宋体" w:eastAsia="仿宋_GB2312"/>
          <w:color w:val="000000"/>
          <w:sz w:val="24"/>
          <w:szCs w:val="21"/>
        </w:rPr>
        <w:t xml:space="preserve">     邮编：</w:t>
      </w:r>
      <w:r>
        <w:rPr>
          <w:rFonts w:ascii="仿宋_GB2312" w:eastAsia="仿宋_GB2312"/>
          <w:color w:val="000000"/>
          <w:spacing w:val="20"/>
          <w:sz w:val="24"/>
          <w:u w:val="single"/>
        </w:rPr>
        <w:t xml:space="preserve">        </w:t>
      </w:r>
      <w:r>
        <w:rPr>
          <w:rFonts w:hint="eastAsia" w:ascii="仿宋_GB2312" w:eastAsia="仿宋_GB2312"/>
          <w:color w:val="000000"/>
          <w:spacing w:val="20"/>
          <w:sz w:val="24"/>
          <w:u w:val="single"/>
        </w:rPr>
        <w:t xml:space="preserve"> </w:t>
      </w:r>
      <w:r>
        <w:rPr>
          <w:rFonts w:ascii="仿宋_GB2312" w:eastAsia="仿宋_GB2312"/>
          <w:color w:val="000000"/>
          <w:spacing w:val="20"/>
          <w:sz w:val="24"/>
          <w:u w:val="single"/>
        </w:rPr>
        <w:t xml:space="preserve">  </w:t>
      </w:r>
      <w:r>
        <w:rPr>
          <w:rFonts w:ascii="仿宋_GB2312" w:hAnsi="宋体" w:eastAsia="仿宋_GB2312"/>
          <w:color w:val="000000"/>
          <w:sz w:val="24"/>
          <w:szCs w:val="21"/>
        </w:rPr>
        <w:t>　</w:t>
      </w:r>
    </w:p>
    <w:p w14:paraId="2535F642">
      <w:pPr>
        <w:pStyle w:val="33"/>
        <w:spacing w:line="360" w:lineRule="auto"/>
        <w:ind w:firstLine="480" w:firstLineChars="200"/>
        <w:rPr>
          <w:rFonts w:ascii="仿宋_GB2312" w:hAnsi="宋体" w:eastAsia="仿宋_GB2312"/>
          <w:color w:val="000000"/>
          <w:sz w:val="24"/>
          <w:szCs w:val="21"/>
        </w:rPr>
      </w:pPr>
      <w:r>
        <w:rPr>
          <w:rFonts w:ascii="仿宋_GB2312" w:hAnsi="宋体" w:eastAsia="仿宋_GB2312"/>
          <w:color w:val="000000"/>
          <w:sz w:val="24"/>
          <w:szCs w:val="21"/>
        </w:rPr>
        <w:t>电话：</w:t>
      </w:r>
      <w:r>
        <w:rPr>
          <w:rFonts w:ascii="仿宋_GB2312" w:eastAsia="仿宋_GB2312"/>
          <w:color w:val="000000"/>
          <w:spacing w:val="20"/>
          <w:sz w:val="24"/>
          <w:u w:val="single"/>
        </w:rPr>
        <w:t xml:space="preserve">      </w:t>
      </w:r>
      <w:r>
        <w:rPr>
          <w:rFonts w:hint="eastAsia" w:ascii="仿宋_GB2312" w:eastAsia="仿宋_GB2312"/>
          <w:color w:val="000000"/>
          <w:spacing w:val="20"/>
          <w:sz w:val="24"/>
          <w:u w:val="single"/>
        </w:rPr>
        <w:t xml:space="preserve">  </w:t>
      </w:r>
      <w:r>
        <w:rPr>
          <w:rFonts w:ascii="仿宋_GB2312" w:eastAsia="仿宋_GB2312"/>
          <w:color w:val="000000"/>
          <w:spacing w:val="20"/>
          <w:sz w:val="24"/>
          <w:u w:val="single"/>
        </w:rPr>
        <w:t xml:space="preserve">  </w:t>
      </w:r>
      <w:r>
        <w:rPr>
          <w:rFonts w:hint="eastAsia" w:ascii="仿宋_GB2312" w:eastAsia="仿宋_GB2312"/>
          <w:color w:val="000000"/>
          <w:spacing w:val="20"/>
          <w:sz w:val="24"/>
          <w:u w:val="single"/>
        </w:rPr>
        <w:t xml:space="preserve"> </w:t>
      </w:r>
      <w:r>
        <w:rPr>
          <w:rFonts w:ascii="仿宋_GB2312" w:eastAsia="仿宋_GB2312"/>
          <w:color w:val="000000"/>
          <w:spacing w:val="20"/>
          <w:sz w:val="24"/>
          <w:u w:val="single"/>
        </w:rPr>
        <w:t xml:space="preserve">  </w:t>
      </w:r>
      <w:r>
        <w:rPr>
          <w:rFonts w:ascii="仿宋_GB2312" w:hAnsi="宋体" w:eastAsia="仿宋_GB2312"/>
          <w:color w:val="000000"/>
          <w:sz w:val="24"/>
          <w:szCs w:val="21"/>
        </w:rPr>
        <w:t xml:space="preserve">     传真：</w:t>
      </w:r>
      <w:r>
        <w:rPr>
          <w:rFonts w:ascii="仿宋_GB2312" w:eastAsia="仿宋_GB2312"/>
          <w:color w:val="000000"/>
          <w:spacing w:val="20"/>
          <w:sz w:val="24"/>
          <w:u w:val="single"/>
        </w:rPr>
        <w:t xml:space="preserve">        </w:t>
      </w:r>
      <w:r>
        <w:rPr>
          <w:rFonts w:hint="eastAsia" w:ascii="仿宋_GB2312" w:eastAsia="仿宋_GB2312"/>
          <w:color w:val="000000"/>
          <w:spacing w:val="20"/>
          <w:sz w:val="24"/>
          <w:u w:val="single"/>
        </w:rPr>
        <w:t xml:space="preserve"> </w:t>
      </w:r>
      <w:r>
        <w:rPr>
          <w:rFonts w:ascii="仿宋_GB2312" w:eastAsia="仿宋_GB2312"/>
          <w:color w:val="000000"/>
          <w:spacing w:val="20"/>
          <w:sz w:val="24"/>
          <w:u w:val="single"/>
        </w:rPr>
        <w:t xml:space="preserve">  </w:t>
      </w:r>
    </w:p>
    <w:p w14:paraId="1ADE7D6C">
      <w:pPr>
        <w:pStyle w:val="972"/>
        <w:spacing w:line="360" w:lineRule="auto"/>
        <w:rPr>
          <w:rFonts w:hint="eastAsia" w:ascii="仿宋_GB2312" w:eastAsia="仿宋_GB2312"/>
          <w:bCs/>
          <w:color w:val="000000"/>
          <w:sz w:val="24"/>
        </w:rPr>
      </w:pPr>
    </w:p>
    <w:p w14:paraId="7EBE9819">
      <w:pPr>
        <w:pStyle w:val="973"/>
        <w:spacing w:line="360" w:lineRule="auto"/>
        <w:rPr>
          <w:rFonts w:hint="eastAsia" w:ascii="仿宋_GB2312" w:hAnsi="Times New Roman" w:eastAsia="仿宋_GB2312"/>
          <w:color w:val="000000"/>
          <w:sz w:val="24"/>
          <w:szCs w:val="21"/>
        </w:rPr>
      </w:pPr>
    </w:p>
    <w:p w14:paraId="295C5CC6">
      <w:pPr>
        <w:pStyle w:val="149"/>
        <w:wordWrap w:val="0"/>
        <w:spacing w:line="360" w:lineRule="auto"/>
        <w:ind w:firstLine="480"/>
        <w:jc w:val="right"/>
        <w:rPr>
          <w:rFonts w:hint="eastAsia" w:ascii="仿宋_GB2312" w:hAnsi="Courier New" w:eastAsia="仿宋_GB2312"/>
          <w:color w:val="000000"/>
          <w:spacing w:val="20"/>
          <w:sz w:val="24"/>
          <w:szCs w:val="21"/>
          <w:u w:val="single"/>
        </w:rPr>
      </w:pPr>
    </w:p>
    <w:p w14:paraId="1C54761C">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08C7E9BE">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3D0066A7">
      <w:pPr>
        <w:pStyle w:val="149"/>
        <w:spacing w:line="360" w:lineRule="auto"/>
        <w:jc w:val="left"/>
        <w:rPr>
          <w:rFonts w:hint="eastAsia" w:ascii="仿宋_GB2312" w:hAnsi="Courier New" w:eastAsia="仿宋_GB2312"/>
          <w:color w:val="000000"/>
          <w:spacing w:val="20"/>
          <w:sz w:val="24"/>
          <w:szCs w:val="21"/>
          <w:u w:val="single"/>
        </w:rPr>
      </w:pPr>
    </w:p>
    <w:p w14:paraId="30DB282D">
      <w:pPr>
        <w:pStyle w:val="970"/>
        <w:spacing w:line="360" w:lineRule="auto"/>
        <w:rPr>
          <w:rFonts w:ascii="仿宋_GB2312" w:hAnsi="宋体" w:eastAsia="仿宋_GB2312"/>
          <w:color w:val="000000"/>
          <w:sz w:val="24"/>
          <w:szCs w:val="21"/>
        </w:rPr>
      </w:pPr>
    </w:p>
    <w:p w14:paraId="3A5E97B2">
      <w:pPr>
        <w:pStyle w:val="970"/>
        <w:spacing w:line="360" w:lineRule="auto"/>
        <w:rPr>
          <w:rFonts w:ascii="仿宋_GB2312" w:hAnsi="宋体" w:eastAsia="仿宋_GB2312"/>
          <w:color w:val="000000"/>
          <w:sz w:val="24"/>
          <w:szCs w:val="21"/>
          <w:lang w:eastAsia="zh-CN"/>
        </w:rPr>
      </w:pPr>
      <w:r>
        <w:rPr>
          <w:rFonts w:hint="eastAsia" w:ascii="仿宋_GB2312" w:hAnsi="宋体" w:eastAsia="仿宋_GB2312"/>
          <w:color w:val="000000"/>
          <w:sz w:val="24"/>
          <w:szCs w:val="21"/>
        </w:rPr>
        <w:t>注：按照本声明书要求填报</w:t>
      </w:r>
      <w:r>
        <w:rPr>
          <w:rFonts w:hint="eastAsia" w:ascii="仿宋_GB2312" w:hAnsi="宋体" w:eastAsia="仿宋_GB2312"/>
          <w:color w:val="000000"/>
          <w:sz w:val="24"/>
          <w:szCs w:val="21"/>
          <w:lang w:eastAsia="zh-CN"/>
        </w:rPr>
        <w:t>。</w:t>
      </w:r>
    </w:p>
    <w:p w14:paraId="58BC6453">
      <w:pPr>
        <w:pStyle w:val="970"/>
        <w:spacing w:line="360" w:lineRule="auto"/>
        <w:rPr>
          <w:rFonts w:hint="eastAsia" w:ascii="仿宋_GB2312" w:hAnsi="宋体" w:eastAsia="仿宋_GB2312"/>
          <w:color w:val="000000"/>
          <w:sz w:val="24"/>
          <w:szCs w:val="21"/>
          <w:lang w:eastAsia="zh-CN"/>
        </w:rPr>
        <w:sectPr>
          <w:pgSz w:w="11906" w:h="16838"/>
          <w:pgMar w:top="1418" w:right="1418" w:bottom="1418" w:left="1418" w:header="851" w:footer="851" w:gutter="0"/>
          <w:pgNumType w:fmt="decimal"/>
          <w:cols w:space="425" w:num="1"/>
          <w:docGrid w:linePitch="312" w:charSpace="0"/>
        </w:sectPr>
      </w:pPr>
    </w:p>
    <w:p w14:paraId="05D55AC1">
      <w:pPr>
        <w:pStyle w:val="5"/>
        <w:adjustRightInd/>
        <w:spacing w:before="0" w:after="0" w:line="360" w:lineRule="auto"/>
        <w:ind w:left="0" w:firstLine="0" w:firstLineChars="0"/>
        <w:jc w:val="center"/>
        <w:rPr>
          <w:rFonts w:hint="eastAsia" w:ascii="仿宋" w:hAnsi="仿宋" w:eastAsia="仿宋" w:cs="仿宋"/>
          <w:color w:val="000000"/>
          <w:sz w:val="32"/>
          <w:szCs w:val="32"/>
          <w:lang w:eastAsia="zh-CN"/>
        </w:rPr>
      </w:pPr>
      <w:bookmarkStart w:id="679" w:name="_Toc11337284"/>
      <w:bookmarkStart w:id="680" w:name="_Toc530551888"/>
      <w:bookmarkStart w:id="681" w:name="_Toc493956064"/>
      <w:bookmarkStart w:id="682" w:name="_Toc96338170"/>
      <w:bookmarkStart w:id="683" w:name="_Toc531359059"/>
      <w:bookmarkStart w:id="684" w:name="_Toc12815"/>
      <w:r>
        <w:rPr>
          <w:rFonts w:hint="eastAsia" w:ascii="仿宋" w:hAnsi="仿宋" w:eastAsia="仿宋" w:cs="仿宋"/>
          <w:color w:val="000000"/>
          <w:sz w:val="32"/>
          <w:szCs w:val="32"/>
        </w:rPr>
        <w:t>2.4  节能环保产品</w:t>
      </w:r>
      <w:bookmarkEnd w:id="679"/>
      <w:bookmarkEnd w:id="680"/>
      <w:bookmarkEnd w:id="681"/>
      <w:bookmarkEnd w:id="682"/>
      <w:bookmarkEnd w:id="683"/>
      <w:r>
        <w:rPr>
          <w:rFonts w:hint="eastAsia" w:ascii="仿宋" w:hAnsi="仿宋" w:eastAsia="仿宋" w:cs="仿宋"/>
          <w:color w:val="000000"/>
          <w:sz w:val="32"/>
          <w:szCs w:val="32"/>
          <w:lang w:eastAsia="zh-CN"/>
        </w:rPr>
        <w:t>（若有）</w:t>
      </w:r>
      <w:bookmarkEnd w:id="684"/>
    </w:p>
    <w:tbl>
      <w:tblPr>
        <w:tblStyle w:val="62"/>
        <w:tblW w:w="9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80"/>
        <w:gridCol w:w="30"/>
        <w:gridCol w:w="1622"/>
        <w:gridCol w:w="58"/>
        <w:gridCol w:w="1811"/>
        <w:gridCol w:w="26"/>
        <w:gridCol w:w="2504"/>
        <w:gridCol w:w="845"/>
      </w:tblGrid>
      <w:tr w14:paraId="56C9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92" w:type="dxa"/>
            <w:gridSpan w:val="9"/>
            <w:noWrap w:val="0"/>
            <w:vAlign w:val="center"/>
          </w:tcPr>
          <w:p w14:paraId="12F2415D">
            <w:pPr>
              <w:pStyle w:val="978"/>
              <w:rPr>
                <w:rFonts w:ascii="仿宋_GB2312" w:eastAsia="仿宋_GB2312"/>
                <w:b/>
                <w:kern w:val="0"/>
                <w:sz w:val="24"/>
              </w:rPr>
            </w:pPr>
            <w:r>
              <w:rPr>
                <w:rFonts w:hint="eastAsia" w:ascii="仿宋_GB2312" w:eastAsia="仿宋_GB2312"/>
                <w:b/>
                <w:kern w:val="0"/>
                <w:sz w:val="24"/>
              </w:rPr>
              <w:t>一、本次响应拟投入的节能产品说明</w:t>
            </w:r>
          </w:p>
        </w:tc>
      </w:tr>
      <w:tr w14:paraId="34BC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6" w:type="dxa"/>
            <w:noWrap w:val="0"/>
            <w:vAlign w:val="center"/>
          </w:tcPr>
          <w:p w14:paraId="7168890C">
            <w:pPr>
              <w:pStyle w:val="978"/>
              <w:jc w:val="center"/>
              <w:rPr>
                <w:rFonts w:ascii="仿宋_GB2312" w:eastAsia="仿宋_GB2312"/>
                <w:kern w:val="0"/>
                <w:sz w:val="24"/>
              </w:rPr>
            </w:pPr>
            <w:r>
              <w:rPr>
                <w:rFonts w:hint="eastAsia" w:ascii="仿宋_GB2312" w:eastAsia="仿宋_GB2312"/>
                <w:kern w:val="0"/>
                <w:sz w:val="24"/>
              </w:rPr>
              <w:t>序号</w:t>
            </w:r>
          </w:p>
        </w:tc>
        <w:tc>
          <w:tcPr>
            <w:tcW w:w="1680" w:type="dxa"/>
            <w:noWrap w:val="0"/>
            <w:vAlign w:val="center"/>
          </w:tcPr>
          <w:p w14:paraId="000FC56B">
            <w:pPr>
              <w:pStyle w:val="978"/>
              <w:jc w:val="center"/>
              <w:rPr>
                <w:rFonts w:hint="eastAsia" w:ascii="仿宋_GB2312" w:eastAsia="仿宋_GB2312"/>
                <w:kern w:val="0"/>
                <w:sz w:val="24"/>
              </w:rPr>
            </w:pPr>
            <w:r>
              <w:rPr>
                <w:rFonts w:hint="eastAsia" w:ascii="仿宋_GB2312" w:eastAsia="仿宋_GB2312"/>
                <w:kern w:val="0"/>
                <w:sz w:val="24"/>
              </w:rPr>
              <w:t>产品</w:t>
            </w:r>
            <w:r>
              <w:rPr>
                <w:rFonts w:ascii="仿宋_GB2312" w:eastAsia="仿宋_GB2312"/>
                <w:kern w:val="0"/>
                <w:sz w:val="24"/>
              </w:rPr>
              <w:t>名称</w:t>
            </w:r>
          </w:p>
        </w:tc>
        <w:tc>
          <w:tcPr>
            <w:tcW w:w="1652" w:type="dxa"/>
            <w:gridSpan w:val="2"/>
            <w:noWrap w:val="0"/>
            <w:vAlign w:val="center"/>
          </w:tcPr>
          <w:p w14:paraId="4E6A8D75">
            <w:pPr>
              <w:pStyle w:val="978"/>
              <w:jc w:val="center"/>
              <w:rPr>
                <w:rFonts w:ascii="仿宋_GB2312" w:eastAsia="仿宋_GB2312"/>
                <w:kern w:val="0"/>
                <w:sz w:val="24"/>
              </w:rPr>
            </w:pPr>
            <w:r>
              <w:rPr>
                <w:rFonts w:hint="eastAsia" w:ascii="仿宋_GB2312" w:eastAsia="仿宋_GB2312"/>
                <w:kern w:val="0"/>
                <w:sz w:val="24"/>
              </w:rPr>
              <w:t>品牌</w:t>
            </w:r>
          </w:p>
        </w:tc>
        <w:tc>
          <w:tcPr>
            <w:tcW w:w="1869" w:type="dxa"/>
            <w:gridSpan w:val="2"/>
            <w:noWrap w:val="0"/>
            <w:vAlign w:val="center"/>
          </w:tcPr>
          <w:p w14:paraId="3C5D243A">
            <w:pPr>
              <w:pStyle w:val="978"/>
              <w:jc w:val="center"/>
              <w:rPr>
                <w:rFonts w:ascii="仿宋_GB2312" w:eastAsia="仿宋_GB2312"/>
                <w:kern w:val="0"/>
                <w:sz w:val="24"/>
              </w:rPr>
            </w:pPr>
            <w:r>
              <w:rPr>
                <w:rFonts w:hint="eastAsia" w:ascii="仿宋_GB2312" w:eastAsia="仿宋_GB2312"/>
                <w:kern w:val="0"/>
                <w:sz w:val="24"/>
              </w:rPr>
              <w:t>型号</w:t>
            </w:r>
          </w:p>
        </w:tc>
        <w:tc>
          <w:tcPr>
            <w:tcW w:w="2530" w:type="dxa"/>
            <w:gridSpan w:val="2"/>
            <w:noWrap w:val="0"/>
            <w:vAlign w:val="center"/>
          </w:tcPr>
          <w:p w14:paraId="0F173F73">
            <w:pPr>
              <w:pStyle w:val="978"/>
              <w:jc w:val="center"/>
              <w:rPr>
                <w:rFonts w:hint="eastAsia" w:ascii="仿宋_GB2312" w:eastAsia="仿宋_GB2312"/>
                <w:kern w:val="0"/>
                <w:sz w:val="24"/>
              </w:rPr>
            </w:pPr>
            <w:r>
              <w:rPr>
                <w:rFonts w:hint="eastAsia" w:ascii="仿宋_GB2312" w:eastAsia="仿宋_GB2312"/>
                <w:kern w:val="0"/>
                <w:sz w:val="24"/>
              </w:rPr>
              <w:t>节能</w:t>
            </w:r>
            <w:r>
              <w:rPr>
                <w:rFonts w:ascii="仿宋_GB2312" w:eastAsia="仿宋_GB2312"/>
                <w:kern w:val="0"/>
                <w:sz w:val="24"/>
              </w:rPr>
              <w:t>产品有效</w:t>
            </w:r>
            <w:r>
              <w:rPr>
                <w:rFonts w:hint="eastAsia" w:ascii="仿宋_GB2312" w:eastAsia="仿宋_GB2312"/>
                <w:kern w:val="0"/>
                <w:sz w:val="24"/>
              </w:rPr>
              <w:t>认证</w:t>
            </w:r>
            <w:r>
              <w:rPr>
                <w:rFonts w:ascii="仿宋_GB2312" w:eastAsia="仿宋_GB2312"/>
                <w:kern w:val="0"/>
                <w:sz w:val="24"/>
              </w:rPr>
              <w:t>证书</w:t>
            </w:r>
            <w:r>
              <w:rPr>
                <w:rFonts w:hint="eastAsia" w:ascii="仿宋_GB2312" w:eastAsia="仿宋_GB2312"/>
                <w:kern w:val="0"/>
                <w:sz w:val="24"/>
              </w:rPr>
              <w:t>号</w:t>
            </w:r>
          </w:p>
        </w:tc>
        <w:tc>
          <w:tcPr>
            <w:tcW w:w="845" w:type="dxa"/>
            <w:noWrap w:val="0"/>
            <w:vAlign w:val="center"/>
          </w:tcPr>
          <w:p w14:paraId="7F9F35B4">
            <w:pPr>
              <w:pStyle w:val="978"/>
              <w:jc w:val="center"/>
              <w:rPr>
                <w:rFonts w:ascii="仿宋_GB2312" w:eastAsia="仿宋_GB2312"/>
                <w:kern w:val="0"/>
                <w:sz w:val="24"/>
              </w:rPr>
            </w:pPr>
            <w:r>
              <w:rPr>
                <w:rFonts w:hint="eastAsia" w:ascii="仿宋_GB2312" w:eastAsia="仿宋_GB2312"/>
                <w:kern w:val="0"/>
                <w:sz w:val="24"/>
              </w:rPr>
              <w:t>页码</w:t>
            </w:r>
          </w:p>
        </w:tc>
      </w:tr>
      <w:tr w14:paraId="2F5B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6" w:type="dxa"/>
            <w:noWrap w:val="0"/>
            <w:vAlign w:val="center"/>
          </w:tcPr>
          <w:p w14:paraId="58EF443D">
            <w:pPr>
              <w:pStyle w:val="978"/>
              <w:jc w:val="center"/>
              <w:rPr>
                <w:rFonts w:ascii="仿宋_GB2312" w:eastAsia="仿宋_GB2312"/>
                <w:kern w:val="0"/>
                <w:sz w:val="24"/>
              </w:rPr>
            </w:pPr>
            <w:r>
              <w:rPr>
                <w:rFonts w:hint="eastAsia" w:ascii="仿宋_GB2312" w:eastAsia="仿宋_GB2312"/>
                <w:kern w:val="0"/>
                <w:sz w:val="24"/>
              </w:rPr>
              <w:t>1</w:t>
            </w:r>
          </w:p>
        </w:tc>
        <w:tc>
          <w:tcPr>
            <w:tcW w:w="1680" w:type="dxa"/>
            <w:noWrap w:val="0"/>
            <w:vAlign w:val="center"/>
          </w:tcPr>
          <w:p w14:paraId="64E223A8">
            <w:pPr>
              <w:pStyle w:val="978"/>
              <w:jc w:val="center"/>
              <w:rPr>
                <w:rFonts w:ascii="仿宋_GB2312" w:eastAsia="仿宋_GB2312"/>
                <w:kern w:val="0"/>
                <w:sz w:val="24"/>
              </w:rPr>
            </w:pPr>
          </w:p>
        </w:tc>
        <w:tc>
          <w:tcPr>
            <w:tcW w:w="1652" w:type="dxa"/>
            <w:gridSpan w:val="2"/>
            <w:noWrap w:val="0"/>
            <w:vAlign w:val="center"/>
          </w:tcPr>
          <w:p w14:paraId="32639BBF">
            <w:pPr>
              <w:pStyle w:val="978"/>
              <w:jc w:val="center"/>
              <w:rPr>
                <w:rFonts w:ascii="仿宋_GB2312" w:eastAsia="仿宋_GB2312"/>
                <w:bCs/>
                <w:kern w:val="0"/>
                <w:sz w:val="24"/>
              </w:rPr>
            </w:pPr>
          </w:p>
        </w:tc>
        <w:tc>
          <w:tcPr>
            <w:tcW w:w="1869" w:type="dxa"/>
            <w:gridSpan w:val="2"/>
            <w:noWrap w:val="0"/>
            <w:vAlign w:val="center"/>
          </w:tcPr>
          <w:p w14:paraId="748F6C0D">
            <w:pPr>
              <w:pStyle w:val="978"/>
              <w:jc w:val="center"/>
              <w:rPr>
                <w:rFonts w:ascii="仿宋_GB2312" w:eastAsia="仿宋_GB2312"/>
                <w:bCs/>
                <w:kern w:val="0"/>
                <w:sz w:val="24"/>
              </w:rPr>
            </w:pPr>
          </w:p>
        </w:tc>
        <w:tc>
          <w:tcPr>
            <w:tcW w:w="2530" w:type="dxa"/>
            <w:gridSpan w:val="2"/>
            <w:noWrap w:val="0"/>
            <w:vAlign w:val="center"/>
          </w:tcPr>
          <w:p w14:paraId="453290E2">
            <w:pPr>
              <w:pStyle w:val="978"/>
              <w:jc w:val="center"/>
              <w:rPr>
                <w:rFonts w:ascii="仿宋_GB2312" w:eastAsia="仿宋_GB2312"/>
                <w:kern w:val="0"/>
                <w:sz w:val="24"/>
              </w:rPr>
            </w:pPr>
          </w:p>
        </w:tc>
        <w:tc>
          <w:tcPr>
            <w:tcW w:w="845" w:type="dxa"/>
            <w:noWrap w:val="0"/>
            <w:vAlign w:val="center"/>
          </w:tcPr>
          <w:p w14:paraId="1627428E">
            <w:pPr>
              <w:pStyle w:val="978"/>
              <w:jc w:val="center"/>
              <w:rPr>
                <w:rFonts w:ascii="仿宋_GB2312" w:eastAsia="仿宋_GB2312"/>
                <w:kern w:val="0"/>
                <w:sz w:val="24"/>
              </w:rPr>
            </w:pPr>
          </w:p>
        </w:tc>
      </w:tr>
      <w:tr w14:paraId="6877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6" w:type="dxa"/>
            <w:noWrap w:val="0"/>
            <w:vAlign w:val="center"/>
          </w:tcPr>
          <w:p w14:paraId="30FBD325">
            <w:pPr>
              <w:pStyle w:val="978"/>
              <w:jc w:val="center"/>
              <w:rPr>
                <w:rFonts w:ascii="仿宋_GB2312" w:eastAsia="仿宋_GB2312"/>
                <w:kern w:val="0"/>
                <w:sz w:val="24"/>
              </w:rPr>
            </w:pPr>
            <w:r>
              <w:rPr>
                <w:rFonts w:ascii="仿宋_GB2312" w:eastAsia="仿宋_GB2312"/>
                <w:kern w:val="0"/>
                <w:sz w:val="24"/>
              </w:rPr>
              <w:t>…</w:t>
            </w:r>
          </w:p>
        </w:tc>
        <w:tc>
          <w:tcPr>
            <w:tcW w:w="1680" w:type="dxa"/>
            <w:noWrap w:val="0"/>
            <w:vAlign w:val="center"/>
          </w:tcPr>
          <w:p w14:paraId="70D30C75">
            <w:pPr>
              <w:pStyle w:val="978"/>
              <w:jc w:val="center"/>
              <w:rPr>
                <w:rFonts w:ascii="仿宋_GB2312" w:eastAsia="仿宋_GB2312"/>
                <w:kern w:val="0"/>
                <w:sz w:val="24"/>
              </w:rPr>
            </w:pPr>
            <w:r>
              <w:rPr>
                <w:rFonts w:ascii="仿宋_GB2312" w:eastAsia="仿宋_GB2312"/>
                <w:kern w:val="0"/>
                <w:sz w:val="24"/>
              </w:rPr>
              <w:t>…</w:t>
            </w:r>
          </w:p>
        </w:tc>
        <w:tc>
          <w:tcPr>
            <w:tcW w:w="1652" w:type="dxa"/>
            <w:gridSpan w:val="2"/>
            <w:noWrap w:val="0"/>
            <w:vAlign w:val="center"/>
          </w:tcPr>
          <w:p w14:paraId="649F6452">
            <w:pPr>
              <w:pStyle w:val="978"/>
              <w:jc w:val="center"/>
              <w:rPr>
                <w:rFonts w:ascii="仿宋_GB2312" w:eastAsia="仿宋_GB2312"/>
                <w:bCs/>
                <w:kern w:val="0"/>
                <w:sz w:val="24"/>
              </w:rPr>
            </w:pPr>
          </w:p>
        </w:tc>
        <w:tc>
          <w:tcPr>
            <w:tcW w:w="1869" w:type="dxa"/>
            <w:gridSpan w:val="2"/>
            <w:noWrap w:val="0"/>
            <w:vAlign w:val="center"/>
          </w:tcPr>
          <w:p w14:paraId="4D58D10F">
            <w:pPr>
              <w:pStyle w:val="978"/>
              <w:jc w:val="center"/>
              <w:rPr>
                <w:rFonts w:ascii="仿宋_GB2312" w:eastAsia="仿宋_GB2312"/>
                <w:bCs/>
                <w:kern w:val="0"/>
                <w:sz w:val="24"/>
              </w:rPr>
            </w:pPr>
          </w:p>
        </w:tc>
        <w:tc>
          <w:tcPr>
            <w:tcW w:w="2530" w:type="dxa"/>
            <w:gridSpan w:val="2"/>
            <w:noWrap w:val="0"/>
            <w:vAlign w:val="center"/>
          </w:tcPr>
          <w:p w14:paraId="6E7206A8">
            <w:pPr>
              <w:pStyle w:val="978"/>
              <w:jc w:val="center"/>
              <w:rPr>
                <w:rFonts w:ascii="仿宋_GB2312" w:eastAsia="仿宋_GB2312"/>
                <w:kern w:val="0"/>
                <w:sz w:val="24"/>
              </w:rPr>
            </w:pPr>
          </w:p>
        </w:tc>
        <w:tc>
          <w:tcPr>
            <w:tcW w:w="845" w:type="dxa"/>
            <w:noWrap w:val="0"/>
            <w:vAlign w:val="center"/>
          </w:tcPr>
          <w:p w14:paraId="1E115E8C">
            <w:pPr>
              <w:pStyle w:val="978"/>
              <w:jc w:val="center"/>
              <w:rPr>
                <w:rFonts w:ascii="仿宋_GB2312" w:eastAsia="仿宋_GB2312"/>
                <w:kern w:val="0"/>
                <w:sz w:val="24"/>
              </w:rPr>
            </w:pPr>
          </w:p>
        </w:tc>
      </w:tr>
      <w:tr w14:paraId="37FB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92" w:type="dxa"/>
            <w:gridSpan w:val="9"/>
            <w:noWrap w:val="0"/>
            <w:vAlign w:val="center"/>
          </w:tcPr>
          <w:p w14:paraId="2AE1D8A3">
            <w:pPr>
              <w:pStyle w:val="978"/>
              <w:rPr>
                <w:rFonts w:ascii="仿宋_GB2312" w:eastAsia="仿宋_GB2312"/>
                <w:kern w:val="0"/>
                <w:sz w:val="32"/>
                <w:szCs w:val="32"/>
              </w:rPr>
            </w:pPr>
            <w:r>
              <w:rPr>
                <w:rFonts w:hint="eastAsia" w:ascii="仿宋_GB2312" w:eastAsia="仿宋_GB2312"/>
                <w:b/>
                <w:kern w:val="0"/>
                <w:sz w:val="24"/>
              </w:rPr>
              <w:t>二、本次响应拟投入的环保产品说明</w:t>
            </w:r>
          </w:p>
        </w:tc>
      </w:tr>
      <w:tr w14:paraId="22F4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6" w:type="dxa"/>
            <w:noWrap w:val="0"/>
            <w:vAlign w:val="center"/>
          </w:tcPr>
          <w:p w14:paraId="0B79D9A5">
            <w:pPr>
              <w:pStyle w:val="978"/>
              <w:jc w:val="center"/>
              <w:rPr>
                <w:rFonts w:ascii="仿宋_GB2312" w:eastAsia="仿宋_GB2312"/>
                <w:kern w:val="0"/>
                <w:sz w:val="24"/>
              </w:rPr>
            </w:pPr>
            <w:r>
              <w:rPr>
                <w:rFonts w:hint="eastAsia" w:ascii="仿宋_GB2312" w:eastAsia="仿宋_GB2312"/>
                <w:kern w:val="0"/>
                <w:sz w:val="24"/>
              </w:rPr>
              <w:t>序号</w:t>
            </w:r>
          </w:p>
        </w:tc>
        <w:tc>
          <w:tcPr>
            <w:tcW w:w="1710" w:type="dxa"/>
            <w:gridSpan w:val="2"/>
            <w:noWrap w:val="0"/>
            <w:vAlign w:val="center"/>
          </w:tcPr>
          <w:p w14:paraId="1410B1B0">
            <w:pPr>
              <w:pStyle w:val="978"/>
              <w:jc w:val="center"/>
              <w:rPr>
                <w:rFonts w:hint="eastAsia" w:ascii="仿宋_GB2312" w:eastAsia="仿宋_GB2312"/>
                <w:kern w:val="0"/>
                <w:sz w:val="24"/>
              </w:rPr>
            </w:pPr>
            <w:r>
              <w:rPr>
                <w:rFonts w:hint="eastAsia" w:ascii="仿宋_GB2312" w:eastAsia="仿宋_GB2312"/>
                <w:kern w:val="0"/>
                <w:sz w:val="24"/>
              </w:rPr>
              <w:t>产品</w:t>
            </w:r>
            <w:r>
              <w:rPr>
                <w:rFonts w:ascii="仿宋_GB2312" w:eastAsia="仿宋_GB2312"/>
                <w:kern w:val="0"/>
                <w:sz w:val="24"/>
              </w:rPr>
              <w:t>名称</w:t>
            </w:r>
          </w:p>
        </w:tc>
        <w:tc>
          <w:tcPr>
            <w:tcW w:w="1680" w:type="dxa"/>
            <w:gridSpan w:val="2"/>
            <w:noWrap w:val="0"/>
            <w:vAlign w:val="center"/>
          </w:tcPr>
          <w:p w14:paraId="25B5DE54">
            <w:pPr>
              <w:pStyle w:val="978"/>
              <w:jc w:val="center"/>
              <w:rPr>
                <w:rFonts w:ascii="仿宋_GB2312" w:eastAsia="仿宋_GB2312"/>
                <w:kern w:val="0"/>
                <w:sz w:val="24"/>
              </w:rPr>
            </w:pPr>
            <w:r>
              <w:rPr>
                <w:rFonts w:hint="eastAsia" w:ascii="仿宋_GB2312" w:eastAsia="仿宋_GB2312"/>
                <w:kern w:val="0"/>
                <w:sz w:val="24"/>
              </w:rPr>
              <w:t>品牌</w:t>
            </w:r>
          </w:p>
        </w:tc>
        <w:tc>
          <w:tcPr>
            <w:tcW w:w="1837" w:type="dxa"/>
            <w:gridSpan w:val="2"/>
            <w:noWrap w:val="0"/>
            <w:vAlign w:val="center"/>
          </w:tcPr>
          <w:p w14:paraId="7CA635D0">
            <w:pPr>
              <w:pStyle w:val="978"/>
              <w:jc w:val="center"/>
              <w:rPr>
                <w:rFonts w:ascii="仿宋_GB2312" w:eastAsia="仿宋_GB2312"/>
                <w:kern w:val="0"/>
                <w:sz w:val="24"/>
              </w:rPr>
            </w:pPr>
            <w:r>
              <w:rPr>
                <w:rFonts w:hint="eastAsia" w:ascii="仿宋_GB2312" w:eastAsia="仿宋_GB2312"/>
                <w:kern w:val="0"/>
                <w:sz w:val="24"/>
              </w:rPr>
              <w:t>型号</w:t>
            </w:r>
          </w:p>
        </w:tc>
        <w:tc>
          <w:tcPr>
            <w:tcW w:w="2504" w:type="dxa"/>
            <w:noWrap w:val="0"/>
            <w:vAlign w:val="center"/>
          </w:tcPr>
          <w:p w14:paraId="58316D27">
            <w:pPr>
              <w:pStyle w:val="978"/>
              <w:jc w:val="center"/>
              <w:rPr>
                <w:rFonts w:hint="eastAsia" w:ascii="仿宋_GB2312" w:eastAsia="仿宋_GB2312"/>
                <w:kern w:val="0"/>
                <w:sz w:val="24"/>
              </w:rPr>
            </w:pPr>
            <w:r>
              <w:rPr>
                <w:rFonts w:hint="eastAsia" w:ascii="仿宋_GB2312" w:eastAsia="仿宋_GB2312"/>
                <w:kern w:val="0"/>
                <w:sz w:val="24"/>
              </w:rPr>
              <w:t>环保标志</w:t>
            </w:r>
            <w:r>
              <w:rPr>
                <w:rFonts w:ascii="仿宋_GB2312" w:eastAsia="仿宋_GB2312"/>
                <w:kern w:val="0"/>
                <w:sz w:val="24"/>
              </w:rPr>
              <w:t>产品有效</w:t>
            </w:r>
            <w:r>
              <w:rPr>
                <w:rFonts w:hint="eastAsia" w:ascii="仿宋_GB2312" w:eastAsia="仿宋_GB2312"/>
                <w:kern w:val="0"/>
                <w:sz w:val="24"/>
              </w:rPr>
              <w:t>认证</w:t>
            </w:r>
            <w:r>
              <w:rPr>
                <w:rFonts w:ascii="仿宋_GB2312" w:eastAsia="仿宋_GB2312"/>
                <w:kern w:val="0"/>
                <w:sz w:val="24"/>
              </w:rPr>
              <w:t>证书</w:t>
            </w:r>
            <w:r>
              <w:rPr>
                <w:rFonts w:hint="eastAsia" w:ascii="仿宋_GB2312" w:eastAsia="仿宋_GB2312"/>
                <w:kern w:val="0"/>
                <w:sz w:val="24"/>
              </w:rPr>
              <w:t>号</w:t>
            </w:r>
          </w:p>
        </w:tc>
        <w:tc>
          <w:tcPr>
            <w:tcW w:w="845" w:type="dxa"/>
            <w:noWrap w:val="0"/>
            <w:vAlign w:val="center"/>
          </w:tcPr>
          <w:p w14:paraId="047427B8">
            <w:pPr>
              <w:pStyle w:val="978"/>
              <w:jc w:val="center"/>
              <w:rPr>
                <w:rFonts w:ascii="仿宋_GB2312" w:eastAsia="仿宋_GB2312"/>
                <w:kern w:val="0"/>
                <w:sz w:val="24"/>
              </w:rPr>
            </w:pPr>
            <w:r>
              <w:rPr>
                <w:rFonts w:hint="eastAsia" w:ascii="仿宋_GB2312" w:eastAsia="仿宋_GB2312"/>
                <w:kern w:val="0"/>
                <w:sz w:val="24"/>
              </w:rPr>
              <w:t>页码</w:t>
            </w:r>
          </w:p>
        </w:tc>
      </w:tr>
      <w:tr w14:paraId="7343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6" w:type="dxa"/>
            <w:noWrap w:val="0"/>
            <w:vAlign w:val="center"/>
          </w:tcPr>
          <w:p w14:paraId="4B9285AC">
            <w:pPr>
              <w:pStyle w:val="978"/>
              <w:jc w:val="center"/>
              <w:rPr>
                <w:rFonts w:ascii="仿宋_GB2312" w:eastAsia="仿宋_GB2312"/>
                <w:kern w:val="0"/>
                <w:sz w:val="24"/>
              </w:rPr>
            </w:pPr>
            <w:r>
              <w:rPr>
                <w:rFonts w:hint="eastAsia" w:ascii="仿宋_GB2312" w:eastAsia="仿宋_GB2312"/>
                <w:kern w:val="0"/>
                <w:sz w:val="24"/>
              </w:rPr>
              <w:t>1</w:t>
            </w:r>
          </w:p>
        </w:tc>
        <w:tc>
          <w:tcPr>
            <w:tcW w:w="1710" w:type="dxa"/>
            <w:gridSpan w:val="2"/>
            <w:noWrap w:val="0"/>
            <w:vAlign w:val="center"/>
          </w:tcPr>
          <w:p w14:paraId="587E0E04">
            <w:pPr>
              <w:pStyle w:val="978"/>
              <w:jc w:val="center"/>
              <w:rPr>
                <w:rFonts w:ascii="仿宋_GB2312" w:eastAsia="仿宋_GB2312"/>
                <w:kern w:val="0"/>
                <w:sz w:val="24"/>
              </w:rPr>
            </w:pPr>
          </w:p>
        </w:tc>
        <w:tc>
          <w:tcPr>
            <w:tcW w:w="1680" w:type="dxa"/>
            <w:gridSpan w:val="2"/>
            <w:noWrap w:val="0"/>
            <w:vAlign w:val="center"/>
          </w:tcPr>
          <w:p w14:paraId="747A2831">
            <w:pPr>
              <w:pStyle w:val="978"/>
              <w:jc w:val="center"/>
              <w:rPr>
                <w:rFonts w:ascii="仿宋_GB2312" w:eastAsia="仿宋_GB2312"/>
                <w:bCs/>
                <w:kern w:val="0"/>
                <w:sz w:val="24"/>
              </w:rPr>
            </w:pPr>
          </w:p>
        </w:tc>
        <w:tc>
          <w:tcPr>
            <w:tcW w:w="1837" w:type="dxa"/>
            <w:gridSpan w:val="2"/>
            <w:noWrap w:val="0"/>
            <w:vAlign w:val="center"/>
          </w:tcPr>
          <w:p w14:paraId="5C0AF189">
            <w:pPr>
              <w:pStyle w:val="978"/>
              <w:jc w:val="center"/>
              <w:rPr>
                <w:rFonts w:ascii="仿宋_GB2312" w:eastAsia="仿宋_GB2312"/>
                <w:bCs/>
                <w:kern w:val="0"/>
                <w:sz w:val="24"/>
              </w:rPr>
            </w:pPr>
          </w:p>
        </w:tc>
        <w:tc>
          <w:tcPr>
            <w:tcW w:w="2504" w:type="dxa"/>
            <w:noWrap w:val="0"/>
            <w:vAlign w:val="center"/>
          </w:tcPr>
          <w:p w14:paraId="3160B03E">
            <w:pPr>
              <w:pStyle w:val="978"/>
              <w:jc w:val="center"/>
              <w:rPr>
                <w:rFonts w:ascii="仿宋_GB2312" w:eastAsia="仿宋_GB2312"/>
                <w:kern w:val="0"/>
                <w:sz w:val="24"/>
              </w:rPr>
            </w:pPr>
          </w:p>
        </w:tc>
        <w:tc>
          <w:tcPr>
            <w:tcW w:w="845" w:type="dxa"/>
            <w:noWrap w:val="0"/>
            <w:vAlign w:val="center"/>
          </w:tcPr>
          <w:p w14:paraId="76EA8ED0">
            <w:pPr>
              <w:pStyle w:val="978"/>
              <w:jc w:val="center"/>
              <w:rPr>
                <w:rFonts w:ascii="仿宋_GB2312" w:eastAsia="仿宋_GB2312"/>
                <w:kern w:val="0"/>
                <w:sz w:val="24"/>
              </w:rPr>
            </w:pPr>
          </w:p>
        </w:tc>
      </w:tr>
      <w:tr w14:paraId="6D1E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6" w:type="dxa"/>
            <w:noWrap w:val="0"/>
            <w:vAlign w:val="center"/>
          </w:tcPr>
          <w:p w14:paraId="1227939A">
            <w:pPr>
              <w:pStyle w:val="978"/>
              <w:jc w:val="center"/>
              <w:rPr>
                <w:rFonts w:ascii="仿宋_GB2312" w:eastAsia="仿宋_GB2312"/>
                <w:kern w:val="0"/>
                <w:sz w:val="24"/>
              </w:rPr>
            </w:pPr>
            <w:r>
              <w:rPr>
                <w:rFonts w:ascii="仿宋_GB2312" w:eastAsia="仿宋_GB2312"/>
                <w:kern w:val="0"/>
                <w:sz w:val="24"/>
              </w:rPr>
              <w:t>…</w:t>
            </w:r>
          </w:p>
        </w:tc>
        <w:tc>
          <w:tcPr>
            <w:tcW w:w="1710" w:type="dxa"/>
            <w:gridSpan w:val="2"/>
            <w:noWrap w:val="0"/>
            <w:vAlign w:val="center"/>
          </w:tcPr>
          <w:p w14:paraId="34D7E113">
            <w:pPr>
              <w:pStyle w:val="978"/>
              <w:jc w:val="center"/>
              <w:rPr>
                <w:rFonts w:ascii="仿宋_GB2312" w:eastAsia="仿宋_GB2312"/>
                <w:kern w:val="0"/>
                <w:sz w:val="24"/>
              </w:rPr>
            </w:pPr>
            <w:r>
              <w:rPr>
                <w:rFonts w:ascii="仿宋_GB2312" w:eastAsia="仿宋_GB2312"/>
                <w:kern w:val="0"/>
                <w:sz w:val="24"/>
              </w:rPr>
              <w:t>…</w:t>
            </w:r>
          </w:p>
        </w:tc>
        <w:tc>
          <w:tcPr>
            <w:tcW w:w="1680" w:type="dxa"/>
            <w:gridSpan w:val="2"/>
            <w:noWrap w:val="0"/>
            <w:vAlign w:val="center"/>
          </w:tcPr>
          <w:p w14:paraId="3B6A8CE2">
            <w:pPr>
              <w:pStyle w:val="978"/>
              <w:jc w:val="center"/>
              <w:rPr>
                <w:rFonts w:ascii="仿宋_GB2312" w:eastAsia="仿宋_GB2312"/>
                <w:bCs/>
                <w:kern w:val="0"/>
                <w:sz w:val="24"/>
              </w:rPr>
            </w:pPr>
          </w:p>
        </w:tc>
        <w:tc>
          <w:tcPr>
            <w:tcW w:w="1837" w:type="dxa"/>
            <w:gridSpan w:val="2"/>
            <w:noWrap w:val="0"/>
            <w:vAlign w:val="center"/>
          </w:tcPr>
          <w:p w14:paraId="69732CEF">
            <w:pPr>
              <w:pStyle w:val="978"/>
              <w:jc w:val="center"/>
              <w:rPr>
                <w:rFonts w:ascii="仿宋_GB2312" w:eastAsia="仿宋_GB2312"/>
                <w:bCs/>
                <w:kern w:val="0"/>
                <w:sz w:val="24"/>
              </w:rPr>
            </w:pPr>
          </w:p>
        </w:tc>
        <w:tc>
          <w:tcPr>
            <w:tcW w:w="2504" w:type="dxa"/>
            <w:noWrap w:val="0"/>
            <w:vAlign w:val="center"/>
          </w:tcPr>
          <w:p w14:paraId="3BB714FB">
            <w:pPr>
              <w:pStyle w:val="978"/>
              <w:jc w:val="center"/>
              <w:rPr>
                <w:rFonts w:ascii="仿宋_GB2312" w:eastAsia="仿宋_GB2312"/>
                <w:kern w:val="0"/>
                <w:sz w:val="24"/>
              </w:rPr>
            </w:pPr>
          </w:p>
        </w:tc>
        <w:tc>
          <w:tcPr>
            <w:tcW w:w="845" w:type="dxa"/>
            <w:noWrap w:val="0"/>
            <w:vAlign w:val="center"/>
          </w:tcPr>
          <w:p w14:paraId="2F6FC15F">
            <w:pPr>
              <w:pStyle w:val="978"/>
              <w:jc w:val="center"/>
              <w:rPr>
                <w:rFonts w:ascii="仿宋_GB2312" w:eastAsia="仿宋_GB2312"/>
                <w:kern w:val="0"/>
                <w:sz w:val="24"/>
              </w:rPr>
            </w:pPr>
          </w:p>
        </w:tc>
      </w:tr>
    </w:tbl>
    <w:p w14:paraId="1963CEE5">
      <w:pPr>
        <w:ind w:left="316" w:hanging="316" w:hangingChars="150"/>
        <w:rPr>
          <w:rFonts w:ascii="仿宋_GB2312" w:eastAsia="仿宋_GB2312"/>
          <w:b/>
          <w:szCs w:val="21"/>
        </w:rPr>
      </w:pPr>
      <w:r>
        <w:rPr>
          <w:rFonts w:hint="eastAsia" w:ascii="仿宋_GB2312" w:eastAsia="仿宋_GB2312"/>
          <w:b/>
          <w:szCs w:val="21"/>
        </w:rPr>
        <w:t>注：</w:t>
      </w:r>
    </w:p>
    <w:p w14:paraId="293DE843">
      <w:pPr>
        <w:ind w:left="316" w:hanging="316" w:hangingChars="150"/>
        <w:rPr>
          <w:rFonts w:hint="eastAsia" w:ascii="仿宋_GB2312" w:eastAsia="仿宋_GB2312"/>
          <w:b/>
          <w:szCs w:val="21"/>
        </w:rPr>
      </w:pPr>
      <w:r>
        <w:rPr>
          <w:rFonts w:hint="eastAsia" w:ascii="仿宋_GB2312" w:eastAsia="仿宋_GB2312"/>
          <w:b/>
          <w:szCs w:val="21"/>
        </w:rPr>
        <w:t>1、节能</w:t>
      </w:r>
      <w:r>
        <w:rPr>
          <w:rFonts w:ascii="仿宋_GB2312" w:eastAsia="仿宋_GB2312"/>
          <w:b/>
          <w:szCs w:val="21"/>
        </w:rPr>
        <w:t>产品：</w:t>
      </w:r>
      <w:r>
        <w:rPr>
          <w:rFonts w:hint="eastAsia" w:ascii="仿宋_GB2312" w:eastAsia="仿宋_GB2312"/>
          <w:szCs w:val="21"/>
        </w:rPr>
        <w:t>须提供的有效节能产品认证证书扫描件或中国政府采购网节能清单查询结果截图扫描件，否则不给分。</w:t>
      </w:r>
    </w:p>
    <w:p w14:paraId="3CDD284F">
      <w:pPr>
        <w:ind w:left="316" w:hanging="316" w:hangingChars="150"/>
        <w:rPr>
          <w:rFonts w:ascii="仿宋_GB2312" w:eastAsia="仿宋_GB2312"/>
          <w:szCs w:val="21"/>
        </w:rPr>
      </w:pPr>
      <w:r>
        <w:rPr>
          <w:rFonts w:hint="eastAsia" w:ascii="仿宋_GB2312" w:eastAsia="仿宋_GB2312"/>
          <w:b/>
          <w:szCs w:val="21"/>
        </w:rPr>
        <w:t>2、环保</w:t>
      </w:r>
      <w:r>
        <w:rPr>
          <w:rFonts w:ascii="仿宋_GB2312" w:eastAsia="仿宋_GB2312"/>
          <w:b/>
          <w:szCs w:val="21"/>
        </w:rPr>
        <w:t>产品：</w:t>
      </w:r>
      <w:r>
        <w:rPr>
          <w:rFonts w:hint="eastAsia" w:ascii="仿宋_GB2312" w:eastAsia="仿宋_GB2312"/>
          <w:szCs w:val="21"/>
        </w:rPr>
        <w:t>须提供的有效环境标志产品认证证书扫描件或中国政府采购网环保清单查询结果截图扫描件，否则不给分。</w:t>
      </w:r>
    </w:p>
    <w:p w14:paraId="35E6580C">
      <w:pPr>
        <w:pStyle w:val="978"/>
        <w:rPr>
          <w:rFonts w:hint="eastAsia" w:ascii="仿宋_GB2312" w:eastAsia="仿宋_GB2312"/>
          <w:b/>
          <w:sz w:val="24"/>
        </w:rPr>
      </w:pPr>
    </w:p>
    <w:p w14:paraId="0424BC1D">
      <w:pPr>
        <w:pStyle w:val="978"/>
        <w:rPr>
          <w:rFonts w:hint="eastAsia" w:ascii="仿宋_GB2312" w:eastAsia="仿宋_GB2312"/>
          <w:b/>
          <w:sz w:val="24"/>
        </w:rPr>
      </w:pPr>
    </w:p>
    <w:p w14:paraId="50061D92">
      <w:pPr>
        <w:pStyle w:val="972"/>
        <w:spacing w:line="360" w:lineRule="auto"/>
        <w:rPr>
          <w:rFonts w:hint="eastAsia" w:ascii="仿宋_GB2312" w:eastAsia="仿宋_GB2312"/>
          <w:bCs/>
          <w:sz w:val="24"/>
        </w:rPr>
      </w:pPr>
    </w:p>
    <w:p w14:paraId="33A93E14">
      <w:pPr>
        <w:pStyle w:val="149"/>
        <w:wordWrap w:val="0"/>
        <w:spacing w:line="360" w:lineRule="auto"/>
        <w:ind w:firstLine="480"/>
        <w:jc w:val="right"/>
        <w:rPr>
          <w:rFonts w:hint="eastAsia" w:ascii="仿宋_GB2312" w:hAnsi="Courier New" w:eastAsia="仿宋_GB2312"/>
          <w:sz w:val="24"/>
          <w:szCs w:val="21"/>
          <w:u w:val="single"/>
        </w:rPr>
      </w:pPr>
      <w:r>
        <w:rPr>
          <w:rFonts w:hint="eastAsia" w:ascii="仿宋_GB2312" w:hAnsi="Courier New" w:eastAsia="仿宋_GB2312"/>
          <w:sz w:val="24"/>
          <w:szCs w:val="21"/>
        </w:rPr>
        <w:t>供应商</w:t>
      </w:r>
      <w:r>
        <w:rPr>
          <w:rFonts w:ascii="仿宋_GB2312" w:hAnsi="Courier New" w:eastAsia="仿宋_GB2312"/>
          <w:sz w:val="24"/>
          <w:szCs w:val="21"/>
        </w:rPr>
        <w:t>盖章：</w:t>
      </w:r>
      <w:r>
        <w:rPr>
          <w:rFonts w:hint="eastAsia" w:ascii="仿宋_GB2312" w:hAnsi="Courier New" w:eastAsia="仿宋_GB2312"/>
          <w:sz w:val="24"/>
          <w:szCs w:val="21"/>
          <w:u w:val="single"/>
        </w:rPr>
        <w:t xml:space="preserve"> </w:t>
      </w:r>
      <w:r>
        <w:rPr>
          <w:rFonts w:ascii="仿宋_GB2312" w:hAnsi="Courier New" w:eastAsia="仿宋_GB2312"/>
          <w:sz w:val="24"/>
          <w:szCs w:val="21"/>
          <w:u w:val="single"/>
        </w:rPr>
        <w:t xml:space="preserve">               </w:t>
      </w:r>
    </w:p>
    <w:p w14:paraId="31018111">
      <w:pPr>
        <w:pStyle w:val="149"/>
        <w:wordWrap w:val="0"/>
        <w:spacing w:line="360" w:lineRule="auto"/>
        <w:ind w:firstLine="480"/>
        <w:jc w:val="right"/>
        <w:rPr>
          <w:rFonts w:ascii="仿宋_GB2312" w:hAnsi="Courier New" w:eastAsia="仿宋_GB2312"/>
          <w:color w:val="FFFFFF"/>
          <w:sz w:val="24"/>
          <w:szCs w:val="21"/>
          <w:u w:val="single"/>
        </w:rPr>
      </w:pPr>
      <w:r>
        <w:rPr>
          <w:rFonts w:ascii="仿宋_GB2312" w:hAnsi="Courier New" w:eastAsia="仿宋_GB2312"/>
          <w:sz w:val="24"/>
          <w:szCs w:val="21"/>
        </w:rPr>
        <w:t>日      期：</w:t>
      </w:r>
      <w:r>
        <w:rPr>
          <w:rFonts w:hint="eastAsia" w:ascii="仿宋_GB2312" w:hAnsi="Courier New" w:eastAsia="仿宋_GB2312"/>
          <w:sz w:val="24"/>
          <w:szCs w:val="21"/>
          <w:u w:val="single"/>
        </w:rPr>
        <w:t xml:space="preserve"> </w:t>
      </w:r>
      <w:r>
        <w:rPr>
          <w:rFonts w:ascii="仿宋_GB2312" w:hAnsi="Courier New" w:eastAsia="仿宋_GB2312"/>
          <w:sz w:val="24"/>
          <w:szCs w:val="21"/>
          <w:u w:val="single"/>
        </w:rPr>
        <w:t xml:space="preserve">               </w:t>
      </w:r>
    </w:p>
    <w:p w14:paraId="714F6402">
      <w:pPr>
        <w:pStyle w:val="149"/>
        <w:spacing w:line="360" w:lineRule="auto"/>
        <w:jc w:val="left"/>
        <w:rPr>
          <w:rFonts w:hint="eastAsia" w:ascii="仿宋_GB2312" w:hAnsi="Courier New" w:eastAsia="仿宋_GB2312"/>
          <w:color w:val="FFFFFF"/>
          <w:sz w:val="24"/>
          <w:szCs w:val="21"/>
          <w:u w:val="single"/>
        </w:rPr>
      </w:pPr>
    </w:p>
    <w:p w14:paraId="410EA5C3">
      <w:pPr>
        <w:pStyle w:val="5"/>
        <w:adjustRightInd/>
        <w:spacing w:before="0" w:after="0" w:line="360" w:lineRule="auto"/>
        <w:ind w:left="0" w:firstLine="0" w:firstLineChars="0"/>
        <w:jc w:val="center"/>
        <w:rPr>
          <w:rFonts w:hint="eastAsia" w:ascii="仿宋" w:hAnsi="仿宋" w:eastAsia="仿宋" w:cs="仿宋"/>
          <w:color w:val="000000"/>
          <w:sz w:val="32"/>
          <w:szCs w:val="32"/>
        </w:rPr>
      </w:pPr>
      <w:bookmarkStart w:id="685" w:name="_Toc531359060"/>
      <w:bookmarkStart w:id="686" w:name="_Toc96338171"/>
      <w:bookmarkStart w:id="687" w:name="_Toc30676"/>
      <w:bookmarkStart w:id="688" w:name="_Toc493956063"/>
      <w:bookmarkStart w:id="689" w:name="_Toc530551887"/>
      <w:r>
        <w:rPr>
          <w:rFonts w:hint="eastAsia" w:ascii="仿宋" w:hAnsi="仿宋" w:eastAsia="仿宋" w:cs="仿宋"/>
          <w:color w:val="000000"/>
          <w:sz w:val="32"/>
          <w:szCs w:val="32"/>
        </w:rPr>
        <w:t>2.5  成功案例及业绩</w:t>
      </w:r>
      <w:bookmarkEnd w:id="685"/>
      <w:bookmarkEnd w:id="686"/>
      <w:r>
        <w:rPr>
          <w:rFonts w:hint="eastAsia" w:ascii="仿宋" w:hAnsi="仿宋" w:eastAsia="仿宋" w:cs="仿宋"/>
          <w:color w:val="000000"/>
          <w:sz w:val="32"/>
          <w:szCs w:val="32"/>
        </w:rPr>
        <w:t>（若有）</w:t>
      </w:r>
      <w:bookmarkEnd w:id="687"/>
    </w:p>
    <w:p w14:paraId="01DB8132">
      <w:pPr>
        <w:pStyle w:val="49"/>
        <w:snapToGrid w:val="0"/>
        <w:ind w:left="480" w:hanging="480"/>
        <w:jc w:val="center"/>
        <w:rPr>
          <w:rFonts w:hint="eastAsia" w:ascii="仿宋_GB2312" w:hAnsi="宋体" w:eastAsia="仿宋_GB2312"/>
          <w:color w:val="000000"/>
          <w:sz w:val="24"/>
        </w:rPr>
      </w:pPr>
      <w:r>
        <w:rPr>
          <w:rFonts w:hint="eastAsia" w:ascii="仿宋_GB2312" w:hAnsi="宋体" w:eastAsia="仿宋_GB2312"/>
          <w:color w:val="000000"/>
          <w:sz w:val="24"/>
        </w:rPr>
        <w:t>供应商类似项目实施情况一览表</w:t>
      </w:r>
    </w:p>
    <w:tbl>
      <w:tblPr>
        <w:tblStyle w:val="62"/>
        <w:tblW w:w="4895"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00"/>
        <w:gridCol w:w="842"/>
        <w:gridCol w:w="1267"/>
        <w:gridCol w:w="698"/>
        <w:gridCol w:w="1127"/>
        <w:gridCol w:w="844"/>
        <w:gridCol w:w="700"/>
        <w:gridCol w:w="865"/>
        <w:gridCol w:w="747"/>
        <w:gridCol w:w="1301"/>
      </w:tblGrid>
      <w:tr w14:paraId="06FBC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85" w:type="pct"/>
            <w:vMerge w:val="restart"/>
            <w:tcBorders>
              <w:top w:val="single" w:color="auto" w:sz="4" w:space="0"/>
              <w:left w:val="single" w:color="auto" w:sz="4" w:space="0"/>
              <w:bottom w:val="single" w:color="auto" w:sz="4" w:space="0"/>
              <w:right w:val="single" w:color="auto" w:sz="4" w:space="0"/>
            </w:tcBorders>
            <w:noWrap w:val="0"/>
            <w:vAlign w:val="center"/>
          </w:tcPr>
          <w:p w14:paraId="6A59CD7C">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463" w:type="pct"/>
            <w:vMerge w:val="restart"/>
            <w:tcBorders>
              <w:top w:val="single" w:color="auto" w:sz="4" w:space="0"/>
              <w:left w:val="single" w:color="auto" w:sz="4" w:space="0"/>
              <w:bottom w:val="single" w:color="auto" w:sz="4" w:space="0"/>
              <w:right w:val="single" w:color="auto" w:sz="4" w:space="0"/>
            </w:tcBorders>
            <w:noWrap w:val="0"/>
            <w:vAlign w:val="center"/>
          </w:tcPr>
          <w:p w14:paraId="4B56670F">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采购人名称</w:t>
            </w:r>
          </w:p>
        </w:tc>
        <w:tc>
          <w:tcPr>
            <w:tcW w:w="697" w:type="pct"/>
            <w:vMerge w:val="restart"/>
            <w:tcBorders>
              <w:top w:val="single" w:color="auto" w:sz="4" w:space="0"/>
              <w:left w:val="single" w:color="auto" w:sz="4" w:space="0"/>
              <w:bottom w:val="single" w:color="auto" w:sz="4" w:space="0"/>
              <w:right w:val="single" w:color="auto" w:sz="4" w:space="0"/>
            </w:tcBorders>
            <w:noWrap w:val="0"/>
            <w:vAlign w:val="center"/>
          </w:tcPr>
          <w:p w14:paraId="54B23474">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项目名称</w:t>
            </w:r>
          </w:p>
        </w:tc>
        <w:tc>
          <w:tcPr>
            <w:tcW w:w="384" w:type="pct"/>
            <w:vMerge w:val="restart"/>
            <w:tcBorders>
              <w:top w:val="single" w:color="auto" w:sz="4" w:space="0"/>
              <w:left w:val="single" w:color="auto" w:sz="4" w:space="0"/>
              <w:bottom w:val="single" w:color="auto" w:sz="4" w:space="0"/>
              <w:right w:val="single" w:color="auto" w:sz="4" w:space="0"/>
            </w:tcBorders>
            <w:noWrap w:val="0"/>
            <w:vAlign w:val="center"/>
          </w:tcPr>
          <w:p w14:paraId="219FC6DB">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采购数量</w:t>
            </w:r>
          </w:p>
        </w:tc>
        <w:tc>
          <w:tcPr>
            <w:tcW w:w="620" w:type="pct"/>
            <w:vMerge w:val="restart"/>
            <w:tcBorders>
              <w:top w:val="single" w:color="auto" w:sz="4" w:space="0"/>
              <w:left w:val="single" w:color="auto" w:sz="4" w:space="0"/>
              <w:bottom w:val="single" w:color="auto" w:sz="4" w:space="0"/>
              <w:right w:val="single" w:color="auto" w:sz="4" w:space="0"/>
            </w:tcBorders>
            <w:noWrap w:val="0"/>
            <w:vAlign w:val="center"/>
          </w:tcPr>
          <w:p w14:paraId="6B814E81">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合同金额</w:t>
            </w:r>
          </w:p>
          <w:p w14:paraId="5B6351E3">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（万元）</w:t>
            </w:r>
          </w:p>
        </w:tc>
        <w:tc>
          <w:tcPr>
            <w:tcW w:w="464" w:type="pct"/>
            <w:vMerge w:val="restart"/>
            <w:tcBorders>
              <w:top w:val="single" w:color="auto" w:sz="4" w:space="0"/>
              <w:left w:val="single" w:color="auto" w:sz="4" w:space="0"/>
              <w:right w:val="single" w:color="auto" w:sz="4" w:space="0"/>
            </w:tcBorders>
            <w:noWrap w:val="0"/>
            <w:vAlign w:val="center"/>
          </w:tcPr>
          <w:p w14:paraId="1C99C587">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签约及</w:t>
            </w:r>
            <w:r>
              <w:rPr>
                <w:rFonts w:ascii="仿宋_GB2312" w:hAnsi="宋体" w:eastAsia="仿宋_GB2312"/>
                <w:color w:val="000000"/>
                <w:sz w:val="24"/>
                <w:szCs w:val="24"/>
              </w:rPr>
              <w:t>完成日期</w:t>
            </w:r>
          </w:p>
        </w:tc>
        <w:tc>
          <w:tcPr>
            <w:tcW w:w="1272" w:type="pct"/>
            <w:gridSpan w:val="3"/>
            <w:tcBorders>
              <w:top w:val="single" w:color="auto" w:sz="4" w:space="0"/>
              <w:left w:val="single" w:color="auto" w:sz="4" w:space="0"/>
              <w:bottom w:val="single" w:color="auto" w:sz="4" w:space="0"/>
              <w:right w:val="single" w:color="auto" w:sz="4" w:space="0"/>
            </w:tcBorders>
            <w:noWrap w:val="0"/>
            <w:vAlign w:val="center"/>
          </w:tcPr>
          <w:p w14:paraId="7486E4CF">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附件页码</w:t>
            </w:r>
          </w:p>
        </w:tc>
        <w:tc>
          <w:tcPr>
            <w:tcW w:w="715" w:type="pct"/>
            <w:vMerge w:val="restart"/>
            <w:tcBorders>
              <w:top w:val="single" w:color="auto" w:sz="4" w:space="0"/>
              <w:left w:val="single" w:color="auto" w:sz="4" w:space="0"/>
              <w:bottom w:val="single" w:color="auto" w:sz="4" w:space="0"/>
              <w:right w:val="single" w:color="auto" w:sz="4" w:space="0"/>
            </w:tcBorders>
            <w:noWrap w:val="0"/>
            <w:vAlign w:val="center"/>
          </w:tcPr>
          <w:p w14:paraId="7B7E3E5C">
            <w:pPr>
              <w:snapToGrid w:val="0"/>
              <w:ind w:left="-78" w:leftChars="-37" w:right="-44" w:rightChars="-21"/>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采购人联系人及联系电话</w:t>
            </w:r>
          </w:p>
        </w:tc>
      </w:tr>
      <w:tr w14:paraId="19F1D8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85" w:type="pct"/>
            <w:vMerge w:val="continue"/>
            <w:tcBorders>
              <w:top w:val="single" w:color="auto" w:sz="4" w:space="0"/>
              <w:left w:val="single" w:color="auto" w:sz="4" w:space="0"/>
              <w:bottom w:val="single" w:color="auto" w:sz="4" w:space="0"/>
              <w:right w:val="single" w:color="auto" w:sz="4" w:space="0"/>
            </w:tcBorders>
            <w:noWrap w:val="0"/>
            <w:vAlign w:val="center"/>
          </w:tcPr>
          <w:p w14:paraId="3B4D2779">
            <w:pPr>
              <w:widowControl/>
              <w:jc w:val="left"/>
              <w:rPr>
                <w:rFonts w:hint="eastAsia" w:ascii="仿宋_GB2312" w:hAnsi="宋体" w:eastAsia="仿宋_GB2312"/>
                <w:color w:val="000000"/>
                <w:sz w:val="24"/>
                <w:szCs w:val="24"/>
              </w:rPr>
            </w:pPr>
          </w:p>
        </w:tc>
        <w:tc>
          <w:tcPr>
            <w:tcW w:w="463" w:type="pct"/>
            <w:vMerge w:val="continue"/>
            <w:tcBorders>
              <w:top w:val="single" w:color="auto" w:sz="4" w:space="0"/>
              <w:left w:val="single" w:color="auto" w:sz="4" w:space="0"/>
              <w:bottom w:val="single" w:color="auto" w:sz="4" w:space="0"/>
              <w:right w:val="single" w:color="auto" w:sz="4" w:space="0"/>
            </w:tcBorders>
            <w:noWrap w:val="0"/>
            <w:vAlign w:val="center"/>
          </w:tcPr>
          <w:p w14:paraId="226572C1">
            <w:pPr>
              <w:widowControl/>
              <w:jc w:val="left"/>
              <w:rPr>
                <w:rFonts w:hint="eastAsia" w:ascii="仿宋_GB2312" w:hAnsi="宋体" w:eastAsia="仿宋_GB2312"/>
                <w:color w:val="000000"/>
                <w:sz w:val="24"/>
                <w:szCs w:val="24"/>
              </w:rPr>
            </w:pPr>
          </w:p>
        </w:tc>
        <w:tc>
          <w:tcPr>
            <w:tcW w:w="697" w:type="pct"/>
            <w:vMerge w:val="continue"/>
            <w:tcBorders>
              <w:top w:val="single" w:color="auto" w:sz="4" w:space="0"/>
              <w:left w:val="single" w:color="auto" w:sz="4" w:space="0"/>
              <w:bottom w:val="single" w:color="auto" w:sz="4" w:space="0"/>
              <w:right w:val="single" w:color="auto" w:sz="4" w:space="0"/>
            </w:tcBorders>
            <w:noWrap w:val="0"/>
            <w:vAlign w:val="center"/>
          </w:tcPr>
          <w:p w14:paraId="2B9C485B">
            <w:pPr>
              <w:widowControl/>
              <w:jc w:val="left"/>
              <w:rPr>
                <w:rFonts w:hint="eastAsia" w:ascii="仿宋_GB2312" w:hAnsi="宋体" w:eastAsia="仿宋_GB2312"/>
                <w:color w:val="000000"/>
                <w:sz w:val="24"/>
                <w:szCs w:val="24"/>
              </w:rPr>
            </w:pPr>
          </w:p>
        </w:tc>
        <w:tc>
          <w:tcPr>
            <w:tcW w:w="384" w:type="pct"/>
            <w:vMerge w:val="continue"/>
            <w:tcBorders>
              <w:top w:val="single" w:color="auto" w:sz="4" w:space="0"/>
              <w:left w:val="single" w:color="auto" w:sz="4" w:space="0"/>
              <w:bottom w:val="single" w:color="auto" w:sz="4" w:space="0"/>
              <w:right w:val="single" w:color="auto" w:sz="4" w:space="0"/>
            </w:tcBorders>
            <w:noWrap w:val="0"/>
            <w:vAlign w:val="center"/>
          </w:tcPr>
          <w:p w14:paraId="2DA858B8">
            <w:pPr>
              <w:widowControl/>
              <w:jc w:val="left"/>
              <w:rPr>
                <w:rFonts w:hint="eastAsia" w:ascii="仿宋_GB2312" w:hAnsi="宋体" w:eastAsia="仿宋_GB2312"/>
                <w:color w:val="000000"/>
                <w:sz w:val="24"/>
                <w:szCs w:val="24"/>
              </w:rPr>
            </w:pPr>
          </w:p>
        </w:tc>
        <w:tc>
          <w:tcPr>
            <w:tcW w:w="620" w:type="pct"/>
            <w:vMerge w:val="continue"/>
            <w:tcBorders>
              <w:top w:val="single" w:color="auto" w:sz="4" w:space="0"/>
              <w:left w:val="single" w:color="auto" w:sz="4" w:space="0"/>
              <w:bottom w:val="single" w:color="auto" w:sz="4" w:space="0"/>
              <w:right w:val="single" w:color="auto" w:sz="4" w:space="0"/>
            </w:tcBorders>
            <w:noWrap w:val="0"/>
            <w:vAlign w:val="center"/>
          </w:tcPr>
          <w:p w14:paraId="02379275">
            <w:pPr>
              <w:widowControl/>
              <w:jc w:val="left"/>
              <w:rPr>
                <w:rFonts w:hint="eastAsia" w:ascii="仿宋_GB2312" w:hAnsi="宋体" w:eastAsia="仿宋_GB2312"/>
                <w:color w:val="000000"/>
                <w:sz w:val="24"/>
                <w:szCs w:val="24"/>
              </w:rPr>
            </w:pPr>
          </w:p>
        </w:tc>
        <w:tc>
          <w:tcPr>
            <w:tcW w:w="464" w:type="pct"/>
            <w:vMerge w:val="continue"/>
            <w:tcBorders>
              <w:left w:val="single" w:color="auto" w:sz="4" w:space="0"/>
              <w:bottom w:val="single" w:color="auto" w:sz="4" w:space="0"/>
              <w:right w:val="single" w:color="auto" w:sz="4" w:space="0"/>
            </w:tcBorders>
            <w:noWrap w:val="0"/>
            <w:vAlign w:val="center"/>
          </w:tcPr>
          <w:p w14:paraId="62F34461">
            <w:pPr>
              <w:snapToGrid w:val="0"/>
              <w:jc w:val="center"/>
              <w:rPr>
                <w:rFonts w:hint="eastAsia" w:ascii="仿宋_GB2312" w:hAnsi="宋体" w:eastAsia="仿宋_GB2312"/>
                <w:color w:val="000000"/>
                <w:sz w:val="24"/>
                <w:szCs w:val="24"/>
              </w:rPr>
            </w:pPr>
          </w:p>
        </w:tc>
        <w:tc>
          <w:tcPr>
            <w:tcW w:w="385" w:type="pct"/>
            <w:tcBorders>
              <w:top w:val="single" w:color="auto" w:sz="4" w:space="0"/>
              <w:left w:val="single" w:color="auto" w:sz="4" w:space="0"/>
              <w:bottom w:val="single" w:color="auto" w:sz="4" w:space="0"/>
              <w:right w:val="single" w:color="auto" w:sz="4" w:space="0"/>
            </w:tcBorders>
            <w:noWrap w:val="0"/>
            <w:vAlign w:val="center"/>
          </w:tcPr>
          <w:p w14:paraId="15E7CC17">
            <w:pPr>
              <w:snapToGrid w:val="0"/>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合同</w:t>
            </w:r>
          </w:p>
        </w:tc>
        <w:tc>
          <w:tcPr>
            <w:tcW w:w="476" w:type="pct"/>
            <w:tcBorders>
              <w:top w:val="single" w:color="auto" w:sz="4" w:space="0"/>
              <w:left w:val="single" w:color="auto" w:sz="4" w:space="0"/>
              <w:bottom w:val="single" w:color="auto" w:sz="4" w:space="0"/>
              <w:right w:val="single" w:color="auto" w:sz="4" w:space="0"/>
            </w:tcBorders>
            <w:noWrap w:val="0"/>
            <w:vAlign w:val="center"/>
          </w:tcPr>
          <w:p w14:paraId="3D2DAF6F">
            <w:pPr>
              <w:snapToGrid w:val="0"/>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验收报告</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21D8C748">
            <w:pPr>
              <w:snapToGrid w:val="0"/>
              <w:jc w:val="center"/>
              <w:rPr>
                <w:rFonts w:hint="eastAsia" w:ascii="仿宋_GB2312" w:hAnsi="宋体" w:eastAsia="仿宋_GB2312"/>
                <w:color w:val="000000"/>
                <w:sz w:val="24"/>
                <w:szCs w:val="24"/>
              </w:rPr>
            </w:pPr>
            <w:r>
              <w:rPr>
                <w:rFonts w:hint="eastAsia" w:ascii="仿宋_GB2312" w:hAnsi="宋体" w:eastAsia="仿宋_GB2312"/>
                <w:color w:val="000000"/>
                <w:sz w:val="24"/>
                <w:szCs w:val="24"/>
              </w:rPr>
              <w:t>用户评价</w:t>
            </w:r>
          </w:p>
        </w:tc>
        <w:tc>
          <w:tcPr>
            <w:tcW w:w="715" w:type="pct"/>
            <w:vMerge w:val="continue"/>
            <w:tcBorders>
              <w:top w:val="single" w:color="auto" w:sz="4" w:space="0"/>
              <w:left w:val="single" w:color="auto" w:sz="4" w:space="0"/>
              <w:bottom w:val="single" w:color="auto" w:sz="4" w:space="0"/>
              <w:right w:val="single" w:color="auto" w:sz="4" w:space="0"/>
            </w:tcBorders>
            <w:noWrap w:val="0"/>
            <w:vAlign w:val="center"/>
          </w:tcPr>
          <w:p w14:paraId="64A82925">
            <w:pPr>
              <w:widowControl/>
              <w:jc w:val="left"/>
              <w:rPr>
                <w:rFonts w:hint="eastAsia" w:ascii="仿宋_GB2312" w:hAnsi="宋体" w:eastAsia="仿宋_GB2312"/>
                <w:color w:val="000000"/>
                <w:sz w:val="24"/>
                <w:szCs w:val="24"/>
              </w:rPr>
            </w:pPr>
          </w:p>
        </w:tc>
      </w:tr>
      <w:tr w14:paraId="5DF9F4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85" w:type="pct"/>
            <w:tcBorders>
              <w:top w:val="single" w:color="auto" w:sz="4" w:space="0"/>
              <w:left w:val="single" w:color="auto" w:sz="4" w:space="0"/>
              <w:bottom w:val="single" w:color="auto" w:sz="4" w:space="0"/>
              <w:right w:val="single" w:color="auto" w:sz="4" w:space="0"/>
            </w:tcBorders>
            <w:noWrap w:val="0"/>
            <w:vAlign w:val="center"/>
          </w:tcPr>
          <w:p w14:paraId="30C28E62">
            <w:pPr>
              <w:snapToGrid w:val="0"/>
              <w:jc w:val="center"/>
              <w:rPr>
                <w:rFonts w:hint="eastAsia" w:ascii="仿宋_GB2312" w:hAnsi="宋体" w:eastAsia="仿宋_GB2312"/>
                <w:color w:val="000000"/>
                <w:sz w:val="24"/>
                <w:szCs w:val="24"/>
              </w:rPr>
            </w:pPr>
          </w:p>
        </w:tc>
        <w:tc>
          <w:tcPr>
            <w:tcW w:w="463" w:type="pct"/>
            <w:tcBorders>
              <w:top w:val="single" w:color="auto" w:sz="4" w:space="0"/>
              <w:left w:val="single" w:color="auto" w:sz="4" w:space="0"/>
              <w:bottom w:val="single" w:color="auto" w:sz="4" w:space="0"/>
              <w:right w:val="single" w:color="auto" w:sz="4" w:space="0"/>
            </w:tcBorders>
            <w:noWrap w:val="0"/>
            <w:vAlign w:val="center"/>
          </w:tcPr>
          <w:p w14:paraId="03F389FC">
            <w:pPr>
              <w:snapToGrid w:val="0"/>
              <w:jc w:val="center"/>
              <w:rPr>
                <w:rFonts w:hint="eastAsia" w:ascii="仿宋_GB2312" w:hAnsi="宋体" w:eastAsia="仿宋_GB2312"/>
                <w:color w:val="000000"/>
                <w:sz w:val="24"/>
                <w:szCs w:val="24"/>
              </w:rPr>
            </w:pPr>
          </w:p>
        </w:tc>
        <w:tc>
          <w:tcPr>
            <w:tcW w:w="697" w:type="pct"/>
            <w:tcBorders>
              <w:top w:val="single" w:color="auto" w:sz="4" w:space="0"/>
              <w:left w:val="single" w:color="auto" w:sz="4" w:space="0"/>
              <w:bottom w:val="single" w:color="auto" w:sz="4" w:space="0"/>
              <w:right w:val="single" w:color="auto" w:sz="4" w:space="0"/>
            </w:tcBorders>
            <w:noWrap w:val="0"/>
            <w:vAlign w:val="center"/>
          </w:tcPr>
          <w:p w14:paraId="4AF6BA61">
            <w:pPr>
              <w:snapToGrid w:val="0"/>
              <w:jc w:val="center"/>
              <w:rPr>
                <w:rFonts w:hint="eastAsia" w:ascii="仿宋_GB2312" w:hAnsi="宋体" w:eastAsia="仿宋_GB2312"/>
                <w:color w:val="000000"/>
                <w:sz w:val="24"/>
                <w:szCs w:val="24"/>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74F24379">
            <w:pPr>
              <w:snapToGrid w:val="0"/>
              <w:jc w:val="center"/>
              <w:rPr>
                <w:rFonts w:hint="eastAsia" w:ascii="仿宋_GB2312" w:hAnsi="宋体" w:eastAsia="仿宋_GB2312"/>
                <w:color w:val="000000"/>
                <w:sz w:val="24"/>
                <w:szCs w:val="24"/>
              </w:rPr>
            </w:pPr>
          </w:p>
        </w:tc>
        <w:tc>
          <w:tcPr>
            <w:tcW w:w="620" w:type="pct"/>
            <w:tcBorders>
              <w:top w:val="single" w:color="auto" w:sz="4" w:space="0"/>
              <w:left w:val="single" w:color="auto" w:sz="4" w:space="0"/>
              <w:bottom w:val="single" w:color="auto" w:sz="4" w:space="0"/>
              <w:right w:val="single" w:color="auto" w:sz="4" w:space="0"/>
            </w:tcBorders>
            <w:noWrap w:val="0"/>
            <w:vAlign w:val="center"/>
          </w:tcPr>
          <w:p w14:paraId="04A0A731">
            <w:pPr>
              <w:snapToGrid w:val="0"/>
              <w:jc w:val="center"/>
              <w:rPr>
                <w:rFonts w:hint="eastAsia" w:ascii="仿宋_GB2312" w:hAnsi="宋体" w:eastAsia="仿宋_GB2312"/>
                <w:color w:val="000000"/>
                <w:sz w:val="24"/>
                <w:szCs w:val="24"/>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1F9E9544">
            <w:pPr>
              <w:snapToGrid w:val="0"/>
              <w:jc w:val="center"/>
              <w:rPr>
                <w:rFonts w:hint="eastAsia" w:ascii="仿宋_GB2312" w:hAnsi="宋体" w:eastAsia="仿宋_GB2312"/>
                <w:color w:val="000000"/>
                <w:sz w:val="24"/>
                <w:szCs w:val="24"/>
              </w:rPr>
            </w:pPr>
          </w:p>
        </w:tc>
        <w:tc>
          <w:tcPr>
            <w:tcW w:w="385" w:type="pct"/>
            <w:tcBorders>
              <w:top w:val="single" w:color="auto" w:sz="4" w:space="0"/>
              <w:left w:val="single" w:color="auto" w:sz="4" w:space="0"/>
              <w:bottom w:val="single" w:color="auto" w:sz="4" w:space="0"/>
              <w:right w:val="single" w:color="auto" w:sz="4" w:space="0"/>
            </w:tcBorders>
            <w:noWrap w:val="0"/>
            <w:vAlign w:val="center"/>
          </w:tcPr>
          <w:p w14:paraId="396D9EB7">
            <w:pPr>
              <w:snapToGrid w:val="0"/>
              <w:jc w:val="center"/>
              <w:rPr>
                <w:rFonts w:hint="eastAsia" w:ascii="仿宋_GB2312" w:hAnsi="宋体" w:eastAsia="仿宋_GB2312"/>
                <w:color w:val="000000"/>
                <w:sz w:val="24"/>
                <w:szCs w:val="24"/>
              </w:rPr>
            </w:pPr>
          </w:p>
        </w:tc>
        <w:tc>
          <w:tcPr>
            <w:tcW w:w="476" w:type="pct"/>
            <w:tcBorders>
              <w:top w:val="single" w:color="auto" w:sz="4" w:space="0"/>
              <w:left w:val="single" w:color="auto" w:sz="4" w:space="0"/>
              <w:bottom w:val="single" w:color="auto" w:sz="4" w:space="0"/>
              <w:right w:val="single" w:color="auto" w:sz="4" w:space="0"/>
            </w:tcBorders>
            <w:noWrap w:val="0"/>
            <w:vAlign w:val="center"/>
          </w:tcPr>
          <w:p w14:paraId="6718E2E9">
            <w:pPr>
              <w:snapToGrid w:val="0"/>
              <w:jc w:val="center"/>
              <w:rPr>
                <w:rFonts w:hint="eastAsia" w:ascii="仿宋_GB2312" w:hAnsi="宋体" w:eastAsia="仿宋_GB2312"/>
                <w:color w:val="000000"/>
                <w:sz w:val="24"/>
                <w:szCs w:val="24"/>
              </w:rPr>
            </w:pPr>
          </w:p>
        </w:tc>
        <w:tc>
          <w:tcPr>
            <w:tcW w:w="411" w:type="pct"/>
            <w:tcBorders>
              <w:top w:val="single" w:color="auto" w:sz="4" w:space="0"/>
              <w:left w:val="single" w:color="auto" w:sz="4" w:space="0"/>
              <w:bottom w:val="single" w:color="auto" w:sz="4" w:space="0"/>
              <w:right w:val="single" w:color="auto" w:sz="4" w:space="0"/>
            </w:tcBorders>
            <w:noWrap w:val="0"/>
            <w:vAlign w:val="center"/>
          </w:tcPr>
          <w:p w14:paraId="485FBBA6">
            <w:pPr>
              <w:snapToGrid w:val="0"/>
              <w:jc w:val="center"/>
              <w:rPr>
                <w:rFonts w:hint="eastAsia" w:ascii="仿宋_GB2312" w:hAnsi="宋体" w:eastAsia="仿宋_GB2312"/>
                <w:color w:val="000000"/>
                <w:sz w:val="24"/>
                <w:szCs w:val="24"/>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572B1071">
            <w:pPr>
              <w:snapToGrid w:val="0"/>
              <w:jc w:val="center"/>
              <w:rPr>
                <w:rFonts w:hint="eastAsia" w:ascii="仿宋_GB2312" w:hAnsi="宋体" w:eastAsia="仿宋_GB2312"/>
                <w:color w:val="000000"/>
                <w:sz w:val="24"/>
                <w:szCs w:val="24"/>
              </w:rPr>
            </w:pPr>
          </w:p>
        </w:tc>
      </w:tr>
      <w:tr w14:paraId="3A811F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85" w:type="pct"/>
            <w:tcBorders>
              <w:top w:val="single" w:color="auto" w:sz="4" w:space="0"/>
              <w:left w:val="single" w:color="auto" w:sz="4" w:space="0"/>
              <w:bottom w:val="single" w:color="auto" w:sz="4" w:space="0"/>
              <w:right w:val="single" w:color="auto" w:sz="4" w:space="0"/>
            </w:tcBorders>
            <w:noWrap w:val="0"/>
            <w:vAlign w:val="center"/>
          </w:tcPr>
          <w:p w14:paraId="78D28169">
            <w:pPr>
              <w:snapToGrid w:val="0"/>
              <w:spacing w:before="50" w:after="120" w:afterLines="50"/>
              <w:jc w:val="center"/>
              <w:rPr>
                <w:rFonts w:hint="eastAsia" w:ascii="仿宋_GB2312" w:hAnsi="宋体" w:eastAsia="仿宋_GB2312"/>
                <w:color w:val="000000"/>
                <w:sz w:val="24"/>
                <w:szCs w:val="24"/>
              </w:rPr>
            </w:pPr>
            <w:r>
              <w:rPr>
                <w:rFonts w:hint="eastAsia" w:ascii="仿宋_GB2312" w:eastAsia="仿宋_GB2312"/>
                <w:color w:val="000000"/>
                <w:sz w:val="24"/>
                <w:szCs w:val="24"/>
              </w:rPr>
              <w:t>……</w:t>
            </w:r>
          </w:p>
        </w:tc>
        <w:tc>
          <w:tcPr>
            <w:tcW w:w="463" w:type="pct"/>
            <w:tcBorders>
              <w:top w:val="single" w:color="auto" w:sz="4" w:space="0"/>
              <w:left w:val="single" w:color="auto" w:sz="4" w:space="0"/>
              <w:bottom w:val="single" w:color="auto" w:sz="4" w:space="0"/>
              <w:right w:val="single" w:color="auto" w:sz="4" w:space="0"/>
            </w:tcBorders>
            <w:noWrap w:val="0"/>
            <w:vAlign w:val="center"/>
          </w:tcPr>
          <w:p w14:paraId="06F80F19">
            <w:pPr>
              <w:snapToGrid w:val="0"/>
              <w:spacing w:before="50" w:after="120" w:afterLines="50"/>
              <w:jc w:val="center"/>
              <w:rPr>
                <w:rFonts w:hint="eastAsia" w:ascii="仿宋_GB2312" w:hAnsi="宋体" w:eastAsia="仿宋_GB2312"/>
                <w:color w:val="000000"/>
                <w:sz w:val="24"/>
                <w:szCs w:val="24"/>
              </w:rPr>
            </w:pPr>
          </w:p>
        </w:tc>
        <w:tc>
          <w:tcPr>
            <w:tcW w:w="697" w:type="pct"/>
            <w:tcBorders>
              <w:top w:val="single" w:color="auto" w:sz="4" w:space="0"/>
              <w:left w:val="single" w:color="auto" w:sz="4" w:space="0"/>
              <w:bottom w:val="single" w:color="auto" w:sz="4" w:space="0"/>
              <w:right w:val="single" w:color="auto" w:sz="4" w:space="0"/>
            </w:tcBorders>
            <w:noWrap w:val="0"/>
            <w:vAlign w:val="center"/>
          </w:tcPr>
          <w:p w14:paraId="6185E53E">
            <w:pPr>
              <w:snapToGrid w:val="0"/>
              <w:spacing w:before="50" w:after="120" w:afterLines="50"/>
              <w:jc w:val="center"/>
              <w:rPr>
                <w:rFonts w:hint="eastAsia" w:ascii="仿宋_GB2312" w:hAnsi="宋体" w:eastAsia="仿宋_GB2312"/>
                <w:color w:val="000000"/>
                <w:sz w:val="24"/>
                <w:szCs w:val="24"/>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67602DAE">
            <w:pPr>
              <w:snapToGrid w:val="0"/>
              <w:spacing w:before="50" w:after="120" w:afterLines="50"/>
              <w:jc w:val="center"/>
              <w:rPr>
                <w:rFonts w:hint="eastAsia" w:ascii="仿宋_GB2312" w:hAnsi="宋体" w:eastAsia="仿宋_GB2312"/>
                <w:color w:val="000000"/>
                <w:sz w:val="24"/>
                <w:szCs w:val="24"/>
              </w:rPr>
            </w:pPr>
          </w:p>
        </w:tc>
        <w:tc>
          <w:tcPr>
            <w:tcW w:w="620" w:type="pct"/>
            <w:tcBorders>
              <w:top w:val="single" w:color="auto" w:sz="4" w:space="0"/>
              <w:left w:val="single" w:color="auto" w:sz="4" w:space="0"/>
              <w:bottom w:val="single" w:color="auto" w:sz="4" w:space="0"/>
              <w:right w:val="single" w:color="auto" w:sz="4" w:space="0"/>
            </w:tcBorders>
            <w:noWrap w:val="0"/>
            <w:vAlign w:val="center"/>
          </w:tcPr>
          <w:p w14:paraId="58073214">
            <w:pPr>
              <w:snapToGrid w:val="0"/>
              <w:spacing w:before="50" w:after="120" w:afterLines="50"/>
              <w:jc w:val="center"/>
              <w:rPr>
                <w:rFonts w:hint="eastAsia" w:ascii="仿宋_GB2312" w:hAnsi="宋体" w:eastAsia="仿宋_GB2312"/>
                <w:color w:val="000000"/>
                <w:sz w:val="24"/>
                <w:szCs w:val="24"/>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7AB55F17">
            <w:pPr>
              <w:snapToGrid w:val="0"/>
              <w:spacing w:before="50" w:after="120" w:afterLines="50"/>
              <w:jc w:val="center"/>
              <w:rPr>
                <w:rFonts w:hint="eastAsia" w:ascii="仿宋_GB2312" w:hAnsi="宋体" w:eastAsia="仿宋_GB2312"/>
                <w:color w:val="000000"/>
                <w:sz w:val="24"/>
                <w:szCs w:val="24"/>
              </w:rPr>
            </w:pPr>
          </w:p>
        </w:tc>
        <w:tc>
          <w:tcPr>
            <w:tcW w:w="385" w:type="pct"/>
            <w:tcBorders>
              <w:top w:val="single" w:color="auto" w:sz="4" w:space="0"/>
              <w:left w:val="single" w:color="auto" w:sz="4" w:space="0"/>
              <w:bottom w:val="single" w:color="auto" w:sz="4" w:space="0"/>
              <w:right w:val="single" w:color="auto" w:sz="4" w:space="0"/>
            </w:tcBorders>
            <w:noWrap w:val="0"/>
            <w:vAlign w:val="center"/>
          </w:tcPr>
          <w:p w14:paraId="07B1CE44">
            <w:pPr>
              <w:snapToGrid w:val="0"/>
              <w:spacing w:before="50" w:after="120" w:afterLines="50"/>
              <w:jc w:val="center"/>
              <w:rPr>
                <w:rFonts w:hint="eastAsia" w:ascii="仿宋_GB2312" w:hAnsi="宋体" w:eastAsia="仿宋_GB2312"/>
                <w:color w:val="000000"/>
                <w:sz w:val="24"/>
                <w:szCs w:val="24"/>
              </w:rPr>
            </w:pPr>
          </w:p>
        </w:tc>
        <w:tc>
          <w:tcPr>
            <w:tcW w:w="476" w:type="pct"/>
            <w:tcBorders>
              <w:top w:val="single" w:color="auto" w:sz="4" w:space="0"/>
              <w:left w:val="single" w:color="auto" w:sz="4" w:space="0"/>
              <w:bottom w:val="single" w:color="auto" w:sz="4" w:space="0"/>
              <w:right w:val="single" w:color="auto" w:sz="4" w:space="0"/>
            </w:tcBorders>
            <w:noWrap w:val="0"/>
            <w:vAlign w:val="center"/>
          </w:tcPr>
          <w:p w14:paraId="17DA5D12">
            <w:pPr>
              <w:snapToGrid w:val="0"/>
              <w:spacing w:before="50" w:after="120" w:afterLines="50"/>
              <w:jc w:val="center"/>
              <w:rPr>
                <w:rFonts w:hint="eastAsia" w:ascii="仿宋_GB2312" w:hAnsi="宋体" w:eastAsia="仿宋_GB2312"/>
                <w:color w:val="000000"/>
                <w:sz w:val="24"/>
                <w:szCs w:val="24"/>
              </w:rPr>
            </w:pPr>
          </w:p>
        </w:tc>
        <w:tc>
          <w:tcPr>
            <w:tcW w:w="411" w:type="pct"/>
            <w:tcBorders>
              <w:top w:val="single" w:color="auto" w:sz="4" w:space="0"/>
              <w:left w:val="single" w:color="auto" w:sz="4" w:space="0"/>
              <w:bottom w:val="single" w:color="auto" w:sz="4" w:space="0"/>
              <w:right w:val="single" w:color="auto" w:sz="4" w:space="0"/>
            </w:tcBorders>
            <w:noWrap w:val="0"/>
            <w:vAlign w:val="center"/>
          </w:tcPr>
          <w:p w14:paraId="619FC835">
            <w:pPr>
              <w:snapToGrid w:val="0"/>
              <w:spacing w:before="50" w:after="120" w:afterLines="50"/>
              <w:jc w:val="center"/>
              <w:rPr>
                <w:rFonts w:hint="eastAsia" w:ascii="仿宋_GB2312" w:hAnsi="宋体" w:eastAsia="仿宋_GB2312"/>
                <w:color w:val="000000"/>
                <w:sz w:val="24"/>
                <w:szCs w:val="24"/>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6053C589">
            <w:pPr>
              <w:snapToGrid w:val="0"/>
              <w:spacing w:before="50" w:after="120" w:afterLines="50"/>
              <w:jc w:val="center"/>
              <w:rPr>
                <w:rFonts w:hint="eastAsia" w:ascii="仿宋_GB2312" w:hAnsi="宋体" w:eastAsia="仿宋_GB2312"/>
                <w:color w:val="000000"/>
                <w:sz w:val="24"/>
                <w:szCs w:val="24"/>
              </w:rPr>
            </w:pPr>
          </w:p>
        </w:tc>
      </w:tr>
    </w:tbl>
    <w:p w14:paraId="4D41D8E8">
      <w:pPr>
        <w:pStyle w:val="49"/>
        <w:snapToGrid w:val="0"/>
        <w:ind w:left="480" w:hanging="480"/>
        <w:jc w:val="left"/>
        <w:rPr>
          <w:rFonts w:ascii="仿宋_GB2312" w:hAnsi="宋体" w:eastAsia="仿宋_GB2312"/>
          <w:color w:val="000000"/>
          <w:sz w:val="24"/>
        </w:rPr>
      </w:pPr>
      <w:r>
        <w:rPr>
          <w:rFonts w:hint="eastAsia" w:ascii="仿宋_GB2312" w:hAnsi="宋体" w:eastAsia="仿宋_GB2312"/>
          <w:color w:val="000000"/>
          <w:sz w:val="24"/>
        </w:rPr>
        <w:t>此表后附合同电子文档</w:t>
      </w:r>
      <w:r>
        <w:rPr>
          <w:rFonts w:ascii="仿宋_GB2312" w:hAnsi="宋体" w:eastAsia="仿宋_GB2312"/>
          <w:color w:val="000000"/>
          <w:sz w:val="24"/>
        </w:rPr>
        <w:t>等相关证明材料</w:t>
      </w:r>
      <w:r>
        <w:rPr>
          <w:rFonts w:hint="eastAsia" w:ascii="仿宋_GB2312" w:hAnsi="宋体" w:eastAsia="仿宋_GB2312"/>
          <w:color w:val="000000"/>
          <w:sz w:val="24"/>
        </w:rPr>
        <w:t>，</w:t>
      </w:r>
      <w:r>
        <w:rPr>
          <w:rFonts w:ascii="仿宋_GB2312" w:hAnsi="宋体" w:eastAsia="仿宋_GB2312"/>
          <w:color w:val="000000"/>
          <w:sz w:val="24"/>
        </w:rPr>
        <w:t>并提供原件核对</w:t>
      </w:r>
      <w:r>
        <w:rPr>
          <w:rFonts w:hint="eastAsia" w:ascii="仿宋_GB2312" w:hAnsi="宋体" w:eastAsia="仿宋_GB2312"/>
          <w:color w:val="000000"/>
          <w:sz w:val="24"/>
        </w:rPr>
        <w:t>。</w:t>
      </w:r>
    </w:p>
    <w:p w14:paraId="0C196552">
      <w:pPr>
        <w:pStyle w:val="49"/>
        <w:snapToGrid w:val="0"/>
        <w:ind w:left="480" w:hanging="480"/>
        <w:jc w:val="left"/>
        <w:rPr>
          <w:rFonts w:ascii="仿宋_GB2312" w:hAnsi="宋体" w:eastAsia="仿宋_GB2312"/>
          <w:color w:val="000000"/>
          <w:sz w:val="24"/>
        </w:rPr>
      </w:pPr>
    </w:p>
    <w:p w14:paraId="3CD5B86F">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0B97131A">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598062D6">
      <w:pPr>
        <w:pStyle w:val="979"/>
        <w:spacing w:line="360" w:lineRule="auto"/>
        <w:rPr>
          <w:rFonts w:ascii="仿宋_GB2312" w:eastAsia="仿宋_GB2312"/>
          <w:color w:val="000000"/>
          <w:spacing w:val="20"/>
          <w:sz w:val="24"/>
          <w:u w:val="single"/>
        </w:rPr>
      </w:pPr>
    </w:p>
    <w:p w14:paraId="2CF97659">
      <w:pPr>
        <w:pStyle w:val="5"/>
        <w:adjustRightInd/>
        <w:spacing w:before="0" w:after="0" w:line="360" w:lineRule="auto"/>
        <w:ind w:left="0" w:firstLine="0" w:firstLineChars="0"/>
        <w:jc w:val="center"/>
        <w:rPr>
          <w:rFonts w:hint="eastAsia" w:ascii="仿宋" w:hAnsi="仿宋" w:eastAsia="仿宋" w:cs="仿宋"/>
          <w:color w:val="000000"/>
          <w:sz w:val="32"/>
          <w:szCs w:val="32"/>
        </w:rPr>
      </w:pPr>
      <w:bookmarkStart w:id="690" w:name="_Toc96338172"/>
      <w:bookmarkStart w:id="691" w:name="_Toc531359061"/>
      <w:bookmarkStart w:id="692" w:name="_Toc21474"/>
      <w:r>
        <w:rPr>
          <w:rFonts w:hint="eastAsia" w:ascii="仿宋" w:hAnsi="仿宋" w:eastAsia="仿宋" w:cs="仿宋"/>
          <w:color w:val="000000"/>
          <w:sz w:val="32"/>
          <w:szCs w:val="32"/>
        </w:rPr>
        <w:t>2.6  商务响应表</w:t>
      </w:r>
      <w:bookmarkEnd w:id="688"/>
      <w:bookmarkEnd w:id="689"/>
      <w:bookmarkEnd w:id="690"/>
      <w:bookmarkEnd w:id="691"/>
      <w:bookmarkEnd w:id="692"/>
    </w:p>
    <w:p w14:paraId="474AA747">
      <w:pPr>
        <w:pStyle w:val="975"/>
        <w:spacing w:line="560" w:lineRule="exact"/>
        <w:rPr>
          <w:rFonts w:ascii="仿宋_GB2312" w:hAnsi="Courier New" w:eastAsia="仿宋_GB2312"/>
          <w:color w:val="000000"/>
          <w:sz w:val="24"/>
        </w:rPr>
      </w:pPr>
      <w:r>
        <w:rPr>
          <w:rFonts w:hint="eastAsia" w:ascii="仿宋_GB2312" w:hAnsi="Courier New" w:eastAsia="仿宋_GB2312"/>
          <w:color w:val="000000"/>
          <w:sz w:val="24"/>
        </w:rPr>
        <w:t>项目编号：</w:t>
      </w:r>
    </w:p>
    <w:p w14:paraId="1A20BA79">
      <w:pPr>
        <w:pStyle w:val="975"/>
        <w:spacing w:line="560" w:lineRule="exact"/>
        <w:rPr>
          <w:rFonts w:hint="eastAsia" w:ascii="仿宋_GB2312" w:hAnsi="Courier New" w:eastAsia="仿宋_GB2312"/>
          <w:color w:val="000000"/>
          <w:sz w:val="24"/>
        </w:rPr>
      </w:pPr>
      <w:r>
        <w:rPr>
          <w:rFonts w:hint="eastAsia" w:ascii="仿宋_GB2312" w:hAnsi="Courier New" w:eastAsia="仿宋_GB2312"/>
          <w:color w:val="000000"/>
          <w:sz w:val="24"/>
        </w:rPr>
        <w:t xml:space="preserve">项目名称：                      </w:t>
      </w:r>
      <w:r>
        <w:rPr>
          <w:rFonts w:ascii="仿宋_GB2312" w:hAnsi="Courier New" w:eastAsia="仿宋_GB2312"/>
          <w:color w:val="000000"/>
          <w:sz w:val="24"/>
        </w:rPr>
        <w:t xml:space="preserve">         </w:t>
      </w:r>
      <w:r>
        <w:rPr>
          <w:rFonts w:hint="eastAsia" w:ascii="仿宋_GB2312" w:hAnsi="Courier New" w:eastAsia="仿宋_GB2312"/>
          <w:color w:val="000000"/>
          <w:sz w:val="24"/>
        </w:rPr>
        <w:t>标项（若有）</w:t>
      </w:r>
      <w:r>
        <w:rPr>
          <w:rFonts w:ascii="仿宋_GB2312" w:hAnsi="Courier New" w:eastAsia="仿宋_GB2312"/>
          <w:color w:val="000000"/>
          <w:sz w:val="24"/>
        </w:rPr>
        <w:t>：</w:t>
      </w:r>
    </w:p>
    <w:tbl>
      <w:tblPr>
        <w:tblStyle w:val="6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1927"/>
        <w:gridCol w:w="2546"/>
        <w:gridCol w:w="2694"/>
        <w:gridCol w:w="1275"/>
      </w:tblGrid>
      <w:tr w14:paraId="69A7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38" w:type="dxa"/>
            <w:shd w:val="clear" w:color="auto" w:fill="auto"/>
            <w:noWrap w:val="0"/>
            <w:vAlign w:val="center"/>
          </w:tcPr>
          <w:p w14:paraId="7B4ABEF3">
            <w:pPr>
              <w:pStyle w:val="975"/>
              <w:jc w:val="center"/>
              <w:rPr>
                <w:rFonts w:ascii="仿宋_GB2312" w:eastAsia="仿宋_GB2312"/>
                <w:color w:val="000000"/>
                <w:sz w:val="24"/>
              </w:rPr>
            </w:pPr>
            <w:r>
              <w:rPr>
                <w:rFonts w:hint="eastAsia" w:ascii="仿宋_GB2312" w:eastAsia="仿宋_GB2312"/>
                <w:color w:val="000000"/>
                <w:sz w:val="24"/>
              </w:rPr>
              <w:t>序号</w:t>
            </w:r>
          </w:p>
        </w:tc>
        <w:tc>
          <w:tcPr>
            <w:tcW w:w="1927" w:type="dxa"/>
            <w:shd w:val="clear" w:color="auto" w:fill="auto"/>
            <w:noWrap w:val="0"/>
            <w:vAlign w:val="center"/>
          </w:tcPr>
          <w:p w14:paraId="6B1EEE7D">
            <w:pPr>
              <w:pStyle w:val="975"/>
              <w:jc w:val="center"/>
              <w:rPr>
                <w:rFonts w:ascii="仿宋_GB2312" w:eastAsia="仿宋_GB2312"/>
                <w:color w:val="000000"/>
                <w:sz w:val="24"/>
              </w:rPr>
            </w:pPr>
            <w:r>
              <w:rPr>
                <w:rFonts w:hint="eastAsia" w:ascii="仿宋_GB2312" w:eastAsia="仿宋_GB2312"/>
                <w:color w:val="000000"/>
                <w:sz w:val="24"/>
              </w:rPr>
              <w:t>类别</w:t>
            </w:r>
          </w:p>
        </w:tc>
        <w:tc>
          <w:tcPr>
            <w:tcW w:w="2546" w:type="dxa"/>
            <w:shd w:val="clear" w:color="auto" w:fill="auto"/>
            <w:noWrap w:val="0"/>
            <w:vAlign w:val="center"/>
          </w:tcPr>
          <w:p w14:paraId="6D9C55A8">
            <w:pPr>
              <w:pStyle w:val="975"/>
              <w:jc w:val="center"/>
              <w:rPr>
                <w:rFonts w:ascii="仿宋_GB2312" w:eastAsia="仿宋_GB2312"/>
                <w:color w:val="000000"/>
                <w:sz w:val="24"/>
              </w:rPr>
            </w:pPr>
            <w:r>
              <w:rPr>
                <w:rFonts w:hint="eastAsia" w:ascii="仿宋_GB2312" w:eastAsia="仿宋_GB2312"/>
                <w:color w:val="000000"/>
                <w:sz w:val="24"/>
              </w:rPr>
              <w:t>磋商文件要求</w:t>
            </w:r>
          </w:p>
        </w:tc>
        <w:tc>
          <w:tcPr>
            <w:tcW w:w="2694" w:type="dxa"/>
            <w:shd w:val="clear" w:color="auto" w:fill="auto"/>
            <w:noWrap w:val="0"/>
            <w:vAlign w:val="center"/>
          </w:tcPr>
          <w:p w14:paraId="48FC5DFA">
            <w:pPr>
              <w:pStyle w:val="975"/>
              <w:jc w:val="center"/>
              <w:rPr>
                <w:rFonts w:ascii="仿宋_GB2312" w:eastAsia="仿宋_GB2312"/>
                <w:color w:val="000000"/>
                <w:sz w:val="24"/>
              </w:rPr>
            </w:pPr>
            <w:r>
              <w:rPr>
                <w:rFonts w:hint="eastAsia" w:ascii="仿宋_GB2312" w:eastAsia="仿宋_GB2312"/>
                <w:color w:val="000000"/>
                <w:sz w:val="24"/>
              </w:rPr>
              <w:t>供应商承诺</w:t>
            </w:r>
          </w:p>
        </w:tc>
        <w:tc>
          <w:tcPr>
            <w:tcW w:w="1275" w:type="dxa"/>
            <w:shd w:val="clear" w:color="auto" w:fill="auto"/>
            <w:noWrap w:val="0"/>
            <w:vAlign w:val="center"/>
          </w:tcPr>
          <w:p w14:paraId="07C49CA9">
            <w:pPr>
              <w:pStyle w:val="975"/>
              <w:jc w:val="center"/>
              <w:rPr>
                <w:rFonts w:ascii="仿宋_GB2312" w:eastAsia="仿宋_GB2312"/>
                <w:color w:val="000000"/>
                <w:sz w:val="24"/>
              </w:rPr>
            </w:pPr>
            <w:r>
              <w:rPr>
                <w:rFonts w:hint="eastAsia" w:ascii="仿宋_GB2312" w:eastAsia="仿宋_GB2312"/>
                <w:color w:val="000000"/>
                <w:sz w:val="24"/>
              </w:rPr>
              <w:t>备注</w:t>
            </w:r>
          </w:p>
        </w:tc>
      </w:tr>
      <w:tr w14:paraId="3C71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4E74B07F">
            <w:pPr>
              <w:pStyle w:val="975"/>
              <w:jc w:val="center"/>
              <w:rPr>
                <w:rFonts w:ascii="仿宋_GB2312" w:eastAsia="仿宋_GB2312"/>
                <w:color w:val="000000"/>
                <w:sz w:val="24"/>
              </w:rPr>
            </w:pPr>
            <w:r>
              <w:rPr>
                <w:rFonts w:hint="eastAsia" w:ascii="仿宋_GB2312" w:eastAsia="仿宋_GB2312"/>
                <w:color w:val="000000"/>
                <w:sz w:val="24"/>
              </w:rPr>
              <w:t>1</w:t>
            </w:r>
          </w:p>
        </w:tc>
        <w:tc>
          <w:tcPr>
            <w:tcW w:w="1927" w:type="dxa"/>
            <w:shd w:val="clear" w:color="auto" w:fill="auto"/>
            <w:noWrap w:val="0"/>
            <w:vAlign w:val="center"/>
          </w:tcPr>
          <w:p w14:paraId="5F885118">
            <w:pPr>
              <w:pStyle w:val="975"/>
              <w:jc w:val="center"/>
              <w:rPr>
                <w:rFonts w:ascii="仿宋_GB2312" w:eastAsia="仿宋_GB2312"/>
                <w:color w:val="000000"/>
                <w:sz w:val="24"/>
              </w:rPr>
            </w:pPr>
          </w:p>
        </w:tc>
        <w:tc>
          <w:tcPr>
            <w:tcW w:w="2546" w:type="dxa"/>
            <w:shd w:val="clear" w:color="auto" w:fill="auto"/>
            <w:noWrap w:val="0"/>
            <w:vAlign w:val="center"/>
          </w:tcPr>
          <w:p w14:paraId="74AE0920">
            <w:pPr>
              <w:pStyle w:val="975"/>
              <w:jc w:val="center"/>
              <w:rPr>
                <w:rFonts w:ascii="仿宋_GB2312" w:eastAsia="仿宋_GB2312"/>
                <w:color w:val="000000"/>
                <w:sz w:val="24"/>
              </w:rPr>
            </w:pPr>
          </w:p>
        </w:tc>
        <w:tc>
          <w:tcPr>
            <w:tcW w:w="2694" w:type="dxa"/>
            <w:shd w:val="clear" w:color="auto" w:fill="auto"/>
            <w:noWrap w:val="0"/>
            <w:vAlign w:val="center"/>
          </w:tcPr>
          <w:p w14:paraId="1A8B3736">
            <w:pPr>
              <w:pStyle w:val="975"/>
              <w:jc w:val="center"/>
              <w:rPr>
                <w:rFonts w:ascii="仿宋_GB2312" w:eastAsia="仿宋_GB2312"/>
                <w:color w:val="000000"/>
                <w:sz w:val="24"/>
              </w:rPr>
            </w:pPr>
          </w:p>
        </w:tc>
        <w:tc>
          <w:tcPr>
            <w:tcW w:w="1275" w:type="dxa"/>
            <w:shd w:val="clear" w:color="auto" w:fill="auto"/>
            <w:noWrap w:val="0"/>
            <w:vAlign w:val="center"/>
          </w:tcPr>
          <w:p w14:paraId="1ABC6AC1">
            <w:pPr>
              <w:pStyle w:val="975"/>
              <w:jc w:val="center"/>
              <w:rPr>
                <w:rFonts w:ascii="仿宋_GB2312" w:eastAsia="仿宋_GB2312"/>
                <w:color w:val="000000"/>
                <w:sz w:val="24"/>
              </w:rPr>
            </w:pPr>
          </w:p>
        </w:tc>
      </w:tr>
      <w:tr w14:paraId="0A6E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014C5418">
            <w:pPr>
              <w:pStyle w:val="975"/>
              <w:jc w:val="center"/>
              <w:rPr>
                <w:rFonts w:hint="eastAsia" w:ascii="仿宋_GB2312" w:eastAsia="仿宋_GB2312"/>
                <w:color w:val="000000"/>
                <w:sz w:val="24"/>
              </w:rPr>
            </w:pPr>
            <w:r>
              <w:rPr>
                <w:rFonts w:hint="eastAsia" w:ascii="仿宋_GB2312" w:eastAsia="仿宋_GB2312"/>
                <w:color w:val="000000"/>
                <w:sz w:val="24"/>
              </w:rPr>
              <w:t>2</w:t>
            </w:r>
          </w:p>
        </w:tc>
        <w:tc>
          <w:tcPr>
            <w:tcW w:w="1927" w:type="dxa"/>
            <w:shd w:val="clear" w:color="auto" w:fill="auto"/>
            <w:noWrap w:val="0"/>
            <w:vAlign w:val="center"/>
          </w:tcPr>
          <w:p w14:paraId="7374E036">
            <w:pPr>
              <w:pStyle w:val="975"/>
              <w:jc w:val="center"/>
              <w:rPr>
                <w:rFonts w:hint="eastAsia" w:ascii="仿宋_GB2312" w:eastAsia="仿宋_GB2312"/>
                <w:color w:val="000000"/>
                <w:sz w:val="24"/>
              </w:rPr>
            </w:pPr>
          </w:p>
        </w:tc>
        <w:tc>
          <w:tcPr>
            <w:tcW w:w="2546" w:type="dxa"/>
            <w:shd w:val="clear" w:color="auto" w:fill="auto"/>
            <w:noWrap w:val="0"/>
            <w:vAlign w:val="center"/>
          </w:tcPr>
          <w:p w14:paraId="72D32931">
            <w:pPr>
              <w:pStyle w:val="975"/>
              <w:jc w:val="center"/>
              <w:rPr>
                <w:rFonts w:ascii="仿宋_GB2312" w:eastAsia="仿宋_GB2312"/>
                <w:color w:val="000000"/>
                <w:sz w:val="24"/>
              </w:rPr>
            </w:pPr>
          </w:p>
        </w:tc>
        <w:tc>
          <w:tcPr>
            <w:tcW w:w="2694" w:type="dxa"/>
            <w:shd w:val="clear" w:color="auto" w:fill="auto"/>
            <w:noWrap w:val="0"/>
            <w:vAlign w:val="center"/>
          </w:tcPr>
          <w:p w14:paraId="46A9449C">
            <w:pPr>
              <w:pStyle w:val="975"/>
              <w:jc w:val="center"/>
              <w:rPr>
                <w:rFonts w:ascii="仿宋_GB2312" w:eastAsia="仿宋_GB2312"/>
                <w:color w:val="000000"/>
                <w:sz w:val="24"/>
              </w:rPr>
            </w:pPr>
          </w:p>
        </w:tc>
        <w:tc>
          <w:tcPr>
            <w:tcW w:w="1275" w:type="dxa"/>
            <w:shd w:val="clear" w:color="auto" w:fill="auto"/>
            <w:noWrap w:val="0"/>
            <w:vAlign w:val="center"/>
          </w:tcPr>
          <w:p w14:paraId="5DE95DA1">
            <w:pPr>
              <w:pStyle w:val="975"/>
              <w:jc w:val="center"/>
              <w:rPr>
                <w:rFonts w:ascii="仿宋_GB2312" w:eastAsia="仿宋_GB2312"/>
                <w:color w:val="000000"/>
                <w:sz w:val="24"/>
              </w:rPr>
            </w:pPr>
          </w:p>
        </w:tc>
      </w:tr>
      <w:tr w14:paraId="0AB4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43667DA0">
            <w:pPr>
              <w:pStyle w:val="975"/>
              <w:jc w:val="center"/>
              <w:rPr>
                <w:rFonts w:ascii="仿宋_GB2312" w:eastAsia="仿宋_GB2312"/>
                <w:color w:val="000000"/>
                <w:sz w:val="24"/>
              </w:rPr>
            </w:pPr>
            <w:r>
              <w:rPr>
                <w:rFonts w:ascii="仿宋_GB2312" w:eastAsia="仿宋_GB2312"/>
                <w:color w:val="000000"/>
                <w:sz w:val="24"/>
              </w:rPr>
              <w:t>3</w:t>
            </w:r>
          </w:p>
        </w:tc>
        <w:tc>
          <w:tcPr>
            <w:tcW w:w="1927" w:type="dxa"/>
            <w:shd w:val="clear" w:color="auto" w:fill="auto"/>
            <w:noWrap w:val="0"/>
            <w:vAlign w:val="center"/>
          </w:tcPr>
          <w:p w14:paraId="53BDEC6A">
            <w:pPr>
              <w:pStyle w:val="975"/>
              <w:jc w:val="center"/>
              <w:rPr>
                <w:rFonts w:ascii="仿宋_GB2312" w:eastAsia="仿宋_GB2312"/>
                <w:color w:val="000000"/>
                <w:sz w:val="24"/>
              </w:rPr>
            </w:pPr>
          </w:p>
        </w:tc>
        <w:tc>
          <w:tcPr>
            <w:tcW w:w="2546" w:type="dxa"/>
            <w:shd w:val="clear" w:color="auto" w:fill="auto"/>
            <w:noWrap w:val="0"/>
            <w:vAlign w:val="center"/>
          </w:tcPr>
          <w:p w14:paraId="12DA4035">
            <w:pPr>
              <w:pStyle w:val="975"/>
              <w:jc w:val="center"/>
              <w:rPr>
                <w:rFonts w:ascii="仿宋_GB2312" w:eastAsia="仿宋_GB2312"/>
                <w:color w:val="000000"/>
                <w:sz w:val="24"/>
              </w:rPr>
            </w:pPr>
          </w:p>
        </w:tc>
        <w:tc>
          <w:tcPr>
            <w:tcW w:w="2694" w:type="dxa"/>
            <w:shd w:val="clear" w:color="auto" w:fill="auto"/>
            <w:noWrap w:val="0"/>
            <w:vAlign w:val="center"/>
          </w:tcPr>
          <w:p w14:paraId="2A6C69C8">
            <w:pPr>
              <w:pStyle w:val="975"/>
              <w:jc w:val="center"/>
              <w:rPr>
                <w:rFonts w:ascii="仿宋_GB2312" w:eastAsia="仿宋_GB2312"/>
                <w:color w:val="000000"/>
                <w:sz w:val="24"/>
              </w:rPr>
            </w:pPr>
          </w:p>
        </w:tc>
        <w:tc>
          <w:tcPr>
            <w:tcW w:w="1275" w:type="dxa"/>
            <w:shd w:val="clear" w:color="auto" w:fill="auto"/>
            <w:noWrap w:val="0"/>
            <w:vAlign w:val="center"/>
          </w:tcPr>
          <w:p w14:paraId="7B29D7CE">
            <w:pPr>
              <w:pStyle w:val="975"/>
              <w:jc w:val="center"/>
              <w:rPr>
                <w:rFonts w:ascii="仿宋_GB2312" w:eastAsia="仿宋_GB2312"/>
                <w:color w:val="000000"/>
                <w:sz w:val="24"/>
              </w:rPr>
            </w:pPr>
          </w:p>
        </w:tc>
      </w:tr>
      <w:tr w14:paraId="7124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6D1988BC">
            <w:pPr>
              <w:pStyle w:val="975"/>
              <w:jc w:val="center"/>
              <w:rPr>
                <w:rFonts w:ascii="仿宋_GB2312" w:eastAsia="仿宋_GB2312"/>
                <w:color w:val="000000"/>
                <w:sz w:val="24"/>
              </w:rPr>
            </w:pPr>
            <w:r>
              <w:rPr>
                <w:rFonts w:ascii="仿宋_GB2312" w:eastAsia="仿宋_GB2312"/>
                <w:color w:val="000000"/>
                <w:sz w:val="24"/>
              </w:rPr>
              <w:t>4</w:t>
            </w:r>
          </w:p>
        </w:tc>
        <w:tc>
          <w:tcPr>
            <w:tcW w:w="1927" w:type="dxa"/>
            <w:shd w:val="clear" w:color="auto" w:fill="auto"/>
            <w:noWrap w:val="0"/>
            <w:vAlign w:val="center"/>
          </w:tcPr>
          <w:p w14:paraId="456D70D4">
            <w:pPr>
              <w:pStyle w:val="975"/>
              <w:jc w:val="center"/>
              <w:rPr>
                <w:rFonts w:ascii="仿宋_GB2312" w:eastAsia="仿宋_GB2312"/>
                <w:color w:val="000000"/>
                <w:sz w:val="24"/>
              </w:rPr>
            </w:pPr>
          </w:p>
        </w:tc>
        <w:tc>
          <w:tcPr>
            <w:tcW w:w="2546" w:type="dxa"/>
            <w:shd w:val="clear" w:color="auto" w:fill="auto"/>
            <w:noWrap w:val="0"/>
            <w:vAlign w:val="center"/>
          </w:tcPr>
          <w:p w14:paraId="32A556DD">
            <w:pPr>
              <w:pStyle w:val="975"/>
              <w:jc w:val="center"/>
              <w:rPr>
                <w:rFonts w:ascii="仿宋_GB2312" w:eastAsia="仿宋_GB2312"/>
                <w:color w:val="000000"/>
                <w:sz w:val="24"/>
              </w:rPr>
            </w:pPr>
          </w:p>
        </w:tc>
        <w:tc>
          <w:tcPr>
            <w:tcW w:w="2694" w:type="dxa"/>
            <w:shd w:val="clear" w:color="auto" w:fill="auto"/>
            <w:noWrap w:val="0"/>
            <w:vAlign w:val="center"/>
          </w:tcPr>
          <w:p w14:paraId="611FB32B">
            <w:pPr>
              <w:pStyle w:val="975"/>
              <w:jc w:val="center"/>
              <w:rPr>
                <w:rFonts w:ascii="仿宋_GB2312" w:eastAsia="仿宋_GB2312"/>
                <w:color w:val="000000"/>
                <w:sz w:val="24"/>
              </w:rPr>
            </w:pPr>
          </w:p>
        </w:tc>
        <w:tc>
          <w:tcPr>
            <w:tcW w:w="1275" w:type="dxa"/>
            <w:shd w:val="clear" w:color="auto" w:fill="auto"/>
            <w:noWrap w:val="0"/>
            <w:vAlign w:val="center"/>
          </w:tcPr>
          <w:p w14:paraId="67B5A779">
            <w:pPr>
              <w:pStyle w:val="975"/>
              <w:jc w:val="center"/>
              <w:rPr>
                <w:rFonts w:ascii="仿宋_GB2312" w:eastAsia="仿宋_GB2312"/>
                <w:color w:val="000000"/>
                <w:sz w:val="24"/>
              </w:rPr>
            </w:pPr>
          </w:p>
        </w:tc>
      </w:tr>
      <w:tr w14:paraId="7802D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13126EDF">
            <w:pPr>
              <w:pStyle w:val="975"/>
              <w:jc w:val="center"/>
              <w:rPr>
                <w:rFonts w:ascii="仿宋_GB2312" w:eastAsia="仿宋_GB2312"/>
                <w:color w:val="000000"/>
                <w:sz w:val="24"/>
              </w:rPr>
            </w:pPr>
            <w:r>
              <w:rPr>
                <w:rFonts w:ascii="仿宋_GB2312" w:eastAsia="仿宋_GB2312"/>
                <w:color w:val="000000"/>
                <w:sz w:val="24"/>
              </w:rPr>
              <w:t>5</w:t>
            </w:r>
          </w:p>
        </w:tc>
        <w:tc>
          <w:tcPr>
            <w:tcW w:w="1927" w:type="dxa"/>
            <w:shd w:val="clear" w:color="auto" w:fill="auto"/>
            <w:noWrap w:val="0"/>
            <w:vAlign w:val="center"/>
          </w:tcPr>
          <w:p w14:paraId="34B3628C">
            <w:pPr>
              <w:pStyle w:val="975"/>
              <w:jc w:val="center"/>
              <w:rPr>
                <w:rFonts w:ascii="仿宋_GB2312" w:eastAsia="仿宋_GB2312"/>
                <w:color w:val="000000"/>
                <w:sz w:val="24"/>
              </w:rPr>
            </w:pPr>
          </w:p>
        </w:tc>
        <w:tc>
          <w:tcPr>
            <w:tcW w:w="2546" w:type="dxa"/>
            <w:shd w:val="clear" w:color="auto" w:fill="auto"/>
            <w:noWrap w:val="0"/>
            <w:vAlign w:val="center"/>
          </w:tcPr>
          <w:p w14:paraId="75537434">
            <w:pPr>
              <w:pStyle w:val="975"/>
              <w:jc w:val="center"/>
              <w:rPr>
                <w:rFonts w:ascii="仿宋_GB2312" w:eastAsia="仿宋_GB2312"/>
                <w:color w:val="000000"/>
                <w:sz w:val="24"/>
              </w:rPr>
            </w:pPr>
          </w:p>
        </w:tc>
        <w:tc>
          <w:tcPr>
            <w:tcW w:w="2694" w:type="dxa"/>
            <w:shd w:val="clear" w:color="auto" w:fill="auto"/>
            <w:noWrap w:val="0"/>
            <w:vAlign w:val="center"/>
          </w:tcPr>
          <w:p w14:paraId="48D3B7A6">
            <w:pPr>
              <w:pStyle w:val="975"/>
              <w:jc w:val="center"/>
              <w:rPr>
                <w:rFonts w:ascii="仿宋_GB2312" w:eastAsia="仿宋_GB2312"/>
                <w:color w:val="000000"/>
                <w:sz w:val="24"/>
              </w:rPr>
            </w:pPr>
          </w:p>
        </w:tc>
        <w:tc>
          <w:tcPr>
            <w:tcW w:w="1275" w:type="dxa"/>
            <w:shd w:val="clear" w:color="auto" w:fill="auto"/>
            <w:noWrap w:val="0"/>
            <w:vAlign w:val="center"/>
          </w:tcPr>
          <w:p w14:paraId="4484F81F">
            <w:pPr>
              <w:pStyle w:val="975"/>
              <w:jc w:val="center"/>
              <w:rPr>
                <w:rFonts w:ascii="仿宋_GB2312" w:eastAsia="仿宋_GB2312"/>
                <w:color w:val="000000"/>
                <w:sz w:val="24"/>
              </w:rPr>
            </w:pPr>
          </w:p>
        </w:tc>
      </w:tr>
      <w:tr w14:paraId="2E2F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6C226CB4">
            <w:pPr>
              <w:pStyle w:val="975"/>
              <w:jc w:val="center"/>
              <w:rPr>
                <w:rFonts w:ascii="仿宋_GB2312" w:eastAsia="仿宋_GB2312"/>
                <w:color w:val="000000"/>
                <w:sz w:val="24"/>
              </w:rPr>
            </w:pPr>
            <w:r>
              <w:rPr>
                <w:rFonts w:ascii="仿宋_GB2312" w:eastAsia="仿宋_GB2312"/>
                <w:color w:val="000000"/>
                <w:sz w:val="24"/>
              </w:rPr>
              <w:t>6</w:t>
            </w:r>
          </w:p>
        </w:tc>
        <w:tc>
          <w:tcPr>
            <w:tcW w:w="1927" w:type="dxa"/>
            <w:shd w:val="clear" w:color="auto" w:fill="auto"/>
            <w:noWrap w:val="0"/>
            <w:vAlign w:val="center"/>
          </w:tcPr>
          <w:p w14:paraId="33CBD8C1">
            <w:pPr>
              <w:pStyle w:val="975"/>
              <w:jc w:val="center"/>
              <w:rPr>
                <w:rFonts w:ascii="仿宋_GB2312" w:eastAsia="仿宋_GB2312"/>
                <w:color w:val="000000"/>
                <w:sz w:val="24"/>
              </w:rPr>
            </w:pPr>
          </w:p>
        </w:tc>
        <w:tc>
          <w:tcPr>
            <w:tcW w:w="2546" w:type="dxa"/>
            <w:shd w:val="clear" w:color="auto" w:fill="auto"/>
            <w:noWrap w:val="0"/>
            <w:vAlign w:val="center"/>
          </w:tcPr>
          <w:p w14:paraId="0EA9F769">
            <w:pPr>
              <w:pStyle w:val="975"/>
              <w:jc w:val="center"/>
              <w:rPr>
                <w:rFonts w:ascii="仿宋_GB2312" w:eastAsia="仿宋_GB2312"/>
                <w:color w:val="000000"/>
                <w:sz w:val="24"/>
              </w:rPr>
            </w:pPr>
          </w:p>
        </w:tc>
        <w:tc>
          <w:tcPr>
            <w:tcW w:w="2694" w:type="dxa"/>
            <w:shd w:val="clear" w:color="auto" w:fill="auto"/>
            <w:noWrap w:val="0"/>
            <w:vAlign w:val="center"/>
          </w:tcPr>
          <w:p w14:paraId="5DAA1326">
            <w:pPr>
              <w:pStyle w:val="975"/>
              <w:jc w:val="center"/>
              <w:rPr>
                <w:rFonts w:ascii="仿宋_GB2312" w:eastAsia="仿宋_GB2312"/>
                <w:color w:val="000000"/>
                <w:sz w:val="24"/>
              </w:rPr>
            </w:pPr>
          </w:p>
        </w:tc>
        <w:tc>
          <w:tcPr>
            <w:tcW w:w="1275" w:type="dxa"/>
            <w:shd w:val="clear" w:color="auto" w:fill="auto"/>
            <w:noWrap w:val="0"/>
            <w:vAlign w:val="center"/>
          </w:tcPr>
          <w:p w14:paraId="6BDAC8E3">
            <w:pPr>
              <w:pStyle w:val="975"/>
              <w:jc w:val="center"/>
              <w:rPr>
                <w:rFonts w:ascii="仿宋_GB2312" w:eastAsia="仿宋_GB2312"/>
                <w:color w:val="000000"/>
                <w:sz w:val="24"/>
              </w:rPr>
            </w:pPr>
          </w:p>
        </w:tc>
      </w:tr>
      <w:tr w14:paraId="12BF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8" w:type="dxa"/>
            <w:shd w:val="clear" w:color="auto" w:fill="auto"/>
            <w:noWrap w:val="0"/>
            <w:vAlign w:val="center"/>
          </w:tcPr>
          <w:p w14:paraId="5F6EC648">
            <w:pPr>
              <w:pStyle w:val="975"/>
              <w:jc w:val="center"/>
              <w:rPr>
                <w:rFonts w:hint="eastAsia" w:ascii="仿宋_GB2312" w:eastAsia="仿宋_GB2312"/>
                <w:color w:val="000000"/>
                <w:sz w:val="24"/>
              </w:rPr>
            </w:pPr>
            <w:r>
              <w:rPr>
                <w:rFonts w:hint="eastAsia" w:ascii="仿宋_GB2312" w:eastAsia="仿宋_GB2312"/>
                <w:color w:val="000000"/>
                <w:sz w:val="24"/>
              </w:rPr>
              <w:t>7</w:t>
            </w:r>
          </w:p>
        </w:tc>
        <w:tc>
          <w:tcPr>
            <w:tcW w:w="1927" w:type="dxa"/>
            <w:shd w:val="clear" w:color="auto" w:fill="auto"/>
            <w:noWrap w:val="0"/>
            <w:vAlign w:val="center"/>
          </w:tcPr>
          <w:p w14:paraId="3805D4C9">
            <w:pPr>
              <w:pStyle w:val="975"/>
              <w:jc w:val="center"/>
              <w:rPr>
                <w:rFonts w:hint="eastAsia" w:ascii="仿宋_GB2312" w:eastAsia="仿宋_GB2312"/>
                <w:color w:val="000000"/>
                <w:sz w:val="24"/>
              </w:rPr>
            </w:pPr>
            <w:r>
              <w:rPr>
                <w:rFonts w:hint="eastAsia" w:ascii="仿宋_GB2312" w:eastAsia="仿宋_GB2312"/>
                <w:color w:val="000000"/>
                <w:sz w:val="24"/>
              </w:rPr>
              <w:t>……</w:t>
            </w:r>
          </w:p>
        </w:tc>
        <w:tc>
          <w:tcPr>
            <w:tcW w:w="2546" w:type="dxa"/>
            <w:shd w:val="clear" w:color="auto" w:fill="auto"/>
            <w:noWrap w:val="0"/>
            <w:vAlign w:val="center"/>
          </w:tcPr>
          <w:p w14:paraId="48C15224">
            <w:pPr>
              <w:pStyle w:val="975"/>
              <w:jc w:val="center"/>
              <w:rPr>
                <w:rFonts w:ascii="仿宋_GB2312" w:eastAsia="仿宋_GB2312"/>
                <w:color w:val="000000"/>
                <w:sz w:val="24"/>
              </w:rPr>
            </w:pPr>
          </w:p>
        </w:tc>
        <w:tc>
          <w:tcPr>
            <w:tcW w:w="2694" w:type="dxa"/>
            <w:shd w:val="clear" w:color="auto" w:fill="auto"/>
            <w:noWrap w:val="0"/>
            <w:vAlign w:val="center"/>
          </w:tcPr>
          <w:p w14:paraId="12C9D87A">
            <w:pPr>
              <w:pStyle w:val="975"/>
              <w:jc w:val="center"/>
              <w:rPr>
                <w:rFonts w:ascii="仿宋_GB2312" w:eastAsia="仿宋_GB2312"/>
                <w:color w:val="000000"/>
                <w:sz w:val="24"/>
              </w:rPr>
            </w:pPr>
          </w:p>
        </w:tc>
        <w:tc>
          <w:tcPr>
            <w:tcW w:w="1275" w:type="dxa"/>
            <w:shd w:val="clear" w:color="auto" w:fill="auto"/>
            <w:noWrap w:val="0"/>
            <w:vAlign w:val="center"/>
          </w:tcPr>
          <w:p w14:paraId="3B32F395">
            <w:pPr>
              <w:pStyle w:val="975"/>
              <w:jc w:val="center"/>
              <w:rPr>
                <w:rFonts w:ascii="仿宋_GB2312" w:eastAsia="仿宋_GB2312"/>
                <w:color w:val="000000"/>
                <w:sz w:val="24"/>
              </w:rPr>
            </w:pPr>
          </w:p>
        </w:tc>
      </w:tr>
    </w:tbl>
    <w:p w14:paraId="5C7B6A0C">
      <w:pPr>
        <w:pStyle w:val="49"/>
        <w:snapToGrid w:val="0"/>
        <w:ind w:left="480" w:hanging="480"/>
        <w:jc w:val="left"/>
        <w:rPr>
          <w:rFonts w:hint="eastAsia" w:ascii="仿宋_GB2312" w:hAnsi="宋体" w:eastAsia="仿宋_GB2312"/>
          <w:color w:val="000000"/>
          <w:sz w:val="24"/>
        </w:rPr>
      </w:pPr>
      <w:bookmarkStart w:id="693" w:name="_Toc493956067"/>
      <w:bookmarkStart w:id="694" w:name="_Toc530551891"/>
    </w:p>
    <w:p w14:paraId="27B5AF4B">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1CB0D6BD">
      <w:pPr>
        <w:pStyle w:val="149"/>
        <w:wordWrap w:val="0"/>
        <w:spacing w:line="360" w:lineRule="auto"/>
        <w:ind w:firstLine="480"/>
        <w:jc w:val="right"/>
        <w:rPr>
          <w:rFonts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7973EB9B">
      <w:pPr>
        <w:pStyle w:val="149"/>
        <w:wordWrap/>
        <w:spacing w:line="360" w:lineRule="auto"/>
        <w:ind w:firstLine="480"/>
        <w:jc w:val="right"/>
        <w:rPr>
          <w:rFonts w:ascii="仿宋_GB2312" w:hAnsi="Courier New" w:eastAsia="仿宋_GB2312"/>
          <w:color w:val="000000"/>
          <w:sz w:val="24"/>
          <w:szCs w:val="21"/>
          <w:u w:val="single"/>
        </w:rPr>
      </w:pPr>
    </w:p>
    <w:p w14:paraId="6A5C025C">
      <w:pPr>
        <w:pStyle w:val="149"/>
        <w:wordWrap/>
        <w:spacing w:line="360" w:lineRule="auto"/>
        <w:ind w:firstLine="480"/>
        <w:jc w:val="right"/>
        <w:rPr>
          <w:rFonts w:ascii="仿宋_GB2312" w:hAnsi="Courier New" w:eastAsia="仿宋_GB2312"/>
          <w:color w:val="000000"/>
          <w:sz w:val="24"/>
          <w:szCs w:val="21"/>
          <w:u w:val="single"/>
        </w:rPr>
      </w:pPr>
    </w:p>
    <w:p w14:paraId="18D143DA">
      <w:pPr>
        <w:pStyle w:val="149"/>
        <w:wordWrap/>
        <w:spacing w:line="360" w:lineRule="auto"/>
        <w:ind w:firstLine="480"/>
        <w:jc w:val="right"/>
        <w:rPr>
          <w:rFonts w:ascii="仿宋_GB2312" w:hAnsi="Courier New" w:eastAsia="仿宋_GB2312"/>
          <w:color w:val="000000"/>
          <w:sz w:val="24"/>
          <w:szCs w:val="21"/>
          <w:u w:val="single"/>
        </w:rPr>
      </w:pPr>
    </w:p>
    <w:p w14:paraId="181437CB">
      <w:pPr>
        <w:pStyle w:val="149"/>
        <w:wordWrap/>
        <w:spacing w:line="360" w:lineRule="auto"/>
        <w:ind w:firstLine="480"/>
        <w:jc w:val="right"/>
        <w:rPr>
          <w:rFonts w:ascii="仿宋_GB2312" w:hAnsi="Courier New" w:eastAsia="仿宋_GB2312"/>
          <w:color w:val="000000"/>
          <w:sz w:val="24"/>
          <w:szCs w:val="21"/>
          <w:u w:val="single"/>
        </w:rPr>
      </w:pPr>
    </w:p>
    <w:p w14:paraId="09061EA7">
      <w:pPr>
        <w:pStyle w:val="149"/>
        <w:wordWrap/>
        <w:spacing w:line="360" w:lineRule="auto"/>
        <w:ind w:firstLine="480"/>
        <w:jc w:val="right"/>
        <w:rPr>
          <w:rFonts w:ascii="仿宋_GB2312" w:hAnsi="Courier New" w:eastAsia="仿宋_GB2312"/>
          <w:color w:val="000000"/>
          <w:sz w:val="24"/>
          <w:szCs w:val="21"/>
          <w:u w:val="single"/>
        </w:rPr>
      </w:pPr>
    </w:p>
    <w:p w14:paraId="61ADC23A">
      <w:pPr>
        <w:pStyle w:val="149"/>
        <w:wordWrap/>
        <w:spacing w:line="360" w:lineRule="auto"/>
        <w:ind w:firstLine="480"/>
        <w:jc w:val="right"/>
        <w:rPr>
          <w:rFonts w:ascii="仿宋_GB2312" w:hAnsi="Courier New" w:eastAsia="仿宋_GB2312"/>
          <w:color w:val="000000"/>
          <w:sz w:val="24"/>
          <w:szCs w:val="21"/>
          <w:u w:val="single"/>
        </w:rPr>
      </w:pPr>
    </w:p>
    <w:p w14:paraId="473C56D3">
      <w:pPr>
        <w:pStyle w:val="149"/>
        <w:wordWrap/>
        <w:spacing w:line="360" w:lineRule="auto"/>
        <w:ind w:firstLine="480"/>
        <w:jc w:val="right"/>
        <w:rPr>
          <w:rFonts w:ascii="仿宋_GB2312" w:hAnsi="Courier New" w:eastAsia="仿宋_GB2312"/>
          <w:color w:val="000000"/>
          <w:sz w:val="24"/>
          <w:szCs w:val="21"/>
          <w:u w:val="single"/>
        </w:rPr>
      </w:pPr>
    </w:p>
    <w:p w14:paraId="51B76FC1">
      <w:pPr>
        <w:pStyle w:val="149"/>
        <w:wordWrap/>
        <w:spacing w:line="360" w:lineRule="auto"/>
        <w:ind w:firstLine="480"/>
        <w:jc w:val="right"/>
        <w:rPr>
          <w:rFonts w:ascii="仿宋_GB2312" w:hAnsi="Courier New" w:eastAsia="仿宋_GB2312"/>
          <w:color w:val="000000"/>
          <w:sz w:val="24"/>
          <w:szCs w:val="21"/>
          <w:u w:val="single"/>
        </w:rPr>
      </w:pPr>
    </w:p>
    <w:p w14:paraId="6AD97AE9">
      <w:pPr>
        <w:pStyle w:val="149"/>
        <w:wordWrap/>
        <w:spacing w:line="360" w:lineRule="auto"/>
        <w:ind w:firstLine="480"/>
        <w:jc w:val="right"/>
        <w:rPr>
          <w:rFonts w:ascii="仿宋_GB2312" w:hAnsi="Courier New" w:eastAsia="仿宋_GB2312"/>
          <w:color w:val="000000"/>
          <w:sz w:val="24"/>
          <w:szCs w:val="21"/>
          <w:u w:val="single"/>
        </w:rPr>
      </w:pPr>
    </w:p>
    <w:p w14:paraId="18CF6CEF">
      <w:pPr>
        <w:pStyle w:val="149"/>
        <w:wordWrap/>
        <w:spacing w:line="360" w:lineRule="auto"/>
        <w:ind w:firstLine="480"/>
        <w:jc w:val="right"/>
        <w:rPr>
          <w:rFonts w:ascii="仿宋_GB2312" w:hAnsi="Courier New" w:eastAsia="仿宋_GB2312"/>
          <w:color w:val="000000"/>
          <w:sz w:val="24"/>
          <w:szCs w:val="21"/>
          <w:u w:val="single"/>
        </w:rPr>
      </w:pPr>
    </w:p>
    <w:p w14:paraId="6AA8B9E1">
      <w:pPr>
        <w:pStyle w:val="149"/>
        <w:wordWrap/>
        <w:spacing w:line="360" w:lineRule="auto"/>
        <w:ind w:firstLine="480"/>
        <w:jc w:val="right"/>
        <w:rPr>
          <w:rFonts w:hint="eastAsia" w:ascii="仿宋_GB2312" w:hAnsi="Courier New" w:eastAsia="仿宋_GB2312"/>
          <w:color w:val="000000"/>
          <w:sz w:val="24"/>
          <w:szCs w:val="21"/>
          <w:u w:val="single"/>
        </w:rPr>
      </w:pPr>
    </w:p>
    <w:p w14:paraId="1AD3158B">
      <w:pPr>
        <w:spacing w:line="360" w:lineRule="auto"/>
        <w:rPr>
          <w:rFonts w:hint="eastAsia" w:hAnsi="宋体"/>
          <w:color w:val="000000"/>
          <w:sz w:val="32"/>
          <w:szCs w:val="32"/>
        </w:rPr>
      </w:pPr>
    </w:p>
    <w:p w14:paraId="02D7DE33">
      <w:pPr>
        <w:pStyle w:val="5"/>
        <w:adjustRightInd/>
        <w:spacing w:before="0" w:after="0" w:line="360" w:lineRule="auto"/>
        <w:ind w:left="0" w:firstLine="0" w:firstLineChars="0"/>
        <w:jc w:val="center"/>
        <w:rPr>
          <w:rFonts w:hint="eastAsia" w:ascii="仿宋" w:hAnsi="仿宋" w:eastAsia="仿宋" w:cs="仿宋"/>
          <w:color w:val="000000"/>
          <w:sz w:val="32"/>
          <w:szCs w:val="32"/>
          <w:lang w:val="en-US" w:eastAsia="zh-CN"/>
        </w:rPr>
      </w:pPr>
      <w:bookmarkStart w:id="695" w:name="_Toc96338173"/>
      <w:bookmarkStart w:id="696" w:name="_Toc531359062"/>
      <w:bookmarkStart w:id="697" w:name="_Toc2132"/>
      <w:r>
        <w:rPr>
          <w:rFonts w:hint="eastAsia" w:ascii="仿宋" w:hAnsi="仿宋" w:eastAsia="仿宋" w:cs="仿宋"/>
          <w:color w:val="000000"/>
          <w:sz w:val="32"/>
          <w:szCs w:val="32"/>
        </w:rPr>
        <w:t xml:space="preserve">2.7  </w:t>
      </w:r>
      <w:bookmarkEnd w:id="695"/>
      <w:bookmarkEnd w:id="696"/>
      <w:r>
        <w:rPr>
          <w:rFonts w:hint="eastAsia" w:ascii="仿宋" w:hAnsi="仿宋" w:eastAsia="仿宋" w:cs="仿宋"/>
          <w:color w:val="000000"/>
          <w:sz w:val="32"/>
          <w:szCs w:val="32"/>
        </w:rPr>
        <w:t>施工</w:t>
      </w:r>
      <w:r>
        <w:rPr>
          <w:rFonts w:hint="eastAsia" w:ascii="仿宋" w:hAnsi="仿宋" w:eastAsia="仿宋" w:cs="仿宋"/>
          <w:color w:val="000000"/>
          <w:sz w:val="32"/>
          <w:szCs w:val="32"/>
          <w:lang w:eastAsia="zh-CN"/>
        </w:rPr>
        <w:t>组织措施</w:t>
      </w:r>
      <w:bookmarkEnd w:id="697"/>
    </w:p>
    <w:p w14:paraId="6F9E9B94">
      <w:pPr>
        <w:pStyle w:val="6"/>
        <w:spacing w:line="360" w:lineRule="auto"/>
        <w:ind w:firstLine="0"/>
        <w:jc w:val="center"/>
        <w:rPr>
          <w:rFonts w:ascii="仿宋_GB2312" w:eastAsia="仿宋_GB2312"/>
          <w:color w:val="000000"/>
          <w:sz w:val="24"/>
        </w:rPr>
      </w:pPr>
      <w:r>
        <w:rPr>
          <w:rFonts w:hint="eastAsia" w:ascii="仿宋_GB2312" w:eastAsia="仿宋_GB2312"/>
          <w:color w:val="000000"/>
          <w:sz w:val="24"/>
        </w:rPr>
        <w:t>（格式自行设计）</w:t>
      </w:r>
    </w:p>
    <w:p w14:paraId="4CC68719">
      <w:pPr>
        <w:pStyle w:val="6"/>
        <w:spacing w:line="360" w:lineRule="auto"/>
        <w:ind w:firstLine="0"/>
        <w:jc w:val="left"/>
        <w:rPr>
          <w:rFonts w:hint="eastAsia"/>
          <w:color w:val="000000"/>
        </w:rPr>
      </w:pPr>
    </w:p>
    <w:p w14:paraId="254B1A3F">
      <w:pPr>
        <w:pStyle w:val="49"/>
        <w:keepNext w:val="0"/>
        <w:keepLines w:val="0"/>
        <w:pageBreakBefore w:val="0"/>
        <w:widowControl w:val="0"/>
        <w:kinsoku/>
        <w:wordWrap/>
        <w:overflowPunct/>
        <w:topLinePunct w:val="0"/>
        <w:autoSpaceDE/>
        <w:autoSpaceDN/>
        <w:bidi w:val="0"/>
        <w:adjustRightInd w:val="0"/>
        <w:snapToGrid w:val="0"/>
        <w:spacing w:line="360" w:lineRule="auto"/>
        <w:ind w:left="0" w:hanging="480"/>
        <w:jc w:val="left"/>
        <w:textAlignment w:val="auto"/>
        <w:rPr>
          <w:rFonts w:hint="eastAsia" w:ascii="仿宋_GB2312" w:hAnsi="宋体" w:eastAsia="仿宋_GB2312"/>
          <w:color w:val="000000"/>
          <w:sz w:val="24"/>
          <w:lang w:eastAsia="zh-CN"/>
        </w:rPr>
      </w:pPr>
      <w:r>
        <w:rPr>
          <w:rFonts w:hint="eastAsia" w:ascii="仿宋_GB2312" w:eastAsia="仿宋_GB2312"/>
          <w:color w:val="000000"/>
          <w:sz w:val="24"/>
          <w:szCs w:val="24"/>
        </w:rPr>
        <w:t>内容</w:t>
      </w:r>
      <w:r>
        <w:rPr>
          <w:rFonts w:ascii="仿宋_GB2312" w:eastAsia="仿宋_GB2312"/>
          <w:color w:val="000000"/>
          <w:sz w:val="24"/>
          <w:szCs w:val="24"/>
        </w:rPr>
        <w:t>要求：</w:t>
      </w:r>
      <w:r>
        <w:rPr>
          <w:rFonts w:hint="eastAsia" w:ascii="仿宋_GB2312" w:eastAsia="仿宋_GB2312"/>
          <w:color w:val="000000"/>
          <w:sz w:val="24"/>
          <w:szCs w:val="24"/>
        </w:rPr>
        <w:t>投标</w:t>
      </w:r>
      <w:r>
        <w:rPr>
          <w:rFonts w:hint="eastAsia" w:ascii="仿宋_GB2312" w:eastAsia="仿宋_GB2312"/>
          <w:color w:val="000000"/>
          <w:sz w:val="24"/>
          <w:szCs w:val="24"/>
          <w:lang w:eastAsia="zh-CN"/>
        </w:rPr>
        <w:t>供应商</w:t>
      </w:r>
      <w:r>
        <w:rPr>
          <w:rFonts w:hint="eastAsia" w:ascii="仿宋_GB2312" w:eastAsia="仿宋_GB2312"/>
          <w:color w:val="000000"/>
          <w:sz w:val="24"/>
          <w:szCs w:val="24"/>
        </w:rPr>
        <w:t>应递交完整的施工方案或施工组织设计，说明各分部分项工程的施工方法和布置资料</w:t>
      </w:r>
      <w:r>
        <w:rPr>
          <w:rFonts w:hint="eastAsia" w:ascii="仿宋_GB2312" w:eastAsia="仿宋_GB2312"/>
          <w:color w:val="000000"/>
          <w:sz w:val="24"/>
          <w:szCs w:val="24"/>
          <w:lang w:eastAsia="zh-CN"/>
        </w:rPr>
        <w:t>。</w:t>
      </w:r>
    </w:p>
    <w:p w14:paraId="43FF2B36">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1EA21603">
      <w:pPr>
        <w:pStyle w:val="149"/>
        <w:wordWrap w:val="0"/>
        <w:spacing w:line="360" w:lineRule="auto"/>
        <w:ind w:firstLine="480"/>
        <w:jc w:val="right"/>
        <w:rPr>
          <w:rFonts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5F597298">
      <w:pPr>
        <w:pStyle w:val="149"/>
        <w:wordWrap/>
        <w:spacing w:line="360" w:lineRule="auto"/>
        <w:ind w:firstLine="480"/>
        <w:jc w:val="right"/>
        <w:rPr>
          <w:rFonts w:ascii="仿宋_GB2312" w:hAnsi="Courier New" w:eastAsia="仿宋_GB2312"/>
          <w:color w:val="000000"/>
          <w:sz w:val="24"/>
          <w:szCs w:val="21"/>
          <w:u w:val="single"/>
        </w:rPr>
      </w:pPr>
    </w:p>
    <w:p w14:paraId="4DB9E120">
      <w:pPr>
        <w:pStyle w:val="149"/>
        <w:wordWrap/>
        <w:spacing w:line="360" w:lineRule="auto"/>
        <w:ind w:firstLine="480"/>
        <w:jc w:val="right"/>
        <w:rPr>
          <w:rFonts w:ascii="仿宋_GB2312" w:hAnsi="Courier New" w:eastAsia="仿宋_GB2312"/>
          <w:color w:val="000000"/>
          <w:sz w:val="24"/>
          <w:szCs w:val="21"/>
          <w:u w:val="single"/>
        </w:rPr>
      </w:pPr>
    </w:p>
    <w:p w14:paraId="51C850EC">
      <w:pPr>
        <w:pStyle w:val="149"/>
        <w:wordWrap/>
        <w:spacing w:line="360" w:lineRule="auto"/>
        <w:ind w:firstLine="480"/>
        <w:jc w:val="right"/>
        <w:rPr>
          <w:rFonts w:ascii="仿宋_GB2312" w:hAnsi="Courier New" w:eastAsia="仿宋_GB2312"/>
          <w:color w:val="000000"/>
          <w:sz w:val="24"/>
          <w:szCs w:val="21"/>
          <w:u w:val="single"/>
        </w:rPr>
      </w:pPr>
    </w:p>
    <w:p w14:paraId="14CF4DDC">
      <w:pPr>
        <w:pStyle w:val="149"/>
        <w:wordWrap/>
        <w:spacing w:line="360" w:lineRule="auto"/>
        <w:ind w:firstLine="480"/>
        <w:jc w:val="right"/>
        <w:rPr>
          <w:rFonts w:ascii="仿宋_GB2312" w:hAnsi="Courier New" w:eastAsia="仿宋_GB2312"/>
          <w:color w:val="000000"/>
          <w:sz w:val="24"/>
          <w:szCs w:val="21"/>
          <w:u w:val="single"/>
        </w:rPr>
      </w:pPr>
    </w:p>
    <w:p w14:paraId="040E2F19">
      <w:pPr>
        <w:pStyle w:val="149"/>
        <w:wordWrap/>
        <w:spacing w:line="360" w:lineRule="auto"/>
        <w:ind w:firstLine="480"/>
        <w:jc w:val="right"/>
        <w:rPr>
          <w:rFonts w:ascii="仿宋_GB2312" w:hAnsi="Courier New" w:eastAsia="仿宋_GB2312"/>
          <w:color w:val="000000"/>
          <w:sz w:val="24"/>
          <w:szCs w:val="21"/>
          <w:u w:val="single"/>
        </w:rPr>
      </w:pPr>
    </w:p>
    <w:p w14:paraId="7744790F">
      <w:pPr>
        <w:pStyle w:val="149"/>
        <w:wordWrap/>
        <w:spacing w:line="360" w:lineRule="auto"/>
        <w:ind w:firstLine="480"/>
        <w:jc w:val="right"/>
        <w:rPr>
          <w:rFonts w:ascii="仿宋_GB2312" w:hAnsi="Courier New" w:eastAsia="仿宋_GB2312"/>
          <w:color w:val="000000"/>
          <w:sz w:val="24"/>
          <w:szCs w:val="21"/>
          <w:u w:val="single"/>
        </w:rPr>
      </w:pPr>
    </w:p>
    <w:p w14:paraId="1AFDECFD">
      <w:pPr>
        <w:pStyle w:val="149"/>
        <w:wordWrap/>
        <w:spacing w:line="360" w:lineRule="auto"/>
        <w:ind w:firstLine="480"/>
        <w:jc w:val="right"/>
        <w:rPr>
          <w:rFonts w:ascii="仿宋_GB2312" w:hAnsi="Courier New" w:eastAsia="仿宋_GB2312"/>
          <w:color w:val="000000"/>
          <w:sz w:val="24"/>
          <w:szCs w:val="21"/>
          <w:u w:val="single"/>
        </w:rPr>
      </w:pPr>
    </w:p>
    <w:p w14:paraId="122CB9BF">
      <w:pPr>
        <w:pStyle w:val="149"/>
        <w:wordWrap/>
        <w:spacing w:line="360" w:lineRule="auto"/>
        <w:ind w:firstLine="480"/>
        <w:jc w:val="right"/>
        <w:rPr>
          <w:rFonts w:ascii="仿宋_GB2312" w:hAnsi="Courier New" w:eastAsia="仿宋_GB2312"/>
          <w:color w:val="000000"/>
          <w:sz w:val="24"/>
          <w:szCs w:val="21"/>
          <w:u w:val="single"/>
        </w:rPr>
      </w:pPr>
    </w:p>
    <w:p w14:paraId="6AB197C2">
      <w:pPr>
        <w:pStyle w:val="149"/>
        <w:wordWrap/>
        <w:spacing w:line="360" w:lineRule="auto"/>
        <w:ind w:firstLine="480"/>
        <w:jc w:val="right"/>
        <w:rPr>
          <w:rFonts w:ascii="仿宋_GB2312" w:hAnsi="Courier New" w:eastAsia="仿宋_GB2312"/>
          <w:color w:val="000000"/>
          <w:sz w:val="24"/>
          <w:szCs w:val="21"/>
          <w:u w:val="single"/>
        </w:rPr>
      </w:pPr>
    </w:p>
    <w:p w14:paraId="59C47242">
      <w:pPr>
        <w:pStyle w:val="149"/>
        <w:wordWrap/>
        <w:spacing w:line="360" w:lineRule="auto"/>
        <w:ind w:firstLine="480"/>
        <w:jc w:val="right"/>
        <w:rPr>
          <w:rFonts w:ascii="仿宋_GB2312" w:hAnsi="Courier New" w:eastAsia="仿宋_GB2312"/>
          <w:color w:val="000000"/>
          <w:sz w:val="24"/>
          <w:szCs w:val="21"/>
          <w:u w:val="single"/>
        </w:rPr>
      </w:pPr>
    </w:p>
    <w:p w14:paraId="261A2E97">
      <w:pPr>
        <w:pStyle w:val="149"/>
        <w:wordWrap/>
        <w:spacing w:line="360" w:lineRule="auto"/>
        <w:ind w:firstLine="480"/>
        <w:jc w:val="right"/>
        <w:rPr>
          <w:rFonts w:ascii="仿宋_GB2312" w:hAnsi="Courier New" w:eastAsia="仿宋_GB2312"/>
          <w:color w:val="000000"/>
          <w:sz w:val="24"/>
          <w:szCs w:val="21"/>
          <w:u w:val="single"/>
        </w:rPr>
      </w:pPr>
    </w:p>
    <w:p w14:paraId="1ABCC1DF">
      <w:pPr>
        <w:pStyle w:val="149"/>
        <w:wordWrap/>
        <w:spacing w:line="360" w:lineRule="auto"/>
        <w:ind w:firstLine="480"/>
        <w:jc w:val="right"/>
        <w:rPr>
          <w:rFonts w:ascii="仿宋_GB2312" w:hAnsi="Courier New" w:eastAsia="仿宋_GB2312"/>
          <w:color w:val="000000"/>
          <w:sz w:val="24"/>
          <w:szCs w:val="21"/>
          <w:u w:val="single"/>
        </w:rPr>
      </w:pPr>
    </w:p>
    <w:p w14:paraId="36F8FDFC">
      <w:pPr>
        <w:pStyle w:val="149"/>
        <w:wordWrap/>
        <w:spacing w:line="360" w:lineRule="auto"/>
        <w:ind w:firstLine="480"/>
        <w:jc w:val="right"/>
        <w:rPr>
          <w:rFonts w:ascii="仿宋_GB2312" w:hAnsi="Courier New" w:eastAsia="仿宋_GB2312"/>
          <w:color w:val="000000"/>
          <w:sz w:val="24"/>
          <w:szCs w:val="21"/>
          <w:u w:val="single"/>
        </w:rPr>
      </w:pPr>
    </w:p>
    <w:p w14:paraId="4DF8B4EB">
      <w:pPr>
        <w:pStyle w:val="149"/>
        <w:wordWrap/>
        <w:spacing w:line="360" w:lineRule="auto"/>
        <w:ind w:firstLine="480"/>
        <w:jc w:val="right"/>
        <w:rPr>
          <w:rFonts w:ascii="仿宋_GB2312" w:hAnsi="Courier New" w:eastAsia="仿宋_GB2312"/>
          <w:color w:val="000000"/>
          <w:sz w:val="24"/>
          <w:szCs w:val="21"/>
          <w:u w:val="single"/>
        </w:rPr>
      </w:pPr>
    </w:p>
    <w:p w14:paraId="27751D99">
      <w:pPr>
        <w:pStyle w:val="149"/>
        <w:wordWrap/>
        <w:spacing w:line="360" w:lineRule="auto"/>
        <w:ind w:firstLine="480"/>
        <w:jc w:val="right"/>
        <w:rPr>
          <w:rFonts w:ascii="仿宋_GB2312" w:hAnsi="Courier New" w:eastAsia="仿宋_GB2312"/>
          <w:color w:val="000000"/>
          <w:sz w:val="24"/>
          <w:szCs w:val="21"/>
          <w:u w:val="single"/>
        </w:rPr>
      </w:pPr>
    </w:p>
    <w:p w14:paraId="5F421E01">
      <w:pPr>
        <w:pStyle w:val="149"/>
        <w:wordWrap/>
        <w:spacing w:line="360" w:lineRule="auto"/>
        <w:ind w:firstLine="480"/>
        <w:jc w:val="right"/>
        <w:rPr>
          <w:rFonts w:ascii="仿宋_GB2312" w:hAnsi="Courier New" w:eastAsia="仿宋_GB2312"/>
          <w:color w:val="000000"/>
          <w:sz w:val="24"/>
          <w:szCs w:val="21"/>
          <w:u w:val="single"/>
        </w:rPr>
      </w:pPr>
    </w:p>
    <w:p w14:paraId="648D56E6">
      <w:pPr>
        <w:pStyle w:val="149"/>
        <w:wordWrap/>
        <w:spacing w:line="360" w:lineRule="auto"/>
        <w:ind w:firstLine="480"/>
        <w:jc w:val="right"/>
        <w:rPr>
          <w:rFonts w:ascii="仿宋_GB2312" w:hAnsi="Courier New" w:eastAsia="仿宋_GB2312"/>
          <w:color w:val="000000"/>
          <w:sz w:val="24"/>
          <w:szCs w:val="21"/>
          <w:u w:val="single"/>
        </w:rPr>
      </w:pPr>
    </w:p>
    <w:p w14:paraId="3E8F454B">
      <w:pPr>
        <w:pStyle w:val="149"/>
        <w:wordWrap/>
        <w:spacing w:line="360" w:lineRule="auto"/>
        <w:ind w:firstLine="480"/>
        <w:jc w:val="right"/>
        <w:rPr>
          <w:rFonts w:ascii="仿宋_GB2312" w:hAnsi="Courier New" w:eastAsia="仿宋_GB2312"/>
          <w:color w:val="000000"/>
          <w:sz w:val="24"/>
          <w:szCs w:val="21"/>
          <w:u w:val="single"/>
        </w:rPr>
      </w:pPr>
    </w:p>
    <w:p w14:paraId="465B5ACD">
      <w:pPr>
        <w:pStyle w:val="149"/>
        <w:wordWrap/>
        <w:spacing w:line="360" w:lineRule="auto"/>
        <w:ind w:firstLine="480"/>
        <w:jc w:val="right"/>
        <w:rPr>
          <w:rFonts w:ascii="仿宋_GB2312" w:hAnsi="Courier New" w:eastAsia="仿宋_GB2312"/>
          <w:color w:val="000000"/>
          <w:sz w:val="24"/>
          <w:szCs w:val="21"/>
          <w:u w:val="single"/>
        </w:rPr>
      </w:pPr>
    </w:p>
    <w:p w14:paraId="7E994F1A">
      <w:pPr>
        <w:pStyle w:val="149"/>
        <w:wordWrap/>
        <w:spacing w:line="360" w:lineRule="auto"/>
        <w:ind w:firstLine="480"/>
        <w:jc w:val="right"/>
        <w:rPr>
          <w:rFonts w:hint="eastAsia" w:ascii="仿宋_GB2312" w:hAnsi="Courier New" w:eastAsia="仿宋_GB2312"/>
          <w:color w:val="000000"/>
          <w:sz w:val="24"/>
          <w:szCs w:val="21"/>
          <w:u w:val="single"/>
        </w:rPr>
      </w:pPr>
    </w:p>
    <w:p w14:paraId="72210F18">
      <w:pPr>
        <w:pStyle w:val="149"/>
        <w:spacing w:line="440" w:lineRule="exact"/>
        <w:jc w:val="left"/>
        <w:rPr>
          <w:rFonts w:hint="eastAsia" w:ascii="仿宋_GB2312" w:hAnsi="Courier New" w:eastAsia="仿宋_GB2312"/>
          <w:color w:val="000000"/>
          <w:spacing w:val="20"/>
          <w:sz w:val="24"/>
          <w:szCs w:val="21"/>
          <w:u w:val="single"/>
        </w:rPr>
      </w:pPr>
    </w:p>
    <w:bookmarkEnd w:id="693"/>
    <w:bookmarkEnd w:id="694"/>
    <w:p w14:paraId="1D433359">
      <w:pPr>
        <w:pStyle w:val="149"/>
        <w:spacing w:line="360" w:lineRule="auto"/>
        <w:jc w:val="left"/>
        <w:rPr>
          <w:rFonts w:hint="eastAsia" w:ascii="仿宋_GB2312" w:hAnsi="Courier New" w:eastAsia="仿宋_GB2312"/>
          <w:color w:val="000000"/>
          <w:sz w:val="24"/>
          <w:szCs w:val="21"/>
          <w:u w:val="single"/>
        </w:rPr>
      </w:pPr>
    </w:p>
    <w:p w14:paraId="3522B5B0">
      <w:pPr>
        <w:pStyle w:val="5"/>
        <w:adjustRightInd/>
        <w:spacing w:before="0" w:after="0" w:line="360" w:lineRule="auto"/>
        <w:ind w:left="0" w:firstLine="0" w:firstLineChars="0"/>
        <w:jc w:val="center"/>
        <w:rPr>
          <w:rFonts w:hint="eastAsia" w:ascii="仿宋" w:hAnsi="仿宋" w:eastAsia="仿宋" w:cs="仿宋"/>
          <w:color w:val="000000"/>
          <w:sz w:val="28"/>
          <w:szCs w:val="28"/>
        </w:rPr>
      </w:pPr>
      <w:bookmarkStart w:id="698" w:name="_Toc24350"/>
      <w:bookmarkStart w:id="699" w:name="_Toc96338178"/>
      <w:bookmarkStart w:id="700" w:name="_Toc530551892"/>
      <w:bookmarkStart w:id="701" w:name="_Toc493956068"/>
      <w:bookmarkStart w:id="702" w:name="_Toc531359067"/>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 xml:space="preserve">  技术</w:t>
      </w:r>
      <w:r>
        <w:rPr>
          <w:rFonts w:hint="eastAsia" w:ascii="仿宋" w:hAnsi="仿宋" w:eastAsia="仿宋" w:cs="仿宋"/>
          <w:color w:val="000000"/>
          <w:sz w:val="28"/>
          <w:szCs w:val="28"/>
          <w:lang w:eastAsia="zh-CN"/>
        </w:rPr>
        <w:t>服务</w:t>
      </w:r>
      <w:r>
        <w:rPr>
          <w:rFonts w:hint="eastAsia" w:ascii="仿宋" w:hAnsi="仿宋" w:eastAsia="仿宋" w:cs="仿宋"/>
          <w:color w:val="000000"/>
          <w:sz w:val="28"/>
          <w:szCs w:val="28"/>
        </w:rPr>
        <w:t>偏离表</w:t>
      </w:r>
      <w:bookmarkEnd w:id="698"/>
      <w:bookmarkEnd w:id="699"/>
      <w:bookmarkEnd w:id="700"/>
      <w:bookmarkEnd w:id="701"/>
      <w:bookmarkEnd w:id="702"/>
    </w:p>
    <w:tbl>
      <w:tblPr>
        <w:tblStyle w:val="62"/>
        <w:tblW w:w="9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308"/>
        <w:gridCol w:w="1079"/>
        <w:gridCol w:w="1222"/>
        <w:gridCol w:w="1221"/>
        <w:gridCol w:w="1222"/>
        <w:gridCol w:w="1221"/>
        <w:gridCol w:w="1222"/>
      </w:tblGrid>
      <w:tr w14:paraId="6D34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540" w:type="dxa"/>
            <w:tcBorders>
              <w:top w:val="single" w:color="auto" w:sz="4" w:space="0"/>
              <w:left w:val="single" w:color="auto" w:sz="4" w:space="0"/>
              <w:right w:val="single" w:color="auto" w:sz="4" w:space="0"/>
            </w:tcBorders>
            <w:noWrap w:val="0"/>
            <w:vAlign w:val="center"/>
          </w:tcPr>
          <w:p w14:paraId="6790C2AE">
            <w:pPr>
              <w:pStyle w:val="976"/>
              <w:tabs>
                <w:tab w:val="left" w:pos="3200"/>
              </w:tabs>
              <w:jc w:val="center"/>
              <w:rPr>
                <w:rFonts w:hint="eastAsia" w:ascii="仿宋_GB2312" w:eastAsia="仿宋_GB2312"/>
                <w:b/>
                <w:bCs/>
                <w:color w:val="000000"/>
                <w:sz w:val="24"/>
              </w:rPr>
            </w:pPr>
            <w:r>
              <w:rPr>
                <w:rFonts w:hint="eastAsia" w:ascii="仿宋_GB2312" w:eastAsia="仿宋_GB2312"/>
                <w:b/>
                <w:bCs/>
                <w:color w:val="000000"/>
                <w:sz w:val="24"/>
              </w:rPr>
              <w:t>序号</w:t>
            </w:r>
          </w:p>
        </w:tc>
        <w:tc>
          <w:tcPr>
            <w:tcW w:w="1308" w:type="dxa"/>
            <w:tcBorders>
              <w:top w:val="single" w:color="auto" w:sz="4" w:space="0"/>
              <w:left w:val="single" w:color="auto" w:sz="4" w:space="0"/>
              <w:right w:val="single" w:color="auto" w:sz="4" w:space="0"/>
            </w:tcBorders>
            <w:noWrap w:val="0"/>
            <w:vAlign w:val="center"/>
          </w:tcPr>
          <w:p w14:paraId="59264E19">
            <w:pPr>
              <w:pStyle w:val="976"/>
              <w:tabs>
                <w:tab w:val="left" w:pos="3200"/>
              </w:tabs>
              <w:jc w:val="center"/>
              <w:rPr>
                <w:rFonts w:hint="eastAsia" w:ascii="仿宋_GB2312" w:eastAsia="仿宋_GB2312"/>
                <w:color w:val="000000"/>
                <w:sz w:val="24"/>
              </w:rPr>
            </w:pPr>
            <w:r>
              <w:rPr>
                <w:rFonts w:hint="eastAsia" w:ascii="仿宋_GB2312" w:eastAsia="仿宋_GB2312"/>
                <w:color w:val="000000"/>
                <w:sz w:val="24"/>
                <w:lang w:eastAsia="zh-CN"/>
              </w:rPr>
              <w:t>项目</w:t>
            </w:r>
            <w:r>
              <w:rPr>
                <w:rFonts w:hint="eastAsia" w:ascii="仿宋_GB2312" w:eastAsia="仿宋_GB2312"/>
                <w:color w:val="000000"/>
                <w:sz w:val="24"/>
              </w:rPr>
              <w:t>名称</w:t>
            </w:r>
          </w:p>
        </w:tc>
        <w:tc>
          <w:tcPr>
            <w:tcW w:w="1079" w:type="dxa"/>
            <w:tcBorders>
              <w:top w:val="single" w:color="auto" w:sz="4" w:space="0"/>
              <w:left w:val="single" w:color="auto" w:sz="4" w:space="0"/>
              <w:right w:val="single" w:color="auto" w:sz="4" w:space="0"/>
            </w:tcBorders>
            <w:noWrap w:val="0"/>
            <w:vAlign w:val="center"/>
          </w:tcPr>
          <w:p w14:paraId="3E8A0D1F">
            <w:pPr>
              <w:pStyle w:val="976"/>
              <w:tabs>
                <w:tab w:val="left" w:pos="3200"/>
              </w:tabs>
              <w:jc w:val="center"/>
              <w:rPr>
                <w:rFonts w:ascii="仿宋_GB2312" w:eastAsia="仿宋_GB2312"/>
                <w:color w:val="000000"/>
                <w:sz w:val="24"/>
              </w:rPr>
            </w:pPr>
            <w:r>
              <w:rPr>
                <w:rFonts w:hint="eastAsia" w:ascii="仿宋_GB2312" w:eastAsia="仿宋_GB2312"/>
                <w:color w:val="000000"/>
                <w:sz w:val="24"/>
              </w:rPr>
              <w:t>品牌</w:t>
            </w:r>
          </w:p>
          <w:p w14:paraId="74749A07">
            <w:pPr>
              <w:pStyle w:val="976"/>
              <w:tabs>
                <w:tab w:val="left" w:pos="3200"/>
              </w:tabs>
              <w:jc w:val="center"/>
              <w:rPr>
                <w:rFonts w:hint="eastAsia" w:ascii="仿宋_GB2312" w:eastAsia="仿宋_GB2312"/>
                <w:color w:val="000000"/>
                <w:sz w:val="24"/>
              </w:rPr>
            </w:pPr>
            <w:r>
              <w:rPr>
                <w:rFonts w:hint="eastAsia" w:ascii="仿宋_GB2312" w:eastAsia="仿宋_GB2312"/>
                <w:color w:val="000000"/>
                <w:sz w:val="24"/>
              </w:rPr>
              <w:t>（若有）</w:t>
            </w:r>
          </w:p>
        </w:tc>
        <w:tc>
          <w:tcPr>
            <w:tcW w:w="1222" w:type="dxa"/>
            <w:tcBorders>
              <w:top w:val="single" w:color="auto" w:sz="4" w:space="0"/>
              <w:left w:val="single" w:color="auto" w:sz="4" w:space="0"/>
              <w:right w:val="single" w:color="auto" w:sz="4" w:space="0"/>
            </w:tcBorders>
            <w:noWrap w:val="0"/>
            <w:vAlign w:val="center"/>
          </w:tcPr>
          <w:p w14:paraId="4067CEA3">
            <w:pPr>
              <w:pStyle w:val="976"/>
              <w:tabs>
                <w:tab w:val="left" w:pos="3200"/>
              </w:tabs>
              <w:jc w:val="center"/>
              <w:rPr>
                <w:rFonts w:ascii="仿宋_GB2312" w:eastAsia="仿宋_GB2312"/>
                <w:color w:val="000000"/>
                <w:sz w:val="24"/>
              </w:rPr>
            </w:pPr>
            <w:r>
              <w:rPr>
                <w:rFonts w:hint="eastAsia" w:ascii="仿宋_GB2312" w:eastAsia="仿宋_GB2312"/>
                <w:color w:val="000000"/>
                <w:sz w:val="24"/>
              </w:rPr>
              <w:t>规格型号</w:t>
            </w:r>
          </w:p>
          <w:p w14:paraId="5FF36E7D">
            <w:pPr>
              <w:pStyle w:val="976"/>
              <w:tabs>
                <w:tab w:val="left" w:pos="3200"/>
              </w:tabs>
              <w:jc w:val="center"/>
              <w:rPr>
                <w:rFonts w:hint="eastAsia" w:ascii="仿宋_GB2312" w:eastAsia="仿宋_GB2312"/>
                <w:color w:val="000000"/>
                <w:sz w:val="24"/>
              </w:rPr>
            </w:pPr>
            <w:r>
              <w:rPr>
                <w:rFonts w:hint="eastAsia" w:ascii="仿宋_GB2312" w:eastAsia="仿宋_GB2312"/>
                <w:color w:val="000000"/>
                <w:sz w:val="24"/>
              </w:rPr>
              <w:t>（若有）</w:t>
            </w:r>
          </w:p>
        </w:tc>
        <w:tc>
          <w:tcPr>
            <w:tcW w:w="1221" w:type="dxa"/>
            <w:tcBorders>
              <w:top w:val="single" w:color="auto" w:sz="4" w:space="0"/>
              <w:left w:val="single" w:color="auto" w:sz="4" w:space="0"/>
              <w:right w:val="single" w:color="auto" w:sz="4" w:space="0"/>
            </w:tcBorders>
            <w:noWrap w:val="0"/>
            <w:vAlign w:val="center"/>
          </w:tcPr>
          <w:p w14:paraId="441842E0">
            <w:pPr>
              <w:pStyle w:val="976"/>
              <w:jc w:val="center"/>
              <w:rPr>
                <w:rFonts w:hint="eastAsia" w:ascii="仿宋_GB2312" w:eastAsia="仿宋_GB2312"/>
                <w:color w:val="000000"/>
                <w:sz w:val="24"/>
              </w:rPr>
            </w:pPr>
            <w:r>
              <w:rPr>
                <w:rFonts w:hint="eastAsia" w:ascii="仿宋_GB2312" w:eastAsia="仿宋_GB2312"/>
                <w:color w:val="000000"/>
                <w:sz w:val="24"/>
              </w:rPr>
              <w:t>磋商文件要求</w:t>
            </w:r>
          </w:p>
        </w:tc>
        <w:tc>
          <w:tcPr>
            <w:tcW w:w="1222" w:type="dxa"/>
            <w:tcBorders>
              <w:top w:val="single" w:color="auto" w:sz="4" w:space="0"/>
              <w:left w:val="single" w:color="auto" w:sz="4" w:space="0"/>
              <w:right w:val="single" w:color="auto" w:sz="4" w:space="0"/>
            </w:tcBorders>
            <w:noWrap w:val="0"/>
            <w:vAlign w:val="center"/>
          </w:tcPr>
          <w:p w14:paraId="6EB08705">
            <w:pPr>
              <w:pStyle w:val="976"/>
              <w:jc w:val="center"/>
              <w:rPr>
                <w:rFonts w:hint="eastAsia" w:ascii="仿宋_GB2312" w:eastAsia="仿宋_GB2312"/>
                <w:color w:val="000000"/>
                <w:sz w:val="24"/>
              </w:rPr>
            </w:pPr>
            <w:r>
              <w:rPr>
                <w:rFonts w:hint="eastAsia" w:ascii="仿宋_GB2312" w:eastAsia="仿宋_GB2312"/>
                <w:color w:val="000000"/>
                <w:sz w:val="24"/>
              </w:rPr>
              <w:t>磋商响应</w:t>
            </w:r>
          </w:p>
        </w:tc>
        <w:tc>
          <w:tcPr>
            <w:tcW w:w="1221" w:type="dxa"/>
            <w:tcBorders>
              <w:top w:val="single" w:color="auto" w:sz="4" w:space="0"/>
              <w:left w:val="single" w:color="auto" w:sz="4" w:space="0"/>
              <w:right w:val="single" w:color="auto" w:sz="4" w:space="0"/>
            </w:tcBorders>
            <w:noWrap w:val="0"/>
            <w:vAlign w:val="center"/>
          </w:tcPr>
          <w:p w14:paraId="2F4BE52B">
            <w:pPr>
              <w:pStyle w:val="976"/>
              <w:jc w:val="center"/>
              <w:rPr>
                <w:rFonts w:hint="eastAsia" w:ascii="仿宋_GB2312" w:eastAsia="仿宋_GB2312"/>
                <w:color w:val="000000"/>
                <w:sz w:val="24"/>
              </w:rPr>
            </w:pPr>
            <w:r>
              <w:rPr>
                <w:rFonts w:hint="eastAsia" w:ascii="仿宋_GB2312" w:eastAsia="仿宋_GB2312"/>
                <w:color w:val="000000"/>
                <w:sz w:val="24"/>
              </w:rPr>
              <w:t>偏离指标及说明</w:t>
            </w:r>
          </w:p>
        </w:tc>
        <w:tc>
          <w:tcPr>
            <w:tcW w:w="1222" w:type="dxa"/>
            <w:tcBorders>
              <w:top w:val="single" w:color="auto" w:sz="4" w:space="0"/>
              <w:left w:val="single" w:color="auto" w:sz="4" w:space="0"/>
              <w:right w:val="single" w:color="auto" w:sz="4" w:space="0"/>
            </w:tcBorders>
            <w:noWrap w:val="0"/>
            <w:vAlign w:val="center"/>
          </w:tcPr>
          <w:p w14:paraId="182E0693">
            <w:pPr>
              <w:pStyle w:val="976"/>
              <w:jc w:val="center"/>
              <w:rPr>
                <w:rFonts w:hint="eastAsia" w:ascii="仿宋_GB2312" w:eastAsia="仿宋_GB2312"/>
                <w:color w:val="000000"/>
                <w:sz w:val="24"/>
              </w:rPr>
            </w:pPr>
            <w:r>
              <w:rPr>
                <w:rFonts w:hint="eastAsia" w:ascii="仿宋_GB2312" w:eastAsia="仿宋_GB2312"/>
                <w:color w:val="000000"/>
                <w:sz w:val="24"/>
              </w:rPr>
              <w:t>备注</w:t>
            </w:r>
          </w:p>
        </w:tc>
      </w:tr>
      <w:tr w14:paraId="6824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540" w:type="dxa"/>
            <w:tcBorders>
              <w:left w:val="single" w:color="auto" w:sz="4" w:space="0"/>
              <w:right w:val="single" w:color="auto" w:sz="4" w:space="0"/>
            </w:tcBorders>
            <w:noWrap w:val="0"/>
            <w:vAlign w:val="center"/>
          </w:tcPr>
          <w:p w14:paraId="3A594FF8">
            <w:pPr>
              <w:pStyle w:val="976"/>
              <w:tabs>
                <w:tab w:val="left" w:pos="3200"/>
              </w:tabs>
              <w:jc w:val="center"/>
              <w:rPr>
                <w:rFonts w:hint="eastAsia" w:ascii="仿宋_GB2312" w:eastAsia="仿宋_GB2312"/>
                <w:color w:val="000000"/>
                <w:sz w:val="24"/>
              </w:rPr>
            </w:pPr>
            <w:r>
              <w:rPr>
                <w:rFonts w:hint="eastAsia" w:ascii="仿宋_GB2312" w:eastAsia="仿宋_GB2312"/>
                <w:color w:val="000000"/>
                <w:sz w:val="24"/>
              </w:rPr>
              <w:t>1</w:t>
            </w:r>
          </w:p>
        </w:tc>
        <w:tc>
          <w:tcPr>
            <w:tcW w:w="1308" w:type="dxa"/>
            <w:tcBorders>
              <w:top w:val="single" w:color="auto" w:sz="4" w:space="0"/>
              <w:left w:val="single" w:color="auto" w:sz="4" w:space="0"/>
              <w:right w:val="single" w:color="auto" w:sz="4" w:space="0"/>
            </w:tcBorders>
            <w:noWrap w:val="0"/>
            <w:vAlign w:val="center"/>
          </w:tcPr>
          <w:p w14:paraId="70119A59">
            <w:pPr>
              <w:pStyle w:val="976"/>
              <w:jc w:val="center"/>
              <w:rPr>
                <w:rFonts w:hint="eastAsia" w:ascii="仿宋_GB2312" w:eastAsia="仿宋_GB2312"/>
                <w:color w:val="000000"/>
                <w:sz w:val="24"/>
              </w:rPr>
            </w:pPr>
          </w:p>
        </w:tc>
        <w:tc>
          <w:tcPr>
            <w:tcW w:w="1079" w:type="dxa"/>
            <w:tcBorders>
              <w:top w:val="single" w:color="auto" w:sz="4" w:space="0"/>
              <w:left w:val="single" w:color="auto" w:sz="4" w:space="0"/>
              <w:right w:val="single" w:color="auto" w:sz="4" w:space="0"/>
            </w:tcBorders>
            <w:noWrap w:val="0"/>
            <w:vAlign w:val="center"/>
          </w:tcPr>
          <w:p w14:paraId="7197F2E5">
            <w:pPr>
              <w:pStyle w:val="976"/>
              <w:jc w:val="center"/>
              <w:rPr>
                <w:rFonts w:hint="eastAsia" w:ascii="仿宋_GB2312" w:eastAsia="仿宋_GB2312"/>
                <w:color w:val="000000"/>
                <w:sz w:val="24"/>
              </w:rPr>
            </w:pPr>
          </w:p>
        </w:tc>
        <w:tc>
          <w:tcPr>
            <w:tcW w:w="1222" w:type="dxa"/>
            <w:tcBorders>
              <w:top w:val="single" w:color="auto" w:sz="4" w:space="0"/>
              <w:left w:val="single" w:color="auto" w:sz="4" w:space="0"/>
              <w:right w:val="single" w:color="auto" w:sz="4" w:space="0"/>
            </w:tcBorders>
            <w:noWrap w:val="0"/>
            <w:vAlign w:val="center"/>
          </w:tcPr>
          <w:p w14:paraId="683E1EFB">
            <w:pPr>
              <w:pStyle w:val="976"/>
              <w:jc w:val="center"/>
              <w:rPr>
                <w:rFonts w:hint="eastAsia" w:ascii="仿宋_GB2312" w:eastAsia="仿宋_GB2312"/>
                <w:color w:val="000000"/>
                <w:sz w:val="24"/>
              </w:rPr>
            </w:pPr>
          </w:p>
        </w:tc>
        <w:tc>
          <w:tcPr>
            <w:tcW w:w="1221" w:type="dxa"/>
            <w:tcBorders>
              <w:top w:val="single" w:color="auto" w:sz="4" w:space="0"/>
              <w:left w:val="single" w:color="auto" w:sz="4" w:space="0"/>
              <w:bottom w:val="single" w:color="auto" w:sz="4" w:space="0"/>
              <w:right w:val="single" w:color="auto" w:sz="4" w:space="0"/>
            </w:tcBorders>
            <w:noWrap w:val="0"/>
            <w:vAlign w:val="center"/>
          </w:tcPr>
          <w:p w14:paraId="66BA0DDE">
            <w:pPr>
              <w:pStyle w:val="976"/>
              <w:jc w:val="center"/>
              <w:rPr>
                <w:rFonts w:hint="eastAsia" w:ascii="仿宋_GB2312" w:eastAsia="仿宋_GB2312"/>
                <w:color w:val="000000"/>
                <w:sz w:val="24"/>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14:paraId="20C54EA0">
            <w:pPr>
              <w:pStyle w:val="976"/>
              <w:jc w:val="center"/>
              <w:rPr>
                <w:rFonts w:hint="eastAsia" w:ascii="仿宋_GB2312" w:eastAsia="仿宋_GB2312"/>
                <w:color w:val="000000"/>
                <w:sz w:val="24"/>
              </w:rPr>
            </w:pPr>
          </w:p>
        </w:tc>
        <w:tc>
          <w:tcPr>
            <w:tcW w:w="1221" w:type="dxa"/>
            <w:tcBorders>
              <w:top w:val="single" w:color="auto" w:sz="4" w:space="0"/>
              <w:left w:val="single" w:color="auto" w:sz="4" w:space="0"/>
              <w:bottom w:val="single" w:color="auto" w:sz="4" w:space="0"/>
              <w:right w:val="single" w:color="auto" w:sz="4" w:space="0"/>
            </w:tcBorders>
            <w:noWrap w:val="0"/>
            <w:vAlign w:val="center"/>
          </w:tcPr>
          <w:p w14:paraId="0FD7BD83">
            <w:pPr>
              <w:pStyle w:val="976"/>
              <w:jc w:val="center"/>
              <w:rPr>
                <w:rFonts w:hint="eastAsia" w:ascii="仿宋_GB2312" w:hAnsi="宋体" w:eastAsia="仿宋_GB2312"/>
                <w:color w:val="000000"/>
                <w:sz w:val="24"/>
                <w:lang w:val="en-GB"/>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14:paraId="05F005D4">
            <w:pPr>
              <w:pStyle w:val="976"/>
              <w:jc w:val="center"/>
              <w:rPr>
                <w:rFonts w:hint="eastAsia" w:ascii="仿宋_GB2312" w:hAnsi="宋体" w:eastAsia="仿宋_GB2312"/>
                <w:color w:val="000000"/>
                <w:sz w:val="24"/>
                <w:lang w:val="en-GB"/>
              </w:rPr>
            </w:pPr>
          </w:p>
        </w:tc>
      </w:tr>
      <w:tr w14:paraId="5618F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540" w:type="dxa"/>
            <w:tcBorders>
              <w:left w:val="single" w:color="auto" w:sz="4" w:space="0"/>
              <w:right w:val="single" w:color="auto" w:sz="4" w:space="0"/>
            </w:tcBorders>
            <w:noWrap w:val="0"/>
            <w:vAlign w:val="center"/>
          </w:tcPr>
          <w:p w14:paraId="640CC881">
            <w:pPr>
              <w:pStyle w:val="976"/>
              <w:tabs>
                <w:tab w:val="left" w:pos="3200"/>
              </w:tabs>
              <w:jc w:val="center"/>
              <w:rPr>
                <w:rFonts w:hint="eastAsia" w:ascii="仿宋_GB2312" w:eastAsia="仿宋_GB2312"/>
                <w:color w:val="000000"/>
                <w:sz w:val="24"/>
              </w:rPr>
            </w:pPr>
            <w:r>
              <w:rPr>
                <w:rFonts w:hint="eastAsia" w:ascii="仿宋_GB2312" w:eastAsia="仿宋_GB2312"/>
                <w:color w:val="000000"/>
                <w:sz w:val="24"/>
              </w:rPr>
              <w:t>2</w:t>
            </w:r>
          </w:p>
        </w:tc>
        <w:tc>
          <w:tcPr>
            <w:tcW w:w="1308" w:type="dxa"/>
            <w:tcBorders>
              <w:left w:val="single" w:color="auto" w:sz="4" w:space="0"/>
              <w:right w:val="single" w:color="auto" w:sz="4" w:space="0"/>
            </w:tcBorders>
            <w:noWrap w:val="0"/>
            <w:vAlign w:val="center"/>
          </w:tcPr>
          <w:p w14:paraId="7991F016">
            <w:pPr>
              <w:pStyle w:val="976"/>
              <w:jc w:val="center"/>
              <w:rPr>
                <w:rFonts w:hint="eastAsia" w:ascii="仿宋_GB2312" w:eastAsia="仿宋_GB2312"/>
                <w:color w:val="000000"/>
                <w:sz w:val="24"/>
              </w:rPr>
            </w:pPr>
          </w:p>
        </w:tc>
        <w:tc>
          <w:tcPr>
            <w:tcW w:w="1079" w:type="dxa"/>
            <w:tcBorders>
              <w:left w:val="single" w:color="auto" w:sz="4" w:space="0"/>
              <w:right w:val="single" w:color="auto" w:sz="4" w:space="0"/>
            </w:tcBorders>
            <w:noWrap w:val="0"/>
            <w:vAlign w:val="center"/>
          </w:tcPr>
          <w:p w14:paraId="28DC39B6">
            <w:pPr>
              <w:pStyle w:val="976"/>
              <w:jc w:val="center"/>
              <w:rPr>
                <w:rFonts w:hint="eastAsia" w:ascii="仿宋_GB2312" w:eastAsia="仿宋_GB2312"/>
                <w:color w:val="000000"/>
                <w:sz w:val="24"/>
              </w:rPr>
            </w:pPr>
          </w:p>
        </w:tc>
        <w:tc>
          <w:tcPr>
            <w:tcW w:w="1222" w:type="dxa"/>
            <w:tcBorders>
              <w:left w:val="single" w:color="auto" w:sz="4" w:space="0"/>
              <w:right w:val="single" w:color="auto" w:sz="4" w:space="0"/>
            </w:tcBorders>
            <w:noWrap w:val="0"/>
            <w:vAlign w:val="center"/>
          </w:tcPr>
          <w:p w14:paraId="158F3C26">
            <w:pPr>
              <w:pStyle w:val="976"/>
              <w:jc w:val="center"/>
              <w:rPr>
                <w:rFonts w:hint="eastAsia" w:ascii="仿宋_GB2312" w:eastAsia="仿宋_GB2312"/>
                <w:color w:val="000000"/>
                <w:sz w:val="24"/>
              </w:rPr>
            </w:pPr>
          </w:p>
        </w:tc>
        <w:tc>
          <w:tcPr>
            <w:tcW w:w="1221" w:type="dxa"/>
            <w:tcBorders>
              <w:top w:val="single" w:color="auto" w:sz="4" w:space="0"/>
              <w:left w:val="single" w:color="auto" w:sz="4" w:space="0"/>
              <w:bottom w:val="single" w:color="auto" w:sz="4" w:space="0"/>
              <w:right w:val="single" w:color="auto" w:sz="4" w:space="0"/>
            </w:tcBorders>
            <w:noWrap w:val="0"/>
            <w:vAlign w:val="center"/>
          </w:tcPr>
          <w:p w14:paraId="28984C86">
            <w:pPr>
              <w:pStyle w:val="976"/>
              <w:jc w:val="center"/>
              <w:rPr>
                <w:rFonts w:hint="eastAsia" w:ascii="仿宋_GB2312" w:eastAsia="仿宋_GB2312"/>
                <w:color w:val="000000"/>
                <w:sz w:val="24"/>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14:paraId="4D2D5AC5">
            <w:pPr>
              <w:pStyle w:val="976"/>
              <w:jc w:val="center"/>
              <w:rPr>
                <w:rFonts w:hint="eastAsia" w:ascii="仿宋_GB2312" w:eastAsia="仿宋_GB2312"/>
                <w:color w:val="000000"/>
                <w:sz w:val="24"/>
              </w:rPr>
            </w:pPr>
          </w:p>
        </w:tc>
        <w:tc>
          <w:tcPr>
            <w:tcW w:w="1221" w:type="dxa"/>
            <w:tcBorders>
              <w:top w:val="single" w:color="auto" w:sz="4" w:space="0"/>
              <w:left w:val="single" w:color="auto" w:sz="4" w:space="0"/>
              <w:bottom w:val="single" w:color="auto" w:sz="4" w:space="0"/>
              <w:right w:val="single" w:color="auto" w:sz="4" w:space="0"/>
            </w:tcBorders>
            <w:noWrap w:val="0"/>
            <w:vAlign w:val="center"/>
          </w:tcPr>
          <w:p w14:paraId="63280C85">
            <w:pPr>
              <w:pStyle w:val="976"/>
              <w:jc w:val="center"/>
              <w:rPr>
                <w:rFonts w:hint="eastAsia" w:ascii="仿宋_GB2312" w:hAnsi="宋体" w:eastAsia="仿宋_GB2312"/>
                <w:color w:val="000000"/>
                <w:sz w:val="24"/>
                <w:lang w:val="en-GB"/>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14:paraId="017166D5">
            <w:pPr>
              <w:pStyle w:val="976"/>
              <w:jc w:val="center"/>
              <w:rPr>
                <w:rFonts w:hint="eastAsia" w:ascii="仿宋_GB2312" w:hAnsi="宋体" w:eastAsia="仿宋_GB2312"/>
                <w:color w:val="000000"/>
                <w:sz w:val="24"/>
                <w:lang w:val="en-GB"/>
              </w:rPr>
            </w:pPr>
          </w:p>
        </w:tc>
      </w:tr>
      <w:tr w14:paraId="002FF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540" w:type="dxa"/>
            <w:tcBorders>
              <w:left w:val="single" w:color="auto" w:sz="4" w:space="0"/>
              <w:right w:val="single" w:color="auto" w:sz="4" w:space="0"/>
            </w:tcBorders>
            <w:noWrap w:val="0"/>
            <w:vAlign w:val="center"/>
          </w:tcPr>
          <w:p w14:paraId="25F9F438">
            <w:pPr>
              <w:pStyle w:val="976"/>
              <w:tabs>
                <w:tab w:val="left" w:pos="3200"/>
              </w:tabs>
              <w:jc w:val="center"/>
              <w:rPr>
                <w:rFonts w:hint="eastAsia" w:ascii="仿宋_GB2312" w:eastAsia="仿宋_GB2312"/>
                <w:color w:val="000000"/>
                <w:sz w:val="24"/>
              </w:rPr>
            </w:pPr>
            <w:r>
              <w:rPr>
                <w:rFonts w:hint="eastAsia" w:ascii="仿宋_GB2312" w:eastAsia="仿宋_GB2312"/>
                <w:color w:val="000000"/>
                <w:sz w:val="24"/>
              </w:rPr>
              <w:t>…</w:t>
            </w:r>
          </w:p>
        </w:tc>
        <w:tc>
          <w:tcPr>
            <w:tcW w:w="1308" w:type="dxa"/>
            <w:tcBorders>
              <w:left w:val="single" w:color="auto" w:sz="4" w:space="0"/>
              <w:bottom w:val="single" w:color="auto" w:sz="4" w:space="0"/>
              <w:right w:val="single" w:color="auto" w:sz="4" w:space="0"/>
            </w:tcBorders>
            <w:noWrap w:val="0"/>
            <w:vAlign w:val="center"/>
          </w:tcPr>
          <w:p w14:paraId="5103BCD6">
            <w:pPr>
              <w:pStyle w:val="976"/>
              <w:jc w:val="center"/>
              <w:rPr>
                <w:rFonts w:hint="eastAsia" w:ascii="仿宋_GB2312" w:eastAsia="仿宋_GB2312"/>
                <w:color w:val="000000"/>
                <w:sz w:val="24"/>
              </w:rPr>
            </w:pPr>
            <w:r>
              <w:rPr>
                <w:rFonts w:hint="eastAsia" w:ascii="仿宋_GB2312" w:eastAsia="仿宋_GB2312"/>
                <w:color w:val="000000"/>
                <w:sz w:val="24"/>
              </w:rPr>
              <w:t>…</w:t>
            </w:r>
          </w:p>
        </w:tc>
        <w:tc>
          <w:tcPr>
            <w:tcW w:w="1079" w:type="dxa"/>
            <w:tcBorders>
              <w:left w:val="single" w:color="auto" w:sz="4" w:space="0"/>
              <w:bottom w:val="single" w:color="auto" w:sz="4" w:space="0"/>
              <w:right w:val="single" w:color="auto" w:sz="4" w:space="0"/>
            </w:tcBorders>
            <w:noWrap w:val="0"/>
            <w:vAlign w:val="center"/>
          </w:tcPr>
          <w:p w14:paraId="4390E527">
            <w:pPr>
              <w:pStyle w:val="976"/>
              <w:jc w:val="center"/>
              <w:rPr>
                <w:rFonts w:hint="eastAsia" w:ascii="仿宋_GB2312" w:eastAsia="仿宋_GB2312"/>
                <w:color w:val="000000"/>
                <w:sz w:val="24"/>
              </w:rPr>
            </w:pPr>
            <w:r>
              <w:rPr>
                <w:rFonts w:hint="eastAsia" w:ascii="仿宋_GB2312" w:eastAsia="仿宋_GB2312"/>
                <w:color w:val="000000"/>
                <w:sz w:val="24"/>
              </w:rPr>
              <w:t>…</w:t>
            </w:r>
          </w:p>
        </w:tc>
        <w:tc>
          <w:tcPr>
            <w:tcW w:w="1222" w:type="dxa"/>
            <w:tcBorders>
              <w:left w:val="single" w:color="auto" w:sz="4" w:space="0"/>
              <w:bottom w:val="single" w:color="auto" w:sz="4" w:space="0"/>
              <w:right w:val="single" w:color="auto" w:sz="4" w:space="0"/>
            </w:tcBorders>
            <w:noWrap w:val="0"/>
            <w:vAlign w:val="center"/>
          </w:tcPr>
          <w:p w14:paraId="43E83B77">
            <w:pPr>
              <w:pStyle w:val="976"/>
              <w:jc w:val="center"/>
              <w:rPr>
                <w:rFonts w:hint="eastAsia" w:ascii="仿宋_GB2312" w:eastAsia="仿宋_GB2312"/>
                <w:color w:val="000000"/>
                <w:sz w:val="24"/>
              </w:rPr>
            </w:pPr>
            <w:r>
              <w:rPr>
                <w:rFonts w:hint="eastAsia" w:ascii="仿宋_GB2312" w:eastAsia="仿宋_GB2312"/>
                <w:color w:val="000000"/>
                <w:sz w:val="24"/>
              </w:rPr>
              <w:t>…</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0B785F17">
            <w:pPr>
              <w:pStyle w:val="976"/>
              <w:jc w:val="center"/>
              <w:rPr>
                <w:rFonts w:hint="eastAsia" w:ascii="仿宋_GB2312" w:eastAsia="仿宋_GB2312"/>
                <w:color w:val="000000"/>
                <w:sz w:val="24"/>
              </w:rPr>
            </w:pPr>
            <w:r>
              <w:rPr>
                <w:rFonts w:hint="eastAsia" w:ascii="仿宋_GB2312" w:eastAsia="仿宋_GB2312"/>
                <w:color w:val="000000"/>
                <w:sz w:val="24"/>
              </w:rPr>
              <w:t>…</w:t>
            </w:r>
          </w:p>
        </w:tc>
        <w:tc>
          <w:tcPr>
            <w:tcW w:w="1222" w:type="dxa"/>
            <w:tcBorders>
              <w:top w:val="single" w:color="auto" w:sz="4" w:space="0"/>
              <w:left w:val="single" w:color="auto" w:sz="4" w:space="0"/>
              <w:bottom w:val="single" w:color="auto" w:sz="4" w:space="0"/>
              <w:right w:val="single" w:color="auto" w:sz="4" w:space="0"/>
            </w:tcBorders>
            <w:noWrap w:val="0"/>
            <w:vAlign w:val="center"/>
          </w:tcPr>
          <w:p w14:paraId="334F8278">
            <w:pPr>
              <w:pStyle w:val="976"/>
              <w:jc w:val="center"/>
              <w:rPr>
                <w:rFonts w:hint="eastAsia" w:ascii="仿宋_GB2312" w:eastAsia="仿宋_GB2312"/>
                <w:color w:val="000000"/>
                <w:sz w:val="24"/>
              </w:rPr>
            </w:pPr>
            <w:r>
              <w:rPr>
                <w:rFonts w:hint="eastAsia" w:ascii="仿宋_GB2312" w:eastAsia="仿宋_GB2312"/>
                <w:color w:val="000000"/>
                <w:sz w:val="24"/>
              </w:rPr>
              <w:t>…</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70BA1FD8">
            <w:pPr>
              <w:pStyle w:val="976"/>
              <w:jc w:val="center"/>
              <w:rPr>
                <w:rFonts w:hint="eastAsia" w:ascii="仿宋_GB2312" w:hAnsi="宋体" w:eastAsia="仿宋_GB2312"/>
                <w:color w:val="000000"/>
                <w:sz w:val="24"/>
                <w:lang w:val="en-GB"/>
              </w:rPr>
            </w:pPr>
            <w:r>
              <w:rPr>
                <w:rFonts w:hint="eastAsia" w:ascii="仿宋_GB2312" w:eastAsia="仿宋_GB2312"/>
                <w:color w:val="000000"/>
                <w:sz w:val="24"/>
              </w:rPr>
              <w:t>…</w:t>
            </w:r>
          </w:p>
        </w:tc>
        <w:tc>
          <w:tcPr>
            <w:tcW w:w="1222" w:type="dxa"/>
            <w:tcBorders>
              <w:top w:val="single" w:color="auto" w:sz="4" w:space="0"/>
              <w:left w:val="single" w:color="auto" w:sz="4" w:space="0"/>
              <w:bottom w:val="single" w:color="auto" w:sz="4" w:space="0"/>
              <w:right w:val="single" w:color="auto" w:sz="4" w:space="0"/>
            </w:tcBorders>
            <w:noWrap w:val="0"/>
            <w:vAlign w:val="center"/>
          </w:tcPr>
          <w:p w14:paraId="199A6945">
            <w:pPr>
              <w:pStyle w:val="976"/>
              <w:jc w:val="center"/>
              <w:rPr>
                <w:rFonts w:hint="eastAsia" w:ascii="仿宋_GB2312" w:hAnsi="宋体" w:eastAsia="仿宋_GB2312"/>
                <w:color w:val="000000"/>
                <w:sz w:val="24"/>
                <w:lang w:val="en-GB"/>
              </w:rPr>
            </w:pPr>
            <w:r>
              <w:rPr>
                <w:rFonts w:hint="eastAsia" w:ascii="仿宋_GB2312" w:eastAsia="仿宋_GB2312"/>
                <w:color w:val="000000"/>
                <w:sz w:val="24"/>
              </w:rPr>
              <w:t>…</w:t>
            </w:r>
          </w:p>
        </w:tc>
      </w:tr>
    </w:tbl>
    <w:p w14:paraId="1F467CAA">
      <w:pPr>
        <w:pStyle w:val="976"/>
        <w:spacing w:line="360" w:lineRule="auto"/>
        <w:rPr>
          <w:rFonts w:hint="eastAsia" w:ascii="仿宋_GB2312" w:hAnsi="宋体" w:eastAsia="仿宋_GB2312"/>
          <w:color w:val="000000"/>
          <w:sz w:val="24"/>
          <w:lang w:val="en-GB"/>
        </w:rPr>
      </w:pPr>
      <w:r>
        <w:rPr>
          <w:rFonts w:hint="eastAsia" w:ascii="仿宋_GB2312" w:hAnsi="宋体" w:eastAsia="仿宋_GB2312"/>
          <w:color w:val="000000"/>
          <w:sz w:val="24"/>
          <w:lang w:val="en-GB"/>
        </w:rPr>
        <w:t>注：</w:t>
      </w:r>
    </w:p>
    <w:p w14:paraId="27403CE7">
      <w:pPr>
        <w:pStyle w:val="976"/>
        <w:spacing w:line="360" w:lineRule="auto"/>
        <w:rPr>
          <w:rFonts w:hint="eastAsia" w:ascii="仿宋_GB2312" w:hAnsi="宋体" w:eastAsia="仿宋_GB2312"/>
          <w:color w:val="000000"/>
          <w:sz w:val="24"/>
          <w:lang w:val="en-GB"/>
        </w:rPr>
      </w:pPr>
      <w:r>
        <w:rPr>
          <w:rFonts w:hint="eastAsia" w:ascii="仿宋_GB2312" w:hAnsi="宋体" w:eastAsia="仿宋_GB2312"/>
          <w:color w:val="000000"/>
          <w:sz w:val="24"/>
          <w:lang w:val="en-GB"/>
        </w:rPr>
        <w:t>请各供应商参照磋商文件严格按以下要求认真填写偏离表：</w:t>
      </w:r>
    </w:p>
    <w:p w14:paraId="33179AB0">
      <w:pPr>
        <w:pStyle w:val="976"/>
        <w:spacing w:line="360" w:lineRule="auto"/>
        <w:ind w:firstLine="480" w:firstLineChars="200"/>
        <w:rPr>
          <w:rFonts w:hint="eastAsia" w:ascii="仿宋_GB2312" w:hAnsi="宋体" w:eastAsia="仿宋_GB2312"/>
          <w:color w:val="000000"/>
          <w:sz w:val="24"/>
          <w:lang w:val="en-GB"/>
        </w:rPr>
      </w:pPr>
      <w:r>
        <w:rPr>
          <w:rFonts w:hint="eastAsia" w:ascii="仿宋_GB2312" w:hAnsi="宋体" w:eastAsia="仿宋_GB2312"/>
          <w:color w:val="000000"/>
          <w:sz w:val="24"/>
          <w:lang w:val="en-GB"/>
        </w:rPr>
        <w:t>1.</w:t>
      </w:r>
      <w:r>
        <w:rPr>
          <w:rFonts w:ascii="仿宋_GB2312" w:hAnsi="宋体" w:eastAsia="仿宋_GB2312"/>
          <w:color w:val="000000"/>
          <w:sz w:val="24"/>
          <w:lang w:val="en-GB"/>
        </w:rPr>
        <w:t xml:space="preserve"> </w:t>
      </w:r>
      <w:r>
        <w:rPr>
          <w:rFonts w:hint="eastAsia" w:ascii="仿宋_GB2312" w:hAnsi="宋体" w:eastAsia="仿宋_GB2312"/>
          <w:color w:val="000000"/>
          <w:sz w:val="24"/>
          <w:lang w:val="en-GB"/>
        </w:rPr>
        <w:t>供应商应根据</w:t>
      </w:r>
      <w:r>
        <w:rPr>
          <w:rFonts w:hint="eastAsia" w:ascii="仿宋_GB2312" w:eastAsia="仿宋_GB2312"/>
          <w:color w:val="000000"/>
          <w:sz w:val="24"/>
          <w:lang w:eastAsia="zh-CN"/>
        </w:rPr>
        <w:t>技术服务</w:t>
      </w:r>
      <w:r>
        <w:rPr>
          <w:rFonts w:hint="eastAsia" w:ascii="仿宋_GB2312" w:hAnsi="宋体" w:eastAsia="仿宋_GB2312"/>
          <w:color w:val="000000"/>
          <w:sz w:val="24"/>
          <w:lang w:val="en-GB"/>
        </w:rPr>
        <w:t>的实际</w:t>
      </w:r>
      <w:r>
        <w:rPr>
          <w:rFonts w:hint="eastAsia" w:ascii="仿宋_GB2312" w:hAnsi="宋体" w:eastAsia="仿宋_GB2312"/>
          <w:color w:val="000000"/>
          <w:sz w:val="24"/>
          <w:lang w:val="en-GB" w:eastAsia="zh-CN"/>
        </w:rPr>
        <w:t>情况</w:t>
      </w:r>
      <w:r>
        <w:rPr>
          <w:rFonts w:hint="eastAsia" w:ascii="仿宋_GB2312" w:hAnsi="宋体" w:eastAsia="仿宋_GB2312"/>
          <w:color w:val="000000"/>
          <w:sz w:val="24"/>
          <w:lang w:val="en-GB"/>
        </w:rPr>
        <w:t>，并对照磋商文件要求，</w:t>
      </w:r>
      <w:r>
        <w:rPr>
          <w:rFonts w:hint="eastAsia" w:ascii="仿宋" w:hAnsi="仿宋" w:eastAsia="仿宋" w:cs="仿宋"/>
          <w:sz w:val="24"/>
          <w:lang w:val="en-GB"/>
        </w:rPr>
        <w:t>对响应服务不管有无偏离情况均要如实完整填写本表</w:t>
      </w:r>
      <w:r>
        <w:rPr>
          <w:rFonts w:hint="eastAsia" w:ascii="仿宋_GB2312" w:hAnsi="宋体" w:eastAsia="仿宋_GB2312"/>
          <w:color w:val="000000"/>
          <w:sz w:val="24"/>
          <w:lang w:val="en-GB"/>
        </w:rPr>
        <w:t>。“磋商</w:t>
      </w:r>
      <w:r>
        <w:rPr>
          <w:rFonts w:hint="eastAsia" w:ascii="仿宋_GB2312" w:eastAsia="仿宋_GB2312"/>
          <w:color w:val="000000"/>
          <w:sz w:val="24"/>
          <w:lang w:eastAsia="zh-CN"/>
        </w:rPr>
        <w:t>技术服务</w:t>
      </w:r>
      <w:r>
        <w:rPr>
          <w:rFonts w:hint="eastAsia" w:ascii="仿宋_GB2312" w:hAnsi="宋体" w:eastAsia="仿宋_GB2312"/>
          <w:color w:val="000000"/>
          <w:sz w:val="24"/>
          <w:lang w:val="en-GB"/>
        </w:rPr>
        <w:t>名称”栏注明偏离产品的名称；“磋商响应” 栏注明响应服务的详细技术参数；“偏离情况详细说明”栏注明详细的偏离指标及说明；“备注”栏注明此项偏离为“正偏离”或“负偏离”；供应商应任何原因漏写或缺项或填写不正确的，后果由供应商自行承担。</w:t>
      </w:r>
    </w:p>
    <w:p w14:paraId="7859E740">
      <w:pPr>
        <w:pStyle w:val="976"/>
        <w:tabs>
          <w:tab w:val="left" w:pos="1267"/>
        </w:tabs>
        <w:spacing w:line="360" w:lineRule="auto"/>
        <w:ind w:firstLine="480" w:firstLineChars="200"/>
        <w:rPr>
          <w:rFonts w:hint="eastAsia" w:ascii="仿宋_GB2312" w:hAnsi="宋体" w:eastAsia="仿宋_GB2312"/>
          <w:sz w:val="24"/>
          <w:lang w:val="en-GB"/>
        </w:rPr>
      </w:pPr>
      <w:r>
        <w:rPr>
          <w:rFonts w:hint="eastAsia" w:ascii="仿宋_GB2312" w:hAnsi="宋体" w:eastAsia="仿宋_GB2312"/>
          <w:sz w:val="24"/>
          <w:lang w:val="en-GB"/>
        </w:rPr>
        <w:t>2.</w:t>
      </w:r>
      <w:r>
        <w:rPr>
          <w:rFonts w:ascii="仿宋_GB2312" w:hAnsi="宋体" w:eastAsia="仿宋_GB2312"/>
          <w:sz w:val="24"/>
          <w:lang w:val="en-GB"/>
        </w:rPr>
        <w:t xml:space="preserve"> </w:t>
      </w:r>
      <w:r>
        <w:rPr>
          <w:rFonts w:hint="eastAsia" w:ascii="仿宋_GB2312" w:hAnsi="宋体" w:eastAsia="仿宋_GB2312"/>
          <w:sz w:val="24"/>
          <w:lang w:val="en-GB"/>
        </w:rPr>
        <w:t>供应商如实填写本表，并对其真实性负责。</w:t>
      </w:r>
      <w:r>
        <w:rPr>
          <w:rFonts w:hint="eastAsia" w:ascii="仿宋_GB2312" w:eastAsia="仿宋_GB2312"/>
          <w:sz w:val="24"/>
        </w:rPr>
        <w:t>磋商小组</w:t>
      </w:r>
      <w:r>
        <w:rPr>
          <w:rFonts w:hint="eastAsia" w:ascii="仿宋_GB2312" w:hAnsi="宋体" w:eastAsia="仿宋_GB2312"/>
          <w:sz w:val="24"/>
          <w:lang w:val="en-GB"/>
        </w:rPr>
        <w:t>将根据评审</w:t>
      </w:r>
      <w:r>
        <w:rPr>
          <w:rFonts w:ascii="仿宋_GB2312" w:hAnsi="宋体" w:eastAsia="仿宋_GB2312"/>
          <w:sz w:val="24"/>
          <w:lang w:val="en-GB"/>
        </w:rPr>
        <w:t>办法和细则</w:t>
      </w:r>
      <w:r>
        <w:rPr>
          <w:rFonts w:hint="eastAsia" w:ascii="仿宋_GB2312" w:hAnsi="宋体" w:eastAsia="仿宋_GB2312"/>
          <w:sz w:val="24"/>
          <w:lang w:val="en-GB"/>
        </w:rPr>
        <w:t>进行打分。如某项非实质性技术规格实际为“负偏离”，而供应商注明为“正偏离”或不注明的，</w:t>
      </w:r>
      <w:r>
        <w:rPr>
          <w:rFonts w:hint="eastAsia" w:ascii="仿宋_GB2312" w:eastAsia="仿宋_GB2312"/>
          <w:sz w:val="24"/>
        </w:rPr>
        <w:t>磋商小组</w:t>
      </w:r>
      <w:r>
        <w:rPr>
          <w:rFonts w:hint="eastAsia" w:ascii="仿宋_GB2312" w:hAnsi="宋体" w:eastAsia="仿宋_GB2312"/>
          <w:sz w:val="24"/>
          <w:lang w:val="en-GB"/>
        </w:rPr>
        <w:t>可对此项偏离按评审办法加倍减分。</w:t>
      </w:r>
    </w:p>
    <w:p w14:paraId="29BB06AA">
      <w:pPr>
        <w:pStyle w:val="976"/>
        <w:spacing w:line="360" w:lineRule="auto"/>
        <w:ind w:firstLine="480" w:firstLineChars="200"/>
        <w:rPr>
          <w:rFonts w:ascii="仿宋_GB2312" w:hAnsi="宋体" w:eastAsia="仿宋_GB2312"/>
          <w:sz w:val="24"/>
          <w:lang w:val="en-GB"/>
        </w:rPr>
      </w:pPr>
      <w:r>
        <w:rPr>
          <w:rFonts w:hint="eastAsia" w:ascii="仿宋_GB2312" w:hAnsi="宋体" w:eastAsia="仿宋_GB2312"/>
          <w:sz w:val="24"/>
          <w:lang w:val="en-GB"/>
        </w:rPr>
        <w:t>3. 供应商注明的偏离情况只作为评审专家评定的参考，最终是否构成偏离或实质性偏离情况应由</w:t>
      </w:r>
      <w:r>
        <w:rPr>
          <w:rFonts w:hint="eastAsia" w:ascii="仿宋_GB2312" w:eastAsia="仿宋_GB2312"/>
          <w:sz w:val="24"/>
        </w:rPr>
        <w:t>磋商小组</w:t>
      </w:r>
      <w:r>
        <w:rPr>
          <w:rFonts w:hint="eastAsia" w:ascii="仿宋_GB2312" w:hAnsi="宋体" w:eastAsia="仿宋_GB2312"/>
          <w:sz w:val="24"/>
          <w:lang w:val="en-GB"/>
        </w:rPr>
        <w:t>决定。</w:t>
      </w:r>
    </w:p>
    <w:p w14:paraId="45A88934">
      <w:pPr>
        <w:pStyle w:val="976"/>
        <w:spacing w:line="360" w:lineRule="auto"/>
        <w:ind w:firstLine="480" w:firstLineChars="200"/>
        <w:rPr>
          <w:rFonts w:ascii="仿宋_GB2312" w:hAnsi="Courier New" w:eastAsia="仿宋_GB2312"/>
          <w:sz w:val="24"/>
          <w:szCs w:val="20"/>
        </w:rPr>
      </w:pPr>
      <w:r>
        <w:rPr>
          <w:rFonts w:hint="eastAsia" w:ascii="仿宋_GB2312" w:hAnsi="宋体" w:eastAsia="仿宋_GB2312"/>
          <w:sz w:val="24"/>
          <w:lang w:val="en-GB"/>
        </w:rPr>
        <w:t>4.</w:t>
      </w:r>
      <w:r>
        <w:rPr>
          <w:rFonts w:ascii="仿宋_GB2312" w:hAnsi="宋体" w:eastAsia="仿宋_GB2312"/>
          <w:sz w:val="24"/>
          <w:lang w:val="en-GB"/>
        </w:rPr>
        <w:t xml:space="preserve"> </w:t>
      </w:r>
      <w:r>
        <w:rPr>
          <w:rFonts w:hint="eastAsia" w:ascii="仿宋_GB2312" w:hAnsi="宋体" w:eastAsia="仿宋_GB2312"/>
          <w:sz w:val="24"/>
          <w:lang w:val="en-GB"/>
        </w:rPr>
        <w:t>不允许存在实质性负偏离。非实质性负偏离超过磋商文件规定</w:t>
      </w:r>
      <w:r>
        <w:rPr>
          <w:rFonts w:ascii="仿宋_GB2312" w:hAnsi="宋体" w:eastAsia="仿宋_GB2312"/>
          <w:sz w:val="24"/>
          <w:lang w:val="en-GB"/>
        </w:rPr>
        <w:t>的</w:t>
      </w:r>
      <w:r>
        <w:rPr>
          <w:rFonts w:hint="eastAsia" w:ascii="仿宋_GB2312" w:hAnsi="宋体" w:eastAsia="仿宋_GB2312"/>
          <w:sz w:val="24"/>
          <w:lang w:val="en-GB"/>
        </w:rPr>
        <w:t>项数，磋商响应文件无效；（磋商文件中标注</w:t>
      </w:r>
      <w:r>
        <w:rPr>
          <w:rFonts w:hint="eastAsia" w:ascii="仿宋_GB2312" w:hAnsi="Courier New" w:eastAsia="仿宋_GB2312"/>
          <w:sz w:val="24"/>
          <w:szCs w:val="20"/>
        </w:rPr>
        <w:t>“▲”条款为实质性条款）</w:t>
      </w:r>
    </w:p>
    <w:p w14:paraId="597B0A45">
      <w:pPr>
        <w:pStyle w:val="976"/>
        <w:spacing w:line="360" w:lineRule="auto"/>
        <w:ind w:firstLine="480" w:firstLineChars="200"/>
        <w:rPr>
          <w:rFonts w:hint="eastAsia" w:ascii="仿宋_GB2312" w:eastAsia="仿宋_GB2312"/>
          <w:b/>
          <w:bCs/>
          <w:sz w:val="24"/>
        </w:rPr>
      </w:pPr>
      <w:r>
        <w:rPr>
          <w:rFonts w:hint="eastAsia" w:ascii="仿宋_GB2312" w:hAnsi="宋体" w:eastAsia="仿宋_GB2312"/>
          <w:sz w:val="24"/>
          <w:lang w:val="en-GB"/>
        </w:rPr>
        <w:t>5.</w:t>
      </w:r>
      <w:r>
        <w:rPr>
          <w:rFonts w:ascii="仿宋_GB2312" w:hAnsi="宋体" w:eastAsia="仿宋_GB2312"/>
          <w:sz w:val="24"/>
          <w:lang w:val="en-GB"/>
        </w:rPr>
        <w:t xml:space="preserve"> </w:t>
      </w:r>
      <w:r>
        <w:rPr>
          <w:rFonts w:hint="eastAsia" w:ascii="仿宋_GB2312" w:hAnsi="宋体" w:eastAsia="仿宋_GB2312"/>
          <w:sz w:val="24"/>
          <w:lang w:val="en-GB"/>
        </w:rPr>
        <w:t>响应规格的实际偏离情况以</w:t>
      </w:r>
      <w:r>
        <w:rPr>
          <w:rFonts w:hint="eastAsia" w:ascii="仿宋_GB2312" w:eastAsia="仿宋_GB2312"/>
          <w:sz w:val="24"/>
        </w:rPr>
        <w:t>磋商小组</w:t>
      </w:r>
      <w:r>
        <w:rPr>
          <w:rFonts w:hint="eastAsia" w:ascii="仿宋_GB2312" w:hAnsi="宋体" w:eastAsia="仿宋_GB2312"/>
          <w:sz w:val="24"/>
          <w:lang w:val="en-GB"/>
        </w:rPr>
        <w:t>综合评价为准，</w:t>
      </w:r>
      <w:r>
        <w:rPr>
          <w:rFonts w:hint="eastAsia" w:ascii="仿宋_GB2312" w:eastAsia="仿宋_GB2312"/>
          <w:bCs/>
          <w:sz w:val="24"/>
        </w:rPr>
        <w:t>解释权属</w:t>
      </w:r>
      <w:r>
        <w:rPr>
          <w:rFonts w:hint="eastAsia" w:ascii="仿宋_GB2312" w:eastAsia="仿宋_GB2312"/>
          <w:sz w:val="24"/>
        </w:rPr>
        <w:t>磋商小组</w:t>
      </w:r>
      <w:r>
        <w:rPr>
          <w:rFonts w:hint="eastAsia" w:ascii="仿宋_GB2312" w:eastAsia="仿宋_GB2312"/>
          <w:bCs/>
          <w:sz w:val="24"/>
        </w:rPr>
        <w:t>。</w:t>
      </w:r>
    </w:p>
    <w:p w14:paraId="5488C70E">
      <w:pPr>
        <w:pStyle w:val="149"/>
        <w:spacing w:line="440" w:lineRule="exact"/>
        <w:rPr>
          <w:rFonts w:ascii="仿宋_GB2312" w:hAnsi="Courier New" w:eastAsia="仿宋_GB2312"/>
          <w:spacing w:val="20"/>
          <w:sz w:val="24"/>
          <w:szCs w:val="21"/>
        </w:rPr>
      </w:pPr>
    </w:p>
    <w:p w14:paraId="3868E370">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7DF1517A">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05EB5674">
      <w:pPr>
        <w:pStyle w:val="149"/>
        <w:spacing w:line="360" w:lineRule="auto"/>
        <w:rPr>
          <w:rFonts w:hAnsi="宋体"/>
          <w:color w:val="000000"/>
          <w:sz w:val="24"/>
        </w:rPr>
      </w:pPr>
      <w:bookmarkStart w:id="703" w:name="_Toc531359068"/>
      <w:bookmarkStart w:id="704" w:name="_Toc530551894"/>
      <w:bookmarkStart w:id="705" w:name="_Toc493956070"/>
    </w:p>
    <w:bookmarkEnd w:id="703"/>
    <w:p w14:paraId="17704521">
      <w:pPr>
        <w:pStyle w:val="981"/>
        <w:spacing w:line="360" w:lineRule="auto"/>
        <w:jc w:val="left"/>
        <w:rPr>
          <w:rFonts w:ascii="仿宋_GB2312" w:eastAsia="仿宋_GB2312"/>
          <w:color w:val="000000"/>
          <w:sz w:val="24"/>
        </w:rPr>
      </w:pPr>
    </w:p>
    <w:p w14:paraId="5BDE0AF0">
      <w:pPr>
        <w:pStyle w:val="5"/>
        <w:spacing w:before="0" w:after="0"/>
        <w:ind w:firstLine="0" w:firstLineChars="0"/>
        <w:jc w:val="left"/>
        <w:rPr>
          <w:rFonts w:hAnsi="宋体"/>
          <w:color w:val="000000"/>
          <w:sz w:val="24"/>
          <w:szCs w:val="24"/>
        </w:rPr>
        <w:sectPr>
          <w:pgSz w:w="11906" w:h="16838"/>
          <w:pgMar w:top="1418" w:right="1418" w:bottom="1418" w:left="1418" w:header="851" w:footer="851" w:gutter="0"/>
          <w:pgNumType w:fmt="decimal"/>
          <w:cols w:space="425" w:num="1"/>
          <w:docGrid w:linePitch="312" w:charSpace="0"/>
        </w:sectPr>
      </w:pPr>
      <w:bookmarkStart w:id="706" w:name="_Toc531359069"/>
    </w:p>
    <w:p w14:paraId="4A4A3BE5">
      <w:pPr>
        <w:pStyle w:val="5"/>
        <w:adjustRightInd/>
        <w:spacing w:before="0" w:after="0" w:line="360" w:lineRule="auto"/>
        <w:ind w:left="0" w:firstLine="0" w:firstLineChars="0"/>
        <w:jc w:val="center"/>
        <w:rPr>
          <w:rFonts w:hint="eastAsia" w:ascii="仿宋" w:hAnsi="仿宋" w:eastAsia="仿宋" w:cs="仿宋"/>
          <w:color w:val="000000"/>
          <w:sz w:val="28"/>
          <w:szCs w:val="28"/>
        </w:rPr>
      </w:pPr>
      <w:bookmarkStart w:id="707" w:name="_Toc96338180"/>
      <w:bookmarkStart w:id="708" w:name="_Toc21649"/>
      <w:r>
        <w:rPr>
          <w:rFonts w:hint="eastAsia" w:ascii="仿宋" w:hAnsi="仿宋" w:eastAsia="仿宋" w:cs="仿宋"/>
          <w:color w:val="000000"/>
          <w:sz w:val="28"/>
          <w:szCs w:val="28"/>
          <w:lang w:val="en-US" w:eastAsia="zh-CN"/>
        </w:rPr>
        <w:t>2.9</w:t>
      </w:r>
      <w:r>
        <w:rPr>
          <w:rFonts w:hint="eastAsia" w:ascii="仿宋" w:hAnsi="仿宋" w:eastAsia="仿宋" w:cs="仿宋"/>
          <w:color w:val="000000"/>
          <w:sz w:val="28"/>
          <w:szCs w:val="28"/>
        </w:rPr>
        <w:t xml:space="preserve">  </w:t>
      </w:r>
      <w:bookmarkEnd w:id="706"/>
      <w:bookmarkEnd w:id="707"/>
      <w:r>
        <w:rPr>
          <w:rFonts w:hint="eastAsia" w:ascii="仿宋" w:hAnsi="仿宋" w:eastAsia="仿宋" w:cs="仿宋"/>
          <w:color w:val="000000"/>
          <w:sz w:val="28"/>
          <w:szCs w:val="28"/>
        </w:rPr>
        <w:t>项目管理班子配备情况表</w:t>
      </w:r>
      <w:bookmarkEnd w:id="708"/>
    </w:p>
    <w:p w14:paraId="3EB70CF5"/>
    <w:tbl>
      <w:tblPr>
        <w:tblStyle w:val="62"/>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355"/>
        <w:gridCol w:w="765"/>
        <w:gridCol w:w="720"/>
        <w:gridCol w:w="930"/>
        <w:gridCol w:w="1290"/>
        <w:gridCol w:w="160"/>
        <w:gridCol w:w="1442"/>
        <w:gridCol w:w="1188"/>
        <w:gridCol w:w="856"/>
      </w:tblGrid>
      <w:tr w14:paraId="2F30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0F643CA7">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名称</w:t>
            </w:r>
          </w:p>
        </w:tc>
        <w:tc>
          <w:tcPr>
            <w:tcW w:w="765" w:type="dxa"/>
            <w:vAlign w:val="center"/>
          </w:tcPr>
          <w:p w14:paraId="2981E1D2">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姓名</w:t>
            </w:r>
          </w:p>
        </w:tc>
        <w:tc>
          <w:tcPr>
            <w:tcW w:w="720" w:type="dxa"/>
            <w:vAlign w:val="center"/>
          </w:tcPr>
          <w:p w14:paraId="7C040656">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职称</w:t>
            </w:r>
          </w:p>
        </w:tc>
        <w:tc>
          <w:tcPr>
            <w:tcW w:w="930" w:type="dxa"/>
            <w:vAlign w:val="center"/>
          </w:tcPr>
          <w:p w14:paraId="69649726">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岗位证书</w:t>
            </w:r>
          </w:p>
        </w:tc>
        <w:tc>
          <w:tcPr>
            <w:tcW w:w="1290" w:type="dxa"/>
            <w:vAlign w:val="center"/>
          </w:tcPr>
          <w:p w14:paraId="4D48298A">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岗位证书编号</w:t>
            </w:r>
          </w:p>
        </w:tc>
        <w:tc>
          <w:tcPr>
            <w:tcW w:w="1602" w:type="dxa"/>
            <w:gridSpan w:val="2"/>
            <w:vAlign w:val="center"/>
          </w:tcPr>
          <w:p w14:paraId="320DCF96">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安全生产考核证编号</w:t>
            </w:r>
          </w:p>
        </w:tc>
        <w:tc>
          <w:tcPr>
            <w:tcW w:w="1188" w:type="dxa"/>
            <w:vAlign w:val="center"/>
          </w:tcPr>
          <w:p w14:paraId="416AFAF2">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承诺月到位天数</w:t>
            </w:r>
          </w:p>
        </w:tc>
        <w:tc>
          <w:tcPr>
            <w:tcW w:w="856" w:type="dxa"/>
            <w:vAlign w:val="center"/>
          </w:tcPr>
          <w:p w14:paraId="22339B9E">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备注</w:t>
            </w:r>
          </w:p>
        </w:tc>
      </w:tr>
      <w:tr w14:paraId="1804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30111B27">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1、项目经理</w:t>
            </w:r>
          </w:p>
        </w:tc>
        <w:tc>
          <w:tcPr>
            <w:tcW w:w="765" w:type="dxa"/>
            <w:vAlign w:val="center"/>
          </w:tcPr>
          <w:p w14:paraId="1A049E3D">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4050EE91">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35483537">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2D5A25F2">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51A6C7A8">
            <w:pPr>
              <w:pStyle w:val="33"/>
              <w:adjustRightInd w:val="0"/>
              <w:snapToGrid w:val="0"/>
              <w:spacing w:line="300" w:lineRule="auto"/>
              <w:jc w:val="center"/>
              <w:rPr>
                <w:rFonts w:hint="eastAsia" w:ascii="仿宋" w:hAnsi="仿宋" w:eastAsia="仿宋" w:cs="仿宋"/>
                <w:color w:val="auto"/>
                <w:kern w:val="2"/>
                <w:sz w:val="24"/>
                <w:szCs w:val="24"/>
              </w:rPr>
            </w:pPr>
          </w:p>
        </w:tc>
        <w:tc>
          <w:tcPr>
            <w:tcW w:w="1188" w:type="dxa"/>
          </w:tcPr>
          <w:p w14:paraId="51CAAFBA">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4C46F670">
            <w:pPr>
              <w:pStyle w:val="33"/>
              <w:adjustRightInd w:val="0"/>
              <w:snapToGrid w:val="0"/>
              <w:spacing w:line="300" w:lineRule="auto"/>
              <w:rPr>
                <w:rFonts w:hint="eastAsia" w:ascii="仿宋" w:hAnsi="仿宋" w:eastAsia="仿宋" w:cs="仿宋"/>
                <w:color w:val="auto"/>
                <w:kern w:val="2"/>
                <w:sz w:val="24"/>
                <w:szCs w:val="24"/>
              </w:rPr>
            </w:pPr>
          </w:p>
        </w:tc>
      </w:tr>
      <w:tr w14:paraId="5479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0B9F0A4B">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2、项目专职安全员</w:t>
            </w:r>
          </w:p>
        </w:tc>
        <w:tc>
          <w:tcPr>
            <w:tcW w:w="765" w:type="dxa"/>
            <w:vAlign w:val="center"/>
          </w:tcPr>
          <w:p w14:paraId="4372324A">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4EE1FADA">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07A87AA0">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w:t>
            </w:r>
          </w:p>
        </w:tc>
        <w:tc>
          <w:tcPr>
            <w:tcW w:w="1290" w:type="dxa"/>
            <w:vAlign w:val="center"/>
          </w:tcPr>
          <w:p w14:paraId="04F018C6">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w:t>
            </w:r>
          </w:p>
        </w:tc>
        <w:tc>
          <w:tcPr>
            <w:tcW w:w="1602" w:type="dxa"/>
            <w:gridSpan w:val="2"/>
            <w:vAlign w:val="center"/>
          </w:tcPr>
          <w:p w14:paraId="0DECB95B">
            <w:pPr>
              <w:pStyle w:val="33"/>
              <w:adjustRightInd w:val="0"/>
              <w:snapToGrid w:val="0"/>
              <w:spacing w:line="300" w:lineRule="auto"/>
              <w:jc w:val="center"/>
              <w:rPr>
                <w:rFonts w:hint="eastAsia" w:ascii="仿宋" w:hAnsi="仿宋" w:eastAsia="仿宋" w:cs="仿宋"/>
                <w:color w:val="auto"/>
                <w:kern w:val="2"/>
                <w:sz w:val="24"/>
                <w:szCs w:val="24"/>
              </w:rPr>
            </w:pPr>
          </w:p>
        </w:tc>
        <w:tc>
          <w:tcPr>
            <w:tcW w:w="1188" w:type="dxa"/>
          </w:tcPr>
          <w:p w14:paraId="12F6D86D">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0ED40171">
            <w:pPr>
              <w:pStyle w:val="33"/>
              <w:adjustRightInd w:val="0"/>
              <w:snapToGrid w:val="0"/>
              <w:spacing w:line="300" w:lineRule="auto"/>
              <w:rPr>
                <w:rFonts w:hint="eastAsia" w:ascii="仿宋" w:hAnsi="仿宋" w:eastAsia="仿宋" w:cs="仿宋"/>
                <w:color w:val="auto"/>
                <w:kern w:val="2"/>
                <w:sz w:val="24"/>
                <w:szCs w:val="24"/>
              </w:rPr>
            </w:pPr>
          </w:p>
        </w:tc>
      </w:tr>
      <w:tr w14:paraId="676F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3896ED4F">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3、项目技术负责人</w:t>
            </w:r>
          </w:p>
        </w:tc>
        <w:tc>
          <w:tcPr>
            <w:tcW w:w="765" w:type="dxa"/>
            <w:vAlign w:val="center"/>
          </w:tcPr>
          <w:p w14:paraId="01210F00">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2D9C01BD">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1EDD9D76">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0D975828">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2AD33474">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不作要求</w:t>
            </w:r>
          </w:p>
        </w:tc>
        <w:tc>
          <w:tcPr>
            <w:tcW w:w="1188" w:type="dxa"/>
          </w:tcPr>
          <w:p w14:paraId="09B73B77">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1FBAA5B7">
            <w:pPr>
              <w:pStyle w:val="33"/>
              <w:adjustRightInd w:val="0"/>
              <w:snapToGrid w:val="0"/>
              <w:spacing w:line="300" w:lineRule="auto"/>
              <w:rPr>
                <w:rFonts w:hint="eastAsia" w:ascii="仿宋" w:hAnsi="仿宋" w:eastAsia="仿宋" w:cs="仿宋"/>
                <w:color w:val="auto"/>
                <w:kern w:val="2"/>
                <w:sz w:val="24"/>
                <w:szCs w:val="24"/>
              </w:rPr>
            </w:pPr>
          </w:p>
        </w:tc>
      </w:tr>
      <w:tr w14:paraId="703C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331" w:type="dxa"/>
            <w:gridSpan w:val="2"/>
            <w:vAlign w:val="center"/>
          </w:tcPr>
          <w:p w14:paraId="2CECC6D7">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4、项目专职施工员</w:t>
            </w:r>
          </w:p>
        </w:tc>
        <w:tc>
          <w:tcPr>
            <w:tcW w:w="765" w:type="dxa"/>
            <w:vAlign w:val="center"/>
          </w:tcPr>
          <w:p w14:paraId="2E0BBF40">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62F51C89">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168424D2">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65D19056">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71A58422">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不作要求</w:t>
            </w:r>
          </w:p>
        </w:tc>
        <w:tc>
          <w:tcPr>
            <w:tcW w:w="1188" w:type="dxa"/>
          </w:tcPr>
          <w:p w14:paraId="6953A9AA">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270E75AF">
            <w:pPr>
              <w:pStyle w:val="33"/>
              <w:adjustRightInd w:val="0"/>
              <w:snapToGrid w:val="0"/>
              <w:spacing w:line="300" w:lineRule="auto"/>
              <w:rPr>
                <w:rFonts w:hint="eastAsia" w:ascii="仿宋" w:hAnsi="仿宋" w:eastAsia="仿宋" w:cs="仿宋"/>
                <w:color w:val="auto"/>
                <w:kern w:val="2"/>
                <w:sz w:val="24"/>
                <w:szCs w:val="24"/>
              </w:rPr>
            </w:pPr>
          </w:p>
        </w:tc>
      </w:tr>
      <w:tr w14:paraId="391D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1E405F65">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5、项目专职质量员</w:t>
            </w:r>
          </w:p>
        </w:tc>
        <w:tc>
          <w:tcPr>
            <w:tcW w:w="765" w:type="dxa"/>
            <w:vAlign w:val="center"/>
          </w:tcPr>
          <w:p w14:paraId="7E93BB1E">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69FC39D3">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64433C50">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19A9C60F">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69A1C891">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不作要求</w:t>
            </w:r>
          </w:p>
        </w:tc>
        <w:tc>
          <w:tcPr>
            <w:tcW w:w="1188" w:type="dxa"/>
          </w:tcPr>
          <w:p w14:paraId="1DF72DAD">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2DBCA6E6">
            <w:pPr>
              <w:pStyle w:val="33"/>
              <w:adjustRightInd w:val="0"/>
              <w:snapToGrid w:val="0"/>
              <w:spacing w:line="300" w:lineRule="auto"/>
              <w:rPr>
                <w:rFonts w:hint="eastAsia" w:ascii="仿宋" w:hAnsi="仿宋" w:eastAsia="仿宋" w:cs="仿宋"/>
                <w:color w:val="auto"/>
                <w:kern w:val="2"/>
                <w:sz w:val="24"/>
                <w:szCs w:val="24"/>
              </w:rPr>
            </w:pPr>
          </w:p>
        </w:tc>
      </w:tr>
      <w:tr w14:paraId="513C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022DC460">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6、项目专职材料员</w:t>
            </w:r>
          </w:p>
        </w:tc>
        <w:tc>
          <w:tcPr>
            <w:tcW w:w="765" w:type="dxa"/>
            <w:vAlign w:val="center"/>
          </w:tcPr>
          <w:p w14:paraId="101D649F">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6013FB5B">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3EC39E58">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0A6ABAEC">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6AD0728D">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不作要求</w:t>
            </w:r>
          </w:p>
        </w:tc>
        <w:tc>
          <w:tcPr>
            <w:tcW w:w="1188" w:type="dxa"/>
          </w:tcPr>
          <w:p w14:paraId="171D0E2D">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233E83AA">
            <w:pPr>
              <w:pStyle w:val="33"/>
              <w:adjustRightInd w:val="0"/>
              <w:snapToGrid w:val="0"/>
              <w:spacing w:line="300" w:lineRule="auto"/>
              <w:rPr>
                <w:rFonts w:hint="eastAsia" w:ascii="仿宋" w:hAnsi="仿宋" w:eastAsia="仿宋" w:cs="仿宋"/>
                <w:color w:val="auto"/>
                <w:kern w:val="2"/>
                <w:sz w:val="24"/>
                <w:szCs w:val="24"/>
              </w:rPr>
            </w:pPr>
          </w:p>
        </w:tc>
      </w:tr>
      <w:tr w14:paraId="7F7F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19142B5C">
            <w:pPr>
              <w:pStyle w:val="33"/>
              <w:adjustRightInd w:val="0"/>
              <w:snapToGrid w:val="0"/>
              <w:spacing w:line="300" w:lineRule="exact"/>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7、项目专职资料员</w:t>
            </w:r>
          </w:p>
        </w:tc>
        <w:tc>
          <w:tcPr>
            <w:tcW w:w="765" w:type="dxa"/>
            <w:vAlign w:val="center"/>
          </w:tcPr>
          <w:p w14:paraId="33BC4D3E">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6203FB64">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5ACC0EFC">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6D4E238D">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372F35A6">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不作要求</w:t>
            </w:r>
          </w:p>
        </w:tc>
        <w:tc>
          <w:tcPr>
            <w:tcW w:w="1188" w:type="dxa"/>
          </w:tcPr>
          <w:p w14:paraId="06208413">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72BE7493">
            <w:pPr>
              <w:pStyle w:val="33"/>
              <w:adjustRightInd w:val="0"/>
              <w:snapToGrid w:val="0"/>
              <w:spacing w:line="300" w:lineRule="auto"/>
              <w:rPr>
                <w:rFonts w:hint="eastAsia" w:ascii="仿宋" w:hAnsi="仿宋" w:eastAsia="仿宋" w:cs="仿宋"/>
                <w:color w:val="auto"/>
                <w:kern w:val="2"/>
                <w:sz w:val="24"/>
                <w:szCs w:val="24"/>
              </w:rPr>
            </w:pPr>
          </w:p>
        </w:tc>
      </w:tr>
      <w:tr w14:paraId="5D21B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31" w:type="dxa"/>
            <w:gridSpan w:val="2"/>
            <w:vAlign w:val="center"/>
          </w:tcPr>
          <w:p w14:paraId="66B35D36">
            <w:pPr>
              <w:pStyle w:val="33"/>
              <w:adjustRightInd w:val="0"/>
              <w:snapToGrid w:val="0"/>
              <w:spacing w:line="300" w:lineRule="exact"/>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w:t>
            </w:r>
          </w:p>
        </w:tc>
        <w:tc>
          <w:tcPr>
            <w:tcW w:w="765" w:type="dxa"/>
            <w:vAlign w:val="center"/>
          </w:tcPr>
          <w:p w14:paraId="2E04FAA0">
            <w:pPr>
              <w:pStyle w:val="33"/>
              <w:adjustRightInd w:val="0"/>
              <w:snapToGrid w:val="0"/>
              <w:spacing w:line="300" w:lineRule="auto"/>
              <w:jc w:val="center"/>
              <w:rPr>
                <w:rFonts w:hint="eastAsia" w:ascii="仿宋" w:hAnsi="仿宋" w:eastAsia="仿宋" w:cs="仿宋"/>
                <w:color w:val="auto"/>
                <w:kern w:val="2"/>
                <w:sz w:val="24"/>
                <w:szCs w:val="24"/>
              </w:rPr>
            </w:pPr>
          </w:p>
        </w:tc>
        <w:tc>
          <w:tcPr>
            <w:tcW w:w="720" w:type="dxa"/>
            <w:vAlign w:val="center"/>
          </w:tcPr>
          <w:p w14:paraId="7AB01EF6">
            <w:pPr>
              <w:pStyle w:val="33"/>
              <w:adjustRightInd w:val="0"/>
              <w:snapToGrid w:val="0"/>
              <w:spacing w:line="300" w:lineRule="auto"/>
              <w:jc w:val="center"/>
              <w:rPr>
                <w:rFonts w:hint="eastAsia" w:ascii="仿宋" w:hAnsi="仿宋" w:eastAsia="仿宋" w:cs="仿宋"/>
                <w:color w:val="auto"/>
                <w:kern w:val="2"/>
                <w:sz w:val="24"/>
                <w:szCs w:val="24"/>
              </w:rPr>
            </w:pPr>
          </w:p>
        </w:tc>
        <w:tc>
          <w:tcPr>
            <w:tcW w:w="930" w:type="dxa"/>
            <w:vAlign w:val="center"/>
          </w:tcPr>
          <w:p w14:paraId="602A78D9">
            <w:pPr>
              <w:pStyle w:val="33"/>
              <w:adjustRightInd w:val="0"/>
              <w:snapToGrid w:val="0"/>
              <w:spacing w:line="300" w:lineRule="auto"/>
              <w:jc w:val="center"/>
              <w:rPr>
                <w:rFonts w:hint="eastAsia" w:ascii="仿宋" w:hAnsi="仿宋" w:eastAsia="仿宋" w:cs="仿宋"/>
                <w:color w:val="auto"/>
                <w:kern w:val="2"/>
                <w:sz w:val="24"/>
                <w:szCs w:val="24"/>
              </w:rPr>
            </w:pPr>
          </w:p>
        </w:tc>
        <w:tc>
          <w:tcPr>
            <w:tcW w:w="1290" w:type="dxa"/>
            <w:vAlign w:val="center"/>
          </w:tcPr>
          <w:p w14:paraId="00DEA116">
            <w:pPr>
              <w:pStyle w:val="33"/>
              <w:adjustRightInd w:val="0"/>
              <w:snapToGrid w:val="0"/>
              <w:spacing w:line="300" w:lineRule="auto"/>
              <w:jc w:val="center"/>
              <w:rPr>
                <w:rFonts w:hint="eastAsia" w:ascii="仿宋" w:hAnsi="仿宋" w:eastAsia="仿宋" w:cs="仿宋"/>
                <w:color w:val="auto"/>
                <w:kern w:val="2"/>
                <w:sz w:val="24"/>
                <w:szCs w:val="24"/>
              </w:rPr>
            </w:pPr>
          </w:p>
        </w:tc>
        <w:tc>
          <w:tcPr>
            <w:tcW w:w="1602" w:type="dxa"/>
            <w:gridSpan w:val="2"/>
            <w:vAlign w:val="center"/>
          </w:tcPr>
          <w:p w14:paraId="7325D703">
            <w:pPr>
              <w:pStyle w:val="33"/>
              <w:adjustRightInd w:val="0"/>
              <w:snapToGrid w:val="0"/>
              <w:spacing w:line="300" w:lineRule="auto"/>
              <w:jc w:val="center"/>
              <w:rPr>
                <w:rFonts w:hint="eastAsia" w:ascii="仿宋" w:hAnsi="仿宋" w:eastAsia="仿宋" w:cs="仿宋"/>
                <w:color w:val="auto"/>
                <w:kern w:val="2"/>
                <w:sz w:val="24"/>
                <w:szCs w:val="24"/>
              </w:rPr>
            </w:pPr>
          </w:p>
        </w:tc>
        <w:tc>
          <w:tcPr>
            <w:tcW w:w="1188" w:type="dxa"/>
          </w:tcPr>
          <w:p w14:paraId="134638C4">
            <w:pPr>
              <w:pStyle w:val="33"/>
              <w:adjustRightInd w:val="0"/>
              <w:snapToGrid w:val="0"/>
              <w:spacing w:line="300" w:lineRule="auto"/>
              <w:rPr>
                <w:rFonts w:hint="eastAsia" w:ascii="仿宋" w:hAnsi="仿宋" w:eastAsia="仿宋" w:cs="仿宋"/>
                <w:color w:val="auto"/>
                <w:kern w:val="2"/>
                <w:sz w:val="24"/>
                <w:szCs w:val="24"/>
              </w:rPr>
            </w:pPr>
          </w:p>
        </w:tc>
        <w:tc>
          <w:tcPr>
            <w:tcW w:w="856" w:type="dxa"/>
          </w:tcPr>
          <w:p w14:paraId="20CED298">
            <w:pPr>
              <w:pStyle w:val="33"/>
              <w:adjustRightInd w:val="0"/>
              <w:snapToGrid w:val="0"/>
              <w:spacing w:line="300" w:lineRule="auto"/>
              <w:rPr>
                <w:rFonts w:hint="eastAsia" w:ascii="仿宋" w:hAnsi="仿宋" w:eastAsia="仿宋" w:cs="仿宋"/>
                <w:color w:val="auto"/>
                <w:kern w:val="2"/>
                <w:sz w:val="24"/>
                <w:szCs w:val="24"/>
              </w:rPr>
            </w:pPr>
          </w:p>
        </w:tc>
      </w:tr>
      <w:tr w14:paraId="6C27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2" w:type="dxa"/>
            <w:gridSpan w:val="10"/>
            <w:vAlign w:val="center"/>
          </w:tcPr>
          <w:p w14:paraId="7FFECBFA">
            <w:pPr>
              <w:pStyle w:val="33"/>
              <w:adjustRightInd w:val="0"/>
              <w:snapToGrid w:val="0"/>
              <w:spacing w:line="300" w:lineRule="auto"/>
              <w:jc w:val="center"/>
              <w:rPr>
                <w:rFonts w:hint="eastAsia" w:ascii="仿宋" w:hAnsi="仿宋" w:eastAsia="仿宋" w:cs="仿宋"/>
                <w:b/>
                <w:color w:val="auto"/>
                <w:kern w:val="2"/>
                <w:sz w:val="24"/>
                <w:szCs w:val="24"/>
              </w:rPr>
            </w:pPr>
            <w:r>
              <w:rPr>
                <w:rFonts w:hint="eastAsia" w:ascii="仿宋" w:hAnsi="仿宋" w:eastAsia="仿宋" w:cs="仿宋"/>
                <w:b/>
                <w:color w:val="auto"/>
                <w:kern w:val="2"/>
                <w:sz w:val="24"/>
                <w:szCs w:val="24"/>
              </w:rPr>
              <w:t>公司分管领导</w:t>
            </w:r>
          </w:p>
        </w:tc>
      </w:tr>
      <w:tr w14:paraId="6CBE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6" w:type="dxa"/>
            <w:vAlign w:val="center"/>
          </w:tcPr>
          <w:p w14:paraId="14DE4BBE">
            <w:pPr>
              <w:pStyle w:val="33"/>
              <w:adjustRightInd w:val="0"/>
              <w:snapToGrid w:val="0"/>
              <w:spacing w:line="300" w:lineRule="auto"/>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姓名</w:t>
            </w:r>
          </w:p>
        </w:tc>
        <w:tc>
          <w:tcPr>
            <w:tcW w:w="1355" w:type="dxa"/>
            <w:vAlign w:val="center"/>
          </w:tcPr>
          <w:p w14:paraId="6EDE38D5">
            <w:pPr>
              <w:pStyle w:val="33"/>
              <w:adjustRightInd w:val="0"/>
              <w:snapToGrid w:val="0"/>
              <w:spacing w:line="300" w:lineRule="auto"/>
              <w:jc w:val="center"/>
              <w:rPr>
                <w:rFonts w:hint="eastAsia" w:ascii="仿宋" w:hAnsi="仿宋" w:eastAsia="仿宋" w:cs="仿宋"/>
                <w:color w:val="auto"/>
                <w:kern w:val="2"/>
                <w:sz w:val="24"/>
                <w:szCs w:val="24"/>
              </w:rPr>
            </w:pPr>
          </w:p>
        </w:tc>
        <w:tc>
          <w:tcPr>
            <w:tcW w:w="765" w:type="dxa"/>
            <w:vAlign w:val="center"/>
          </w:tcPr>
          <w:p w14:paraId="7A13D3B3">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职务</w:t>
            </w:r>
          </w:p>
        </w:tc>
        <w:tc>
          <w:tcPr>
            <w:tcW w:w="720" w:type="dxa"/>
            <w:vAlign w:val="center"/>
          </w:tcPr>
          <w:p w14:paraId="1D4B5141">
            <w:pPr>
              <w:pStyle w:val="33"/>
              <w:adjustRightInd w:val="0"/>
              <w:snapToGrid w:val="0"/>
              <w:spacing w:line="300" w:lineRule="auto"/>
              <w:jc w:val="center"/>
              <w:rPr>
                <w:rFonts w:hint="eastAsia" w:ascii="仿宋" w:hAnsi="仿宋" w:eastAsia="仿宋" w:cs="仿宋"/>
                <w:color w:val="auto"/>
                <w:kern w:val="2"/>
                <w:sz w:val="24"/>
                <w:szCs w:val="24"/>
              </w:rPr>
            </w:pPr>
          </w:p>
        </w:tc>
        <w:tc>
          <w:tcPr>
            <w:tcW w:w="2380" w:type="dxa"/>
            <w:gridSpan w:val="3"/>
            <w:vAlign w:val="center"/>
          </w:tcPr>
          <w:p w14:paraId="55387F0C">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办公室电话</w:t>
            </w:r>
          </w:p>
          <w:p w14:paraId="76CAAB26">
            <w:pPr>
              <w:pStyle w:val="33"/>
              <w:adjustRightInd w:val="0"/>
              <w:snapToGrid w:val="0"/>
              <w:spacing w:line="300" w:lineRule="auto"/>
              <w:jc w:val="center"/>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手      机</w:t>
            </w:r>
          </w:p>
        </w:tc>
        <w:tc>
          <w:tcPr>
            <w:tcW w:w="3486" w:type="dxa"/>
            <w:gridSpan w:val="3"/>
          </w:tcPr>
          <w:p w14:paraId="60BE1094">
            <w:pPr>
              <w:pStyle w:val="33"/>
              <w:adjustRightInd w:val="0"/>
              <w:snapToGrid w:val="0"/>
              <w:spacing w:line="300" w:lineRule="auto"/>
              <w:rPr>
                <w:rFonts w:hint="eastAsia" w:ascii="仿宋" w:hAnsi="仿宋" w:eastAsia="仿宋" w:cs="仿宋"/>
                <w:color w:val="auto"/>
                <w:kern w:val="2"/>
                <w:sz w:val="24"/>
                <w:szCs w:val="24"/>
              </w:rPr>
            </w:pPr>
          </w:p>
        </w:tc>
      </w:tr>
    </w:tbl>
    <w:p w14:paraId="6DC78AD0">
      <w:pPr>
        <w:pStyle w:val="33"/>
        <w:adjustRightInd w:val="0"/>
        <w:snapToGrid w:val="0"/>
        <w:spacing w:line="264"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注：</w:t>
      </w:r>
    </w:p>
    <w:p w14:paraId="2FB32D3B">
      <w:pPr>
        <w:pStyle w:val="33"/>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投标人必须如实详细填写，不得少项漏项，相关人员按《建筑施工企业安全生产管理机构设置及专职安全生产管理人员配备办法》（建质(2008)91号）要求配备的有关规定进行配备，相应表格可自行扩展。否则评标委员会将否决其投标。</w:t>
      </w:r>
    </w:p>
    <w:p w14:paraId="720CA3A1">
      <w:pPr>
        <w:pStyle w:val="33"/>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 xml:space="preserve">   2、现场人员要求月到位天数不少于22天，“承诺月到位天数”要求填写天数。</w:t>
      </w:r>
    </w:p>
    <w:p w14:paraId="111BC7B4">
      <w:pPr>
        <w:pStyle w:val="33"/>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 xml:space="preserve">    3、项目技术负责人职称证书、项目专职施工员、项目专职质量员、项目专职资料员</w:t>
      </w:r>
      <w:r>
        <w:rPr>
          <w:rFonts w:hint="eastAsia" w:ascii="仿宋" w:hAnsi="仿宋" w:eastAsia="仿宋" w:cs="仿宋"/>
          <w:b/>
          <w:color w:val="auto"/>
          <w:sz w:val="24"/>
          <w:szCs w:val="24"/>
        </w:rPr>
        <w:t>、项目专职材料员岗位证书</w:t>
      </w:r>
      <w:r>
        <w:rPr>
          <w:rFonts w:hint="eastAsia" w:ascii="仿宋" w:hAnsi="仿宋" w:eastAsia="仿宋" w:cs="仿宋"/>
          <w:b/>
          <w:color w:val="auto"/>
          <w:sz w:val="24"/>
          <w:szCs w:val="24"/>
          <w:lang w:eastAsia="zh-CN"/>
        </w:rPr>
        <w:t>扫描件、社会保险交纳凭证扫描件（退休人员须提交退休证或人力资源和社会保障局主管部门出具的相关证明材料，年龄不超过60周岁）</w:t>
      </w:r>
      <w:r>
        <w:rPr>
          <w:rFonts w:hint="eastAsia" w:ascii="仿宋" w:hAnsi="仿宋" w:eastAsia="仿宋" w:cs="仿宋"/>
          <w:b/>
          <w:color w:val="auto"/>
          <w:sz w:val="24"/>
          <w:szCs w:val="24"/>
        </w:rPr>
        <w:t>附本表后，且人员必须符合本项目专业要求，否则评标委员会将否决其投标。</w:t>
      </w:r>
    </w:p>
    <w:p w14:paraId="7D40F585">
      <w:pPr>
        <w:pStyle w:val="33"/>
        <w:adjustRightInd w:val="0"/>
        <w:snapToGrid w:val="0"/>
        <w:spacing w:line="480" w:lineRule="exact"/>
        <w:rPr>
          <w:rFonts w:hint="eastAsia" w:ascii="仿宋" w:hAnsi="仿宋" w:eastAsia="仿宋" w:cs="仿宋"/>
          <w:b/>
          <w:color w:val="auto"/>
          <w:sz w:val="24"/>
          <w:szCs w:val="24"/>
        </w:rPr>
      </w:pPr>
    </w:p>
    <w:p w14:paraId="6222E75B">
      <w:pPr>
        <w:pStyle w:val="149"/>
        <w:wordWrap w:val="0"/>
        <w:spacing w:line="360" w:lineRule="auto"/>
        <w:ind w:firstLine="480"/>
        <w:jc w:val="right"/>
        <w:rPr>
          <w:rFonts w:hint="eastAsia" w:ascii="仿宋" w:hAnsi="仿宋" w:eastAsia="仿宋" w:cs="仿宋"/>
          <w:color w:val="000000"/>
          <w:sz w:val="24"/>
          <w:szCs w:val="21"/>
          <w:u w:val="single"/>
        </w:rPr>
      </w:pPr>
      <w:r>
        <w:rPr>
          <w:rFonts w:hint="eastAsia" w:ascii="仿宋" w:hAnsi="仿宋" w:eastAsia="仿宋" w:cs="仿宋"/>
          <w:color w:val="000000"/>
          <w:sz w:val="24"/>
          <w:szCs w:val="21"/>
        </w:rPr>
        <w:t>供应商盖章：</w:t>
      </w:r>
      <w:r>
        <w:rPr>
          <w:rFonts w:hint="eastAsia" w:ascii="仿宋" w:hAnsi="仿宋" w:eastAsia="仿宋" w:cs="仿宋"/>
          <w:color w:val="000000"/>
          <w:sz w:val="24"/>
          <w:szCs w:val="21"/>
          <w:u w:val="single"/>
        </w:rPr>
        <w:t xml:space="preserve">                </w:t>
      </w:r>
    </w:p>
    <w:p w14:paraId="7748E6D4">
      <w:pPr>
        <w:pStyle w:val="149"/>
        <w:wordWrap w:val="0"/>
        <w:spacing w:line="360" w:lineRule="auto"/>
        <w:ind w:firstLine="480"/>
        <w:jc w:val="right"/>
        <w:rPr>
          <w:rFonts w:hint="eastAsia" w:ascii="仿宋" w:hAnsi="仿宋" w:eastAsia="仿宋" w:cs="仿宋"/>
          <w:color w:val="000000"/>
          <w:sz w:val="24"/>
          <w:szCs w:val="21"/>
          <w:u w:val="single"/>
        </w:rPr>
      </w:pPr>
      <w:r>
        <w:rPr>
          <w:rFonts w:hint="eastAsia" w:ascii="仿宋" w:hAnsi="仿宋" w:eastAsia="仿宋" w:cs="仿宋"/>
          <w:color w:val="000000"/>
          <w:sz w:val="24"/>
          <w:szCs w:val="21"/>
        </w:rPr>
        <w:t>日      期：</w:t>
      </w:r>
      <w:r>
        <w:rPr>
          <w:rFonts w:hint="eastAsia" w:ascii="仿宋" w:hAnsi="仿宋" w:eastAsia="仿宋" w:cs="仿宋"/>
          <w:color w:val="000000"/>
          <w:sz w:val="24"/>
          <w:szCs w:val="21"/>
          <w:u w:val="single"/>
        </w:rPr>
        <w:t xml:space="preserve">                </w:t>
      </w:r>
    </w:p>
    <w:p w14:paraId="3C801665">
      <w:pPr>
        <w:pStyle w:val="24"/>
        <w:rPr>
          <w:rFonts w:ascii="宋体" w:hAnsi="宋体" w:cs="宋体"/>
          <w:b/>
          <w:bCs/>
          <w:color w:val="auto"/>
          <w:sz w:val="36"/>
          <w:szCs w:val="36"/>
        </w:rPr>
      </w:pPr>
    </w:p>
    <w:p w14:paraId="5B4B43B2">
      <w:pPr>
        <w:pStyle w:val="5"/>
        <w:adjustRightInd/>
        <w:spacing w:before="0" w:after="0" w:line="360" w:lineRule="auto"/>
        <w:ind w:left="0" w:firstLine="0" w:firstLineChars="0"/>
        <w:jc w:val="center"/>
        <w:rPr>
          <w:rFonts w:hint="eastAsia" w:ascii="仿宋" w:hAnsi="仿宋" w:eastAsia="仿宋" w:cs="仿宋"/>
          <w:color w:val="000000"/>
          <w:sz w:val="28"/>
          <w:szCs w:val="28"/>
          <w:lang w:val="en-US" w:eastAsia="zh-CN"/>
        </w:rPr>
      </w:pPr>
      <w:bookmarkStart w:id="709" w:name="_Toc531359070"/>
      <w:bookmarkStart w:id="710" w:name="_Toc96338181"/>
      <w:bookmarkStart w:id="711" w:name="_Toc17460"/>
      <w:r>
        <w:rPr>
          <w:rFonts w:hint="eastAsia" w:ascii="仿宋" w:hAnsi="仿宋" w:eastAsia="仿宋" w:cs="仿宋"/>
          <w:color w:val="000000"/>
          <w:sz w:val="28"/>
          <w:szCs w:val="28"/>
          <w:lang w:val="en-US" w:eastAsia="zh-CN"/>
        </w:rPr>
        <w:t xml:space="preserve">2.10  </w:t>
      </w:r>
      <w:bookmarkEnd w:id="709"/>
      <w:bookmarkEnd w:id="710"/>
      <w:r>
        <w:rPr>
          <w:rFonts w:hint="eastAsia" w:ascii="仿宋" w:hAnsi="仿宋" w:eastAsia="仿宋" w:cs="仿宋"/>
          <w:color w:val="000000"/>
          <w:sz w:val="28"/>
          <w:szCs w:val="28"/>
          <w:lang w:val="en-US" w:eastAsia="zh-CN"/>
        </w:rPr>
        <w:t>施工进度管理与控制</w:t>
      </w:r>
      <w:bookmarkEnd w:id="711"/>
    </w:p>
    <w:p w14:paraId="7B247CFC"/>
    <w:p w14:paraId="3DA1BE30">
      <w:pPr>
        <w:pStyle w:val="977"/>
        <w:spacing w:line="360" w:lineRule="auto"/>
        <w:jc w:val="center"/>
        <w:rPr>
          <w:rFonts w:ascii="仿宋_GB2312" w:eastAsia="仿宋_GB2312"/>
          <w:color w:val="000000"/>
          <w:sz w:val="24"/>
        </w:rPr>
      </w:pPr>
      <w:r>
        <w:rPr>
          <w:rFonts w:hint="eastAsia" w:ascii="仿宋_GB2312" w:eastAsia="仿宋_GB2312"/>
          <w:color w:val="000000"/>
          <w:sz w:val="24"/>
        </w:rPr>
        <w:t>（格式自行设计）</w:t>
      </w:r>
    </w:p>
    <w:p w14:paraId="2FFA5901">
      <w:pPr>
        <w:pStyle w:val="49"/>
        <w:snapToGrid w:val="0"/>
        <w:spacing w:line="360" w:lineRule="auto"/>
        <w:ind w:left="480" w:hanging="480"/>
        <w:jc w:val="left"/>
        <w:rPr>
          <w:rFonts w:ascii="仿宋_GB2312" w:hAnsi="宋体" w:eastAsia="仿宋_GB2312"/>
          <w:color w:val="000000"/>
          <w:sz w:val="24"/>
        </w:rPr>
      </w:pPr>
      <w:bookmarkStart w:id="712" w:name="_Toc531359071"/>
    </w:p>
    <w:p w14:paraId="044D59D7">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563B248F">
      <w:pPr>
        <w:pStyle w:val="149"/>
        <w:wordWrap w:val="0"/>
        <w:spacing w:line="360" w:lineRule="auto"/>
        <w:ind w:firstLine="480"/>
        <w:jc w:val="right"/>
        <w:rPr>
          <w:rFonts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583E9A9E">
      <w:pPr>
        <w:pStyle w:val="149"/>
        <w:wordWrap/>
        <w:spacing w:line="360" w:lineRule="auto"/>
        <w:ind w:firstLine="480"/>
        <w:jc w:val="right"/>
        <w:rPr>
          <w:rFonts w:ascii="仿宋_GB2312" w:hAnsi="Courier New" w:eastAsia="仿宋_GB2312"/>
          <w:color w:val="000000"/>
          <w:sz w:val="24"/>
          <w:szCs w:val="21"/>
          <w:u w:val="single"/>
        </w:rPr>
      </w:pPr>
    </w:p>
    <w:p w14:paraId="670DF83F">
      <w:pPr>
        <w:pStyle w:val="149"/>
        <w:wordWrap/>
        <w:spacing w:line="360" w:lineRule="auto"/>
        <w:ind w:firstLine="480"/>
        <w:jc w:val="right"/>
        <w:rPr>
          <w:rFonts w:ascii="仿宋_GB2312" w:hAnsi="Courier New" w:eastAsia="仿宋_GB2312"/>
          <w:color w:val="000000"/>
          <w:sz w:val="24"/>
          <w:szCs w:val="21"/>
          <w:u w:val="single"/>
        </w:rPr>
      </w:pPr>
    </w:p>
    <w:p w14:paraId="67F1F2D6">
      <w:pPr>
        <w:pStyle w:val="149"/>
        <w:wordWrap/>
        <w:spacing w:line="360" w:lineRule="auto"/>
        <w:ind w:firstLine="480"/>
        <w:jc w:val="right"/>
        <w:rPr>
          <w:rFonts w:ascii="仿宋_GB2312" w:hAnsi="Courier New" w:eastAsia="仿宋_GB2312"/>
          <w:color w:val="000000"/>
          <w:sz w:val="24"/>
          <w:szCs w:val="21"/>
          <w:u w:val="single"/>
        </w:rPr>
      </w:pPr>
    </w:p>
    <w:p w14:paraId="6E220FCF">
      <w:pPr>
        <w:pStyle w:val="149"/>
        <w:wordWrap/>
        <w:spacing w:line="360" w:lineRule="auto"/>
        <w:ind w:firstLine="480"/>
        <w:jc w:val="right"/>
        <w:rPr>
          <w:rFonts w:ascii="仿宋_GB2312" w:hAnsi="Courier New" w:eastAsia="仿宋_GB2312"/>
          <w:color w:val="000000"/>
          <w:sz w:val="24"/>
          <w:szCs w:val="21"/>
          <w:u w:val="single"/>
        </w:rPr>
      </w:pPr>
    </w:p>
    <w:p w14:paraId="305091A0">
      <w:pPr>
        <w:pStyle w:val="5"/>
        <w:adjustRightInd/>
        <w:spacing w:before="0" w:after="0" w:line="360" w:lineRule="auto"/>
        <w:ind w:left="0" w:firstLine="0" w:firstLineChars="0"/>
        <w:jc w:val="center"/>
        <w:rPr>
          <w:rFonts w:hint="eastAsia" w:ascii="仿宋" w:hAnsi="仿宋" w:eastAsia="仿宋" w:cs="仿宋"/>
          <w:color w:val="000000"/>
          <w:sz w:val="28"/>
          <w:szCs w:val="28"/>
          <w:lang w:val="en-US" w:eastAsia="zh-CN"/>
        </w:rPr>
      </w:pPr>
      <w:bookmarkStart w:id="713" w:name="_Toc3329"/>
      <w:r>
        <w:rPr>
          <w:rFonts w:hint="eastAsia" w:ascii="仿宋" w:hAnsi="仿宋" w:eastAsia="仿宋" w:cs="仿宋"/>
          <w:color w:val="000000"/>
          <w:sz w:val="28"/>
          <w:szCs w:val="28"/>
          <w:lang w:val="en-US" w:eastAsia="zh-CN"/>
        </w:rPr>
        <w:t>2.11  质量保证措施</w:t>
      </w:r>
      <w:bookmarkEnd w:id="713"/>
    </w:p>
    <w:p w14:paraId="286DD731"/>
    <w:p w14:paraId="7F2612D1">
      <w:pPr>
        <w:pStyle w:val="977"/>
        <w:spacing w:line="360" w:lineRule="auto"/>
        <w:jc w:val="center"/>
        <w:rPr>
          <w:rFonts w:ascii="仿宋_GB2312" w:eastAsia="仿宋_GB2312"/>
          <w:color w:val="000000"/>
          <w:sz w:val="24"/>
        </w:rPr>
      </w:pPr>
      <w:r>
        <w:rPr>
          <w:rFonts w:hint="eastAsia" w:ascii="仿宋_GB2312" w:eastAsia="仿宋_GB2312"/>
          <w:color w:val="000000"/>
          <w:sz w:val="24"/>
        </w:rPr>
        <w:t>（格式自行设计）</w:t>
      </w:r>
    </w:p>
    <w:p w14:paraId="0946F135">
      <w:pPr>
        <w:pStyle w:val="49"/>
        <w:snapToGrid w:val="0"/>
        <w:spacing w:line="360" w:lineRule="auto"/>
        <w:ind w:left="480" w:hanging="480"/>
        <w:jc w:val="left"/>
        <w:rPr>
          <w:rFonts w:ascii="仿宋_GB2312" w:hAnsi="宋体" w:eastAsia="仿宋_GB2312"/>
          <w:color w:val="000000"/>
          <w:sz w:val="24"/>
        </w:rPr>
      </w:pPr>
    </w:p>
    <w:p w14:paraId="1B70266F">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69CBA70A">
      <w:pPr>
        <w:pStyle w:val="149"/>
        <w:wordWrap w:val="0"/>
        <w:spacing w:line="360" w:lineRule="auto"/>
        <w:ind w:firstLine="480"/>
        <w:jc w:val="right"/>
        <w:rPr>
          <w:rFonts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53C7EAA1">
      <w:pPr>
        <w:pStyle w:val="149"/>
        <w:wordWrap/>
        <w:spacing w:line="360" w:lineRule="auto"/>
        <w:ind w:firstLine="480"/>
        <w:jc w:val="right"/>
        <w:rPr>
          <w:rFonts w:ascii="仿宋_GB2312" w:hAnsi="Courier New" w:eastAsia="仿宋_GB2312"/>
          <w:color w:val="000000"/>
          <w:sz w:val="24"/>
          <w:szCs w:val="21"/>
          <w:u w:val="single"/>
        </w:rPr>
      </w:pPr>
    </w:p>
    <w:p w14:paraId="2329480A">
      <w:pPr>
        <w:pStyle w:val="149"/>
        <w:wordWrap/>
        <w:spacing w:line="360" w:lineRule="auto"/>
        <w:ind w:firstLine="480"/>
        <w:jc w:val="right"/>
        <w:rPr>
          <w:rFonts w:hint="eastAsia" w:ascii="仿宋_GB2312" w:hAnsi="Courier New" w:eastAsia="仿宋_GB2312"/>
          <w:color w:val="000000"/>
          <w:sz w:val="24"/>
          <w:szCs w:val="21"/>
          <w:u w:val="single"/>
        </w:rPr>
      </w:pPr>
    </w:p>
    <w:p w14:paraId="13F6070E">
      <w:pPr>
        <w:pStyle w:val="149"/>
        <w:wordWrap/>
        <w:spacing w:line="360" w:lineRule="auto"/>
        <w:ind w:firstLine="480"/>
        <w:jc w:val="right"/>
        <w:rPr>
          <w:rFonts w:hint="eastAsia" w:ascii="仿宋_GB2312" w:hAnsi="Courier New" w:eastAsia="仿宋_GB2312"/>
          <w:color w:val="000000"/>
          <w:sz w:val="24"/>
          <w:szCs w:val="21"/>
          <w:u w:val="single"/>
        </w:rPr>
      </w:pPr>
    </w:p>
    <w:p w14:paraId="602A4EA8">
      <w:pPr>
        <w:pStyle w:val="149"/>
        <w:wordWrap/>
        <w:spacing w:line="360" w:lineRule="auto"/>
        <w:ind w:firstLine="480"/>
        <w:jc w:val="right"/>
        <w:rPr>
          <w:rFonts w:hint="eastAsia" w:ascii="仿宋_GB2312" w:hAnsi="Courier New" w:eastAsia="仿宋_GB2312"/>
          <w:color w:val="000000"/>
          <w:sz w:val="24"/>
          <w:szCs w:val="21"/>
          <w:u w:val="single"/>
        </w:rPr>
      </w:pPr>
    </w:p>
    <w:p w14:paraId="4E763AD6">
      <w:pPr>
        <w:pStyle w:val="149"/>
        <w:wordWrap/>
        <w:spacing w:line="360" w:lineRule="auto"/>
        <w:ind w:firstLine="480"/>
        <w:jc w:val="right"/>
        <w:rPr>
          <w:rFonts w:hint="eastAsia" w:ascii="仿宋_GB2312" w:hAnsi="Courier New" w:eastAsia="仿宋_GB2312"/>
          <w:color w:val="000000"/>
          <w:sz w:val="24"/>
          <w:szCs w:val="21"/>
          <w:u w:val="single"/>
        </w:rPr>
      </w:pPr>
    </w:p>
    <w:p w14:paraId="009DA7B1">
      <w:pPr>
        <w:pStyle w:val="5"/>
        <w:adjustRightInd/>
        <w:spacing w:before="0" w:after="0" w:line="360" w:lineRule="auto"/>
        <w:ind w:left="0" w:firstLine="0" w:firstLineChars="0"/>
        <w:jc w:val="center"/>
        <w:rPr>
          <w:rFonts w:hint="eastAsia" w:ascii="仿宋" w:hAnsi="仿宋" w:eastAsia="仿宋" w:cs="仿宋"/>
          <w:color w:val="000000"/>
          <w:sz w:val="28"/>
          <w:szCs w:val="28"/>
          <w:lang w:val="en-US" w:eastAsia="zh-CN"/>
        </w:rPr>
      </w:pPr>
      <w:bookmarkStart w:id="714" w:name="_Toc5228"/>
      <w:r>
        <w:rPr>
          <w:rFonts w:hint="eastAsia" w:ascii="仿宋" w:hAnsi="仿宋" w:eastAsia="仿宋" w:cs="仿宋"/>
          <w:color w:val="000000"/>
          <w:sz w:val="28"/>
          <w:szCs w:val="28"/>
          <w:lang w:val="en-US" w:eastAsia="zh-CN"/>
        </w:rPr>
        <w:t>2.12  安全生产、文明施工和环保措施</w:t>
      </w:r>
      <w:bookmarkEnd w:id="714"/>
    </w:p>
    <w:p w14:paraId="10C279E9"/>
    <w:p w14:paraId="134C2FE0">
      <w:pPr>
        <w:pStyle w:val="977"/>
        <w:spacing w:line="360" w:lineRule="auto"/>
        <w:jc w:val="center"/>
        <w:rPr>
          <w:rFonts w:ascii="仿宋_GB2312" w:eastAsia="仿宋_GB2312"/>
          <w:color w:val="000000"/>
          <w:sz w:val="24"/>
        </w:rPr>
      </w:pPr>
      <w:r>
        <w:rPr>
          <w:rFonts w:hint="eastAsia" w:ascii="仿宋_GB2312" w:eastAsia="仿宋_GB2312"/>
          <w:color w:val="000000"/>
          <w:sz w:val="24"/>
        </w:rPr>
        <w:t>（格式自行设计）</w:t>
      </w:r>
    </w:p>
    <w:p w14:paraId="6EBE45DD">
      <w:pPr>
        <w:pStyle w:val="49"/>
        <w:snapToGrid w:val="0"/>
        <w:spacing w:line="360" w:lineRule="auto"/>
        <w:ind w:left="480" w:hanging="480"/>
        <w:jc w:val="left"/>
        <w:rPr>
          <w:rFonts w:ascii="仿宋_GB2312" w:hAnsi="宋体" w:eastAsia="仿宋_GB2312"/>
          <w:color w:val="000000"/>
          <w:sz w:val="24"/>
        </w:rPr>
      </w:pPr>
    </w:p>
    <w:p w14:paraId="72082134">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22136FB0">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55741C45">
      <w:pPr>
        <w:pStyle w:val="149"/>
        <w:wordWrap/>
        <w:spacing w:line="360" w:lineRule="auto"/>
        <w:ind w:firstLine="480"/>
        <w:jc w:val="right"/>
        <w:rPr>
          <w:rFonts w:hint="eastAsia" w:ascii="仿宋_GB2312" w:hAnsi="Courier New" w:eastAsia="仿宋_GB2312"/>
          <w:color w:val="000000"/>
          <w:sz w:val="24"/>
          <w:szCs w:val="21"/>
          <w:u w:val="single"/>
        </w:rPr>
      </w:pPr>
    </w:p>
    <w:p w14:paraId="77489AA2">
      <w:pPr>
        <w:pStyle w:val="149"/>
        <w:wordWrap/>
        <w:spacing w:line="360" w:lineRule="auto"/>
        <w:ind w:firstLine="480"/>
        <w:jc w:val="right"/>
        <w:rPr>
          <w:rFonts w:hint="eastAsia" w:ascii="仿宋_GB2312" w:hAnsi="Courier New" w:eastAsia="仿宋_GB2312"/>
          <w:color w:val="000000"/>
          <w:sz w:val="24"/>
          <w:szCs w:val="21"/>
          <w:u w:val="single"/>
        </w:rPr>
      </w:pPr>
    </w:p>
    <w:p w14:paraId="12F426AA">
      <w:pPr>
        <w:pStyle w:val="149"/>
        <w:spacing w:line="360" w:lineRule="auto"/>
        <w:jc w:val="left"/>
        <w:rPr>
          <w:rFonts w:hint="eastAsia" w:ascii="仿宋_GB2312" w:hAnsi="Courier New" w:eastAsia="仿宋_GB2312"/>
          <w:color w:val="000000"/>
          <w:spacing w:val="20"/>
          <w:sz w:val="24"/>
          <w:szCs w:val="21"/>
          <w:u w:val="single"/>
        </w:rPr>
      </w:pPr>
    </w:p>
    <w:p w14:paraId="743B2C90">
      <w:pPr>
        <w:pStyle w:val="5"/>
        <w:adjustRightInd/>
        <w:spacing w:before="0" w:after="0" w:line="360" w:lineRule="auto"/>
        <w:ind w:left="0" w:firstLine="0" w:firstLineChars="0"/>
        <w:jc w:val="center"/>
        <w:rPr>
          <w:rFonts w:hint="eastAsia" w:ascii="仿宋" w:hAnsi="仿宋" w:eastAsia="仿宋" w:cs="仿宋"/>
          <w:color w:val="000000"/>
          <w:sz w:val="28"/>
          <w:szCs w:val="28"/>
          <w:lang w:val="zh-CN" w:eastAsia="zh-CN"/>
        </w:rPr>
      </w:pPr>
      <w:bookmarkStart w:id="715" w:name="_Toc7660"/>
      <w:bookmarkStart w:id="716" w:name="_Toc96338182"/>
      <w:r>
        <w:rPr>
          <w:rFonts w:hint="eastAsia" w:ascii="仿宋" w:hAnsi="仿宋" w:eastAsia="仿宋" w:cs="仿宋"/>
          <w:color w:val="000000"/>
          <w:sz w:val="28"/>
          <w:szCs w:val="28"/>
          <w:lang w:val="zh-CN" w:eastAsia="zh-CN"/>
        </w:rPr>
        <w:t>2.1</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lang w:val="zh-CN" w:eastAsia="zh-CN"/>
        </w:rPr>
        <w:t xml:space="preserve">  外部协调组织与措施</w:t>
      </w:r>
      <w:bookmarkEnd w:id="715"/>
    </w:p>
    <w:p w14:paraId="4E40468A">
      <w:pPr>
        <w:pStyle w:val="977"/>
        <w:spacing w:line="360" w:lineRule="auto"/>
        <w:jc w:val="center"/>
        <w:rPr>
          <w:rFonts w:ascii="仿宋_GB2312" w:eastAsia="仿宋_GB2312"/>
          <w:color w:val="000000"/>
          <w:sz w:val="24"/>
        </w:rPr>
      </w:pPr>
      <w:r>
        <w:rPr>
          <w:rFonts w:hint="eastAsia" w:ascii="仿宋_GB2312" w:eastAsia="仿宋_GB2312"/>
          <w:color w:val="000000"/>
          <w:sz w:val="24"/>
        </w:rPr>
        <w:t>（格式自行设计）</w:t>
      </w:r>
    </w:p>
    <w:p w14:paraId="24157668">
      <w:pPr>
        <w:pStyle w:val="49"/>
        <w:snapToGrid w:val="0"/>
        <w:spacing w:line="360" w:lineRule="auto"/>
        <w:ind w:left="480" w:hanging="480"/>
        <w:jc w:val="left"/>
        <w:rPr>
          <w:rFonts w:ascii="仿宋_GB2312" w:hAnsi="宋体" w:eastAsia="仿宋_GB2312"/>
          <w:color w:val="000000"/>
          <w:sz w:val="24"/>
        </w:rPr>
      </w:pPr>
    </w:p>
    <w:p w14:paraId="387718CB">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7EAA3028">
      <w:pPr>
        <w:pStyle w:val="149"/>
        <w:wordWrap w:val="0"/>
        <w:spacing w:line="360" w:lineRule="auto"/>
        <w:ind w:firstLine="480"/>
        <w:jc w:val="right"/>
        <w:rPr>
          <w:rFonts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6656DB20">
      <w:pPr>
        <w:pStyle w:val="149"/>
        <w:wordWrap/>
        <w:spacing w:line="360" w:lineRule="auto"/>
        <w:ind w:firstLine="480"/>
        <w:jc w:val="right"/>
        <w:rPr>
          <w:rFonts w:ascii="仿宋_GB2312" w:hAnsi="Courier New" w:eastAsia="仿宋_GB2312"/>
          <w:color w:val="000000"/>
          <w:sz w:val="24"/>
          <w:szCs w:val="21"/>
          <w:u w:val="single"/>
        </w:rPr>
      </w:pPr>
    </w:p>
    <w:p w14:paraId="0638DC7E">
      <w:pPr>
        <w:pStyle w:val="149"/>
        <w:wordWrap/>
        <w:spacing w:line="360" w:lineRule="auto"/>
        <w:ind w:firstLine="480"/>
        <w:jc w:val="right"/>
        <w:rPr>
          <w:rFonts w:hint="eastAsia" w:ascii="仿宋_GB2312" w:hAnsi="Courier New" w:eastAsia="仿宋_GB2312"/>
          <w:color w:val="000000"/>
          <w:sz w:val="24"/>
          <w:szCs w:val="21"/>
          <w:u w:val="single"/>
        </w:rPr>
      </w:pPr>
    </w:p>
    <w:p w14:paraId="52A6DE87">
      <w:pPr>
        <w:bidi w:val="0"/>
        <w:rPr>
          <w:rFonts w:hint="eastAsia"/>
          <w:lang w:val="zh-CN" w:eastAsia="zh-CN"/>
        </w:rPr>
      </w:pPr>
    </w:p>
    <w:p w14:paraId="1A90B59C">
      <w:pPr>
        <w:pStyle w:val="5"/>
        <w:adjustRightInd/>
        <w:spacing w:before="0" w:after="0" w:line="360" w:lineRule="auto"/>
        <w:ind w:left="0" w:firstLine="0" w:firstLineChars="0"/>
        <w:jc w:val="center"/>
        <w:rPr>
          <w:rFonts w:hint="eastAsia" w:ascii="仿宋" w:hAnsi="仿宋" w:eastAsia="仿宋" w:cs="仿宋"/>
          <w:color w:val="000000"/>
          <w:sz w:val="28"/>
          <w:szCs w:val="28"/>
          <w:lang w:val="zh-CN" w:eastAsia="zh-CN"/>
        </w:rPr>
      </w:pPr>
      <w:bookmarkStart w:id="717" w:name="_Toc4758"/>
      <w:r>
        <w:rPr>
          <w:rFonts w:hint="eastAsia" w:ascii="仿宋" w:hAnsi="仿宋" w:eastAsia="仿宋" w:cs="仿宋"/>
          <w:color w:val="000000"/>
          <w:sz w:val="28"/>
          <w:szCs w:val="28"/>
          <w:lang w:val="zh-CN" w:eastAsia="zh-CN"/>
        </w:rPr>
        <w:t>2.1</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val="zh-CN" w:eastAsia="zh-CN"/>
        </w:rPr>
        <w:t xml:space="preserve">  </w:t>
      </w:r>
      <w:bookmarkEnd w:id="704"/>
      <w:bookmarkEnd w:id="705"/>
      <w:r>
        <w:rPr>
          <w:rFonts w:hint="eastAsia" w:ascii="仿宋" w:hAnsi="仿宋" w:eastAsia="仿宋" w:cs="仿宋"/>
          <w:color w:val="000000"/>
          <w:sz w:val="28"/>
          <w:szCs w:val="28"/>
          <w:lang w:val="zh-CN" w:eastAsia="zh-CN"/>
        </w:rPr>
        <w:t>保修方案</w:t>
      </w:r>
      <w:bookmarkEnd w:id="712"/>
      <w:bookmarkEnd w:id="716"/>
      <w:bookmarkEnd w:id="717"/>
    </w:p>
    <w:p w14:paraId="132E4E84">
      <w:pPr>
        <w:pStyle w:val="977"/>
        <w:spacing w:line="360" w:lineRule="auto"/>
        <w:jc w:val="center"/>
        <w:rPr>
          <w:rFonts w:ascii="仿宋_GB2312" w:eastAsia="仿宋_GB2312"/>
          <w:color w:val="000000"/>
          <w:sz w:val="24"/>
        </w:rPr>
      </w:pPr>
      <w:r>
        <w:rPr>
          <w:rFonts w:hint="eastAsia" w:ascii="仿宋_GB2312" w:eastAsia="仿宋_GB2312"/>
          <w:color w:val="000000"/>
          <w:sz w:val="24"/>
        </w:rPr>
        <w:t>（格式自行设计）</w:t>
      </w:r>
    </w:p>
    <w:p w14:paraId="254CBFDE">
      <w:pPr>
        <w:pStyle w:val="49"/>
        <w:snapToGrid w:val="0"/>
        <w:spacing w:line="360" w:lineRule="auto"/>
        <w:ind w:left="480" w:hanging="480"/>
        <w:jc w:val="left"/>
        <w:rPr>
          <w:rFonts w:ascii="仿宋_GB2312" w:hAnsi="宋体" w:eastAsia="仿宋_GB2312"/>
          <w:color w:val="000000"/>
          <w:sz w:val="24"/>
        </w:rPr>
      </w:pPr>
    </w:p>
    <w:p w14:paraId="20E6A6F5">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6F983963">
      <w:pPr>
        <w:pStyle w:val="149"/>
        <w:wordWrap w:val="0"/>
        <w:spacing w:line="360" w:lineRule="auto"/>
        <w:ind w:firstLine="480"/>
        <w:jc w:val="right"/>
        <w:rPr>
          <w:rFonts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306CA670">
      <w:pPr>
        <w:pStyle w:val="149"/>
        <w:wordWrap/>
        <w:spacing w:line="360" w:lineRule="auto"/>
        <w:ind w:firstLine="480"/>
        <w:jc w:val="right"/>
        <w:rPr>
          <w:rFonts w:ascii="仿宋_GB2312" w:hAnsi="Courier New" w:eastAsia="仿宋_GB2312"/>
          <w:color w:val="000000"/>
          <w:sz w:val="24"/>
          <w:szCs w:val="21"/>
          <w:u w:val="single"/>
        </w:rPr>
      </w:pPr>
    </w:p>
    <w:p w14:paraId="6192E51A">
      <w:pPr>
        <w:pStyle w:val="149"/>
        <w:wordWrap/>
        <w:spacing w:line="360" w:lineRule="auto"/>
        <w:ind w:firstLine="480"/>
        <w:jc w:val="right"/>
        <w:rPr>
          <w:rFonts w:ascii="仿宋_GB2312" w:hAnsi="Courier New" w:eastAsia="仿宋_GB2312"/>
          <w:color w:val="000000"/>
          <w:sz w:val="24"/>
          <w:szCs w:val="21"/>
          <w:u w:val="single"/>
        </w:rPr>
      </w:pPr>
    </w:p>
    <w:p w14:paraId="028CD0AA">
      <w:pPr>
        <w:pStyle w:val="149"/>
        <w:wordWrap/>
        <w:spacing w:line="360" w:lineRule="auto"/>
        <w:ind w:firstLine="480"/>
        <w:jc w:val="right"/>
        <w:rPr>
          <w:rFonts w:hint="eastAsia" w:ascii="仿宋_GB2312" w:hAnsi="Courier New" w:eastAsia="仿宋_GB2312"/>
          <w:color w:val="000000"/>
          <w:sz w:val="24"/>
          <w:szCs w:val="21"/>
          <w:u w:val="single"/>
        </w:rPr>
      </w:pPr>
    </w:p>
    <w:p w14:paraId="44DDB8E5">
      <w:pPr>
        <w:pStyle w:val="149"/>
        <w:spacing w:line="360" w:lineRule="auto"/>
        <w:jc w:val="left"/>
        <w:rPr>
          <w:rFonts w:hint="eastAsia" w:ascii="仿宋_GB2312" w:hAnsi="Courier New" w:eastAsia="仿宋_GB2312"/>
          <w:color w:val="000000"/>
          <w:spacing w:val="20"/>
          <w:sz w:val="24"/>
          <w:szCs w:val="21"/>
          <w:u w:val="single"/>
        </w:rPr>
      </w:pPr>
    </w:p>
    <w:p w14:paraId="4966AC73">
      <w:pPr>
        <w:pStyle w:val="5"/>
        <w:adjustRightInd/>
        <w:spacing w:before="0" w:after="0" w:line="360" w:lineRule="auto"/>
        <w:ind w:left="0" w:firstLine="0" w:firstLineChars="0"/>
        <w:jc w:val="center"/>
        <w:rPr>
          <w:rFonts w:hint="eastAsia" w:ascii="仿宋" w:hAnsi="仿宋" w:eastAsia="仿宋" w:cs="仿宋"/>
          <w:color w:val="000000"/>
          <w:sz w:val="28"/>
          <w:szCs w:val="28"/>
          <w:lang w:val="zh-CN" w:eastAsia="zh-CN"/>
        </w:rPr>
      </w:pPr>
      <w:bookmarkStart w:id="718" w:name="_Toc305144129"/>
      <w:bookmarkStart w:id="719" w:name="_Toc409172377"/>
      <w:bookmarkStart w:id="720" w:name="_Toc341260008"/>
      <w:bookmarkStart w:id="721" w:name="_Toc359934644"/>
      <w:bookmarkStart w:id="722" w:name="_Toc303756458"/>
      <w:bookmarkStart w:id="723" w:name="_Toc531359072"/>
      <w:bookmarkStart w:id="724" w:name="_Toc377979050"/>
      <w:bookmarkStart w:id="725" w:name="_Toc515526271"/>
      <w:bookmarkStart w:id="726" w:name="_Toc96338183"/>
      <w:bookmarkStart w:id="727" w:name="_Toc28612"/>
      <w:r>
        <w:rPr>
          <w:rFonts w:hint="eastAsia" w:ascii="仿宋" w:hAnsi="仿宋" w:eastAsia="仿宋" w:cs="仿宋"/>
          <w:color w:val="000000"/>
          <w:sz w:val="28"/>
          <w:szCs w:val="28"/>
          <w:lang w:val="zh-CN" w:eastAsia="zh-CN"/>
        </w:rPr>
        <w:t>2.1</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lang w:val="zh-CN" w:eastAsia="zh-CN"/>
        </w:rPr>
        <w:t xml:space="preserve">  供应商需要说明的其他文件和说明</w:t>
      </w:r>
      <w:bookmarkEnd w:id="718"/>
      <w:bookmarkEnd w:id="719"/>
      <w:bookmarkEnd w:id="720"/>
      <w:bookmarkEnd w:id="721"/>
      <w:bookmarkEnd w:id="722"/>
      <w:bookmarkEnd w:id="723"/>
      <w:bookmarkEnd w:id="724"/>
      <w:bookmarkEnd w:id="725"/>
      <w:bookmarkEnd w:id="726"/>
      <w:bookmarkEnd w:id="727"/>
    </w:p>
    <w:p w14:paraId="2579ED73">
      <w:pPr>
        <w:pStyle w:val="977"/>
        <w:spacing w:line="360" w:lineRule="auto"/>
        <w:jc w:val="center"/>
        <w:rPr>
          <w:rFonts w:ascii="仿宋_GB2312" w:eastAsia="仿宋_GB2312"/>
          <w:color w:val="000000"/>
          <w:sz w:val="24"/>
        </w:rPr>
      </w:pPr>
      <w:r>
        <w:rPr>
          <w:rFonts w:hint="eastAsia" w:ascii="仿宋_GB2312" w:eastAsia="仿宋_GB2312"/>
          <w:color w:val="000000"/>
          <w:sz w:val="24"/>
        </w:rPr>
        <w:t>（格式自行设计）</w:t>
      </w:r>
    </w:p>
    <w:p w14:paraId="35B0086C">
      <w:pPr>
        <w:pStyle w:val="977"/>
        <w:spacing w:line="360" w:lineRule="auto"/>
        <w:jc w:val="left"/>
        <w:rPr>
          <w:rFonts w:hint="eastAsia" w:ascii="仿宋_GB2312" w:eastAsia="仿宋_GB2312"/>
          <w:color w:val="000000"/>
          <w:sz w:val="24"/>
        </w:rPr>
      </w:pPr>
    </w:p>
    <w:p w14:paraId="1D2EFA69">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供应商盖章：</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37E42A6E">
      <w:pPr>
        <w:pStyle w:val="149"/>
        <w:wordWrap w:val="0"/>
        <w:spacing w:line="360" w:lineRule="auto"/>
        <w:ind w:firstLine="480"/>
        <w:jc w:val="right"/>
        <w:rPr>
          <w:rFonts w:hint="eastAsia" w:ascii="仿宋_GB2312" w:hAnsi="Courier New" w:eastAsia="仿宋_GB2312"/>
          <w:color w:val="000000"/>
          <w:sz w:val="24"/>
          <w:szCs w:val="21"/>
          <w:u w:val="single"/>
        </w:rPr>
      </w:pPr>
      <w:r>
        <w:rPr>
          <w:rFonts w:ascii="仿宋_GB2312" w:hAnsi="Courier New" w:eastAsia="仿宋_GB2312"/>
          <w:color w:val="000000"/>
          <w:sz w:val="24"/>
          <w:szCs w:val="21"/>
        </w:rPr>
        <w:t>日      期：</w:t>
      </w:r>
      <w:r>
        <w:rPr>
          <w:rFonts w:hint="eastAsia" w:ascii="仿宋_GB2312" w:hAnsi="Courier New" w:eastAsia="仿宋_GB2312"/>
          <w:color w:val="000000"/>
          <w:sz w:val="24"/>
          <w:szCs w:val="21"/>
          <w:u w:val="single"/>
        </w:rPr>
        <w:t xml:space="preserve"> </w:t>
      </w:r>
      <w:r>
        <w:rPr>
          <w:rFonts w:ascii="仿宋_GB2312" w:hAnsi="Courier New" w:eastAsia="仿宋_GB2312"/>
          <w:color w:val="000000"/>
          <w:sz w:val="24"/>
          <w:szCs w:val="21"/>
          <w:u w:val="single"/>
        </w:rPr>
        <w:t xml:space="preserve">               </w:t>
      </w:r>
    </w:p>
    <w:p w14:paraId="6F803449">
      <w:pPr>
        <w:pStyle w:val="2"/>
        <w:spacing w:beforeLines="100" w:after="240" w:afterLines="100"/>
        <w:outlineLvl w:val="1"/>
        <w:rPr>
          <w:rFonts w:ascii="仿宋_GB2312" w:eastAsia="仿宋_GB2312"/>
          <w:color w:val="000000"/>
          <w:sz w:val="44"/>
          <w:szCs w:val="44"/>
        </w:rPr>
        <w:sectPr>
          <w:pgSz w:w="11906" w:h="16838"/>
          <w:pgMar w:top="1418" w:right="1418" w:bottom="1418" w:left="1418" w:header="851" w:footer="851" w:gutter="0"/>
          <w:pgNumType w:fmt="decimal"/>
          <w:cols w:space="425" w:num="1"/>
          <w:docGrid w:linePitch="312" w:charSpace="0"/>
        </w:sectPr>
      </w:pPr>
    </w:p>
    <w:p w14:paraId="4733D992">
      <w:pPr>
        <w:pStyle w:val="2"/>
        <w:widowControl w:val="0"/>
        <w:overflowPunct/>
        <w:autoSpaceDE/>
        <w:autoSpaceDN/>
        <w:adjustRightInd/>
        <w:spacing w:before="240" w:beforeLines="100" w:after="240" w:afterLines="100"/>
        <w:textAlignment w:val="auto"/>
        <w:outlineLvl w:val="1"/>
        <w:rPr>
          <w:rFonts w:hint="eastAsia" w:ascii="仿宋" w:hAnsi="仿宋" w:eastAsia="仿宋" w:cs="仿宋"/>
          <w:color w:val="auto"/>
          <w:sz w:val="44"/>
          <w:szCs w:val="44"/>
        </w:rPr>
      </w:pPr>
      <w:bookmarkStart w:id="728" w:name="_Toc6821"/>
      <w:bookmarkStart w:id="729" w:name="_Toc530551896"/>
      <w:bookmarkStart w:id="730" w:name="_Toc531359073"/>
      <w:bookmarkStart w:id="731" w:name="_Toc27479"/>
      <w:r>
        <w:rPr>
          <w:rFonts w:hint="eastAsia" w:ascii="仿宋" w:hAnsi="仿宋" w:eastAsia="仿宋" w:cs="仿宋"/>
          <w:color w:val="auto"/>
          <w:sz w:val="44"/>
          <w:szCs w:val="44"/>
        </w:rPr>
        <w:t>三  报价文件格式</w:t>
      </w:r>
      <w:bookmarkEnd w:id="728"/>
      <w:bookmarkEnd w:id="729"/>
      <w:bookmarkEnd w:id="730"/>
      <w:bookmarkEnd w:id="731"/>
    </w:p>
    <w:p w14:paraId="5BF99363">
      <w:pPr>
        <w:spacing w:line="360" w:lineRule="auto"/>
        <w:rPr>
          <w:rFonts w:hint="eastAsia" w:ascii="仿宋" w:hAnsi="仿宋" w:eastAsia="仿宋" w:cs="仿宋"/>
          <w:color w:val="auto"/>
          <w:sz w:val="24"/>
          <w:szCs w:val="24"/>
        </w:rPr>
      </w:pPr>
    </w:p>
    <w:p w14:paraId="3792E630">
      <w:pPr>
        <w:pStyle w:val="5"/>
        <w:adjustRightInd/>
        <w:spacing w:before="0" w:after="0" w:line="360" w:lineRule="auto"/>
        <w:ind w:left="0" w:firstLine="0" w:firstLineChars="0"/>
        <w:jc w:val="center"/>
        <w:rPr>
          <w:rFonts w:hint="eastAsia" w:ascii="仿宋" w:hAnsi="仿宋" w:eastAsia="仿宋" w:cs="仿宋"/>
          <w:color w:val="auto"/>
          <w:sz w:val="24"/>
          <w:szCs w:val="24"/>
        </w:rPr>
      </w:pPr>
      <w:bookmarkStart w:id="732" w:name="_Toc30159"/>
      <w:bookmarkStart w:id="733" w:name="_Toc14065"/>
      <w:r>
        <w:rPr>
          <w:rFonts w:hint="eastAsia" w:ascii="仿宋" w:hAnsi="仿宋" w:eastAsia="仿宋" w:cs="仿宋"/>
          <w:color w:val="auto"/>
          <w:sz w:val="24"/>
          <w:szCs w:val="24"/>
        </w:rPr>
        <w:t>3.1  报价文件文件封面格式</w:t>
      </w:r>
      <w:bookmarkEnd w:id="732"/>
      <w:bookmarkEnd w:id="733"/>
    </w:p>
    <w:p w14:paraId="403B8332">
      <w:pPr>
        <w:pStyle w:val="6"/>
        <w:spacing w:line="360" w:lineRule="auto"/>
        <w:ind w:firstLine="0"/>
        <w:jc w:val="center"/>
        <w:rPr>
          <w:rFonts w:hint="eastAsia" w:ascii="仿宋" w:hAnsi="仿宋" w:eastAsia="仿宋" w:cs="仿宋"/>
          <w:bCs/>
          <w:color w:val="auto"/>
          <w:sz w:val="24"/>
        </w:rPr>
      </w:pPr>
      <w:r>
        <w:rPr>
          <w:rFonts w:hint="eastAsia" w:ascii="仿宋" w:hAnsi="仿宋" w:eastAsia="仿宋" w:cs="仿宋"/>
          <w:b/>
          <w:color w:val="auto"/>
          <w:sz w:val="32"/>
          <w:szCs w:val="32"/>
          <w:lang w:eastAsia="zh-CN"/>
        </w:rPr>
        <w:t>磋商响应</w:t>
      </w:r>
      <w:r>
        <w:rPr>
          <w:rFonts w:hint="eastAsia" w:ascii="仿宋" w:hAnsi="仿宋" w:eastAsia="仿宋" w:cs="仿宋"/>
          <w:b/>
          <w:color w:val="auto"/>
          <w:sz w:val="32"/>
          <w:szCs w:val="32"/>
        </w:rPr>
        <w:t>文件</w:t>
      </w:r>
    </w:p>
    <w:tbl>
      <w:tblPr>
        <w:tblStyle w:val="62"/>
        <w:tblW w:w="0" w:type="auto"/>
        <w:jc w:val="center"/>
        <w:tblLayout w:type="autofit"/>
        <w:tblCellMar>
          <w:top w:w="0" w:type="dxa"/>
          <w:left w:w="108" w:type="dxa"/>
          <w:bottom w:w="0" w:type="dxa"/>
          <w:right w:w="108" w:type="dxa"/>
        </w:tblCellMar>
      </w:tblPr>
      <w:tblGrid>
        <w:gridCol w:w="2518"/>
        <w:gridCol w:w="4536"/>
      </w:tblGrid>
      <w:tr w14:paraId="0B088938">
        <w:tblPrEx>
          <w:tblCellMar>
            <w:top w:w="0" w:type="dxa"/>
            <w:left w:w="108" w:type="dxa"/>
            <w:bottom w:w="0" w:type="dxa"/>
            <w:right w:w="108" w:type="dxa"/>
          </w:tblCellMar>
        </w:tblPrEx>
        <w:trPr>
          <w:trHeight w:val="397" w:hRule="atLeast"/>
          <w:jc w:val="center"/>
        </w:trPr>
        <w:tc>
          <w:tcPr>
            <w:tcW w:w="2518" w:type="dxa"/>
            <w:noWrap w:val="0"/>
            <w:vAlign w:val="center"/>
          </w:tcPr>
          <w:p w14:paraId="423400FA">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投标文件名称：</w:t>
            </w:r>
          </w:p>
        </w:tc>
        <w:tc>
          <w:tcPr>
            <w:tcW w:w="4536" w:type="dxa"/>
            <w:noWrap w:val="0"/>
            <w:vAlign w:val="center"/>
          </w:tcPr>
          <w:p w14:paraId="6B2F9622">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报价文件           </w:t>
            </w:r>
          </w:p>
        </w:tc>
      </w:tr>
      <w:tr w14:paraId="4639D385">
        <w:tblPrEx>
          <w:tblCellMar>
            <w:top w:w="0" w:type="dxa"/>
            <w:left w:w="108" w:type="dxa"/>
            <w:bottom w:w="0" w:type="dxa"/>
            <w:right w:w="108" w:type="dxa"/>
          </w:tblCellMar>
        </w:tblPrEx>
        <w:trPr>
          <w:trHeight w:val="397" w:hRule="atLeast"/>
          <w:jc w:val="center"/>
        </w:trPr>
        <w:tc>
          <w:tcPr>
            <w:tcW w:w="2518" w:type="dxa"/>
            <w:noWrap w:val="0"/>
            <w:vAlign w:val="center"/>
          </w:tcPr>
          <w:p w14:paraId="2D0C2FC4">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采 购 编 号：</w:t>
            </w:r>
          </w:p>
        </w:tc>
        <w:tc>
          <w:tcPr>
            <w:tcW w:w="4536" w:type="dxa"/>
            <w:noWrap w:val="0"/>
            <w:vAlign w:val="center"/>
          </w:tcPr>
          <w:p w14:paraId="748452FC">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31AD0612">
        <w:tblPrEx>
          <w:tblCellMar>
            <w:top w:w="0" w:type="dxa"/>
            <w:left w:w="108" w:type="dxa"/>
            <w:bottom w:w="0" w:type="dxa"/>
            <w:right w:w="108" w:type="dxa"/>
          </w:tblCellMar>
        </w:tblPrEx>
        <w:trPr>
          <w:trHeight w:val="397" w:hRule="atLeast"/>
          <w:jc w:val="center"/>
        </w:trPr>
        <w:tc>
          <w:tcPr>
            <w:tcW w:w="2518" w:type="dxa"/>
            <w:noWrap w:val="0"/>
            <w:vAlign w:val="center"/>
          </w:tcPr>
          <w:p w14:paraId="0872C015">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项 目 名 称：</w:t>
            </w:r>
          </w:p>
        </w:tc>
        <w:tc>
          <w:tcPr>
            <w:tcW w:w="4536" w:type="dxa"/>
            <w:noWrap w:val="0"/>
            <w:vAlign w:val="center"/>
          </w:tcPr>
          <w:p w14:paraId="3B113BE1">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7FAC585E">
        <w:tblPrEx>
          <w:tblCellMar>
            <w:top w:w="0" w:type="dxa"/>
            <w:left w:w="108" w:type="dxa"/>
            <w:bottom w:w="0" w:type="dxa"/>
            <w:right w:w="108" w:type="dxa"/>
          </w:tblCellMar>
        </w:tblPrEx>
        <w:trPr>
          <w:trHeight w:val="397" w:hRule="atLeast"/>
          <w:jc w:val="center"/>
        </w:trPr>
        <w:tc>
          <w:tcPr>
            <w:tcW w:w="2518" w:type="dxa"/>
            <w:noWrap w:val="0"/>
            <w:vAlign w:val="center"/>
          </w:tcPr>
          <w:p w14:paraId="6A0DB1FF">
            <w:pPr>
              <w:jc w:val="distribute"/>
              <w:rPr>
                <w:rFonts w:hint="eastAsia" w:ascii="仿宋" w:hAnsi="仿宋" w:eastAsia="仿宋" w:cs="仿宋"/>
                <w:color w:val="auto"/>
                <w:sz w:val="24"/>
                <w:szCs w:val="24"/>
              </w:rPr>
            </w:pPr>
            <w:r>
              <w:rPr>
                <w:rFonts w:hint="eastAsia" w:ascii="仿宋" w:hAnsi="仿宋" w:eastAsia="仿宋" w:cs="仿宋"/>
                <w:color w:val="auto"/>
                <w:sz w:val="24"/>
                <w:szCs w:val="24"/>
              </w:rPr>
              <w:t>标      项：</w:t>
            </w:r>
          </w:p>
        </w:tc>
        <w:tc>
          <w:tcPr>
            <w:tcW w:w="4536" w:type="dxa"/>
            <w:noWrap w:val="0"/>
            <w:vAlign w:val="center"/>
          </w:tcPr>
          <w:p w14:paraId="170C4F4C">
            <w:pPr>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 xml:space="preserve">（若有）                            </w:t>
            </w:r>
          </w:p>
        </w:tc>
      </w:tr>
      <w:tr w14:paraId="3F23C91E">
        <w:tblPrEx>
          <w:tblCellMar>
            <w:top w:w="0" w:type="dxa"/>
            <w:left w:w="108" w:type="dxa"/>
            <w:bottom w:w="0" w:type="dxa"/>
            <w:right w:w="108" w:type="dxa"/>
          </w:tblCellMar>
        </w:tblPrEx>
        <w:trPr>
          <w:trHeight w:val="397" w:hRule="atLeast"/>
          <w:jc w:val="center"/>
        </w:trPr>
        <w:tc>
          <w:tcPr>
            <w:tcW w:w="2518" w:type="dxa"/>
            <w:noWrap w:val="0"/>
            <w:vAlign w:val="center"/>
          </w:tcPr>
          <w:p w14:paraId="62728A5F">
            <w:pPr>
              <w:jc w:val="distribute"/>
              <w:rPr>
                <w:rFonts w:hint="eastAsia" w:ascii="仿宋" w:hAnsi="仿宋" w:eastAsia="仿宋" w:cs="仿宋"/>
                <w:color w:val="auto"/>
                <w:sz w:val="24"/>
                <w:szCs w:val="24"/>
              </w:rPr>
            </w:pPr>
          </w:p>
        </w:tc>
        <w:tc>
          <w:tcPr>
            <w:tcW w:w="4536" w:type="dxa"/>
            <w:noWrap w:val="0"/>
            <w:vAlign w:val="center"/>
          </w:tcPr>
          <w:p w14:paraId="7D844277">
            <w:pPr>
              <w:jc w:val="left"/>
              <w:rPr>
                <w:rFonts w:hint="eastAsia" w:ascii="仿宋" w:hAnsi="仿宋" w:eastAsia="仿宋" w:cs="仿宋"/>
                <w:color w:val="auto"/>
                <w:sz w:val="24"/>
                <w:szCs w:val="24"/>
              </w:rPr>
            </w:pPr>
          </w:p>
        </w:tc>
      </w:tr>
      <w:tr w14:paraId="4BFB542B">
        <w:tblPrEx>
          <w:tblCellMar>
            <w:top w:w="0" w:type="dxa"/>
            <w:left w:w="108" w:type="dxa"/>
            <w:bottom w:w="0" w:type="dxa"/>
            <w:right w:w="108" w:type="dxa"/>
          </w:tblCellMar>
        </w:tblPrEx>
        <w:trPr>
          <w:trHeight w:val="397" w:hRule="atLeast"/>
          <w:jc w:val="center"/>
        </w:trPr>
        <w:tc>
          <w:tcPr>
            <w:tcW w:w="2518" w:type="dxa"/>
            <w:noWrap w:val="0"/>
            <w:vAlign w:val="center"/>
          </w:tcPr>
          <w:p w14:paraId="278876CB">
            <w:pPr>
              <w:jc w:val="distribute"/>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全称（盖章）：</w:t>
            </w:r>
          </w:p>
        </w:tc>
        <w:tc>
          <w:tcPr>
            <w:tcW w:w="4536" w:type="dxa"/>
            <w:noWrap w:val="0"/>
            <w:vAlign w:val="center"/>
          </w:tcPr>
          <w:p w14:paraId="05A1301F">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4D79EC7D">
        <w:tblPrEx>
          <w:tblCellMar>
            <w:top w:w="0" w:type="dxa"/>
            <w:left w:w="108" w:type="dxa"/>
            <w:bottom w:w="0" w:type="dxa"/>
            <w:right w:w="108" w:type="dxa"/>
          </w:tblCellMar>
        </w:tblPrEx>
        <w:trPr>
          <w:trHeight w:val="397" w:hRule="atLeast"/>
          <w:jc w:val="center"/>
        </w:trPr>
        <w:tc>
          <w:tcPr>
            <w:tcW w:w="2518" w:type="dxa"/>
            <w:noWrap w:val="0"/>
            <w:vAlign w:val="center"/>
          </w:tcPr>
          <w:p w14:paraId="7D96752E">
            <w:pPr>
              <w:jc w:val="distribute"/>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地址：</w:t>
            </w:r>
          </w:p>
        </w:tc>
        <w:tc>
          <w:tcPr>
            <w:tcW w:w="4536" w:type="dxa"/>
            <w:noWrap w:val="0"/>
            <w:vAlign w:val="center"/>
          </w:tcPr>
          <w:p w14:paraId="3DD20B5F">
            <w:pPr>
              <w:jc w:val="lef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p>
        </w:tc>
      </w:tr>
      <w:tr w14:paraId="53B393FB">
        <w:tblPrEx>
          <w:tblCellMar>
            <w:top w:w="0" w:type="dxa"/>
            <w:left w:w="108" w:type="dxa"/>
            <w:bottom w:w="0" w:type="dxa"/>
            <w:right w:w="108" w:type="dxa"/>
          </w:tblCellMar>
        </w:tblPrEx>
        <w:trPr>
          <w:trHeight w:val="397" w:hRule="atLeast"/>
          <w:jc w:val="center"/>
        </w:trPr>
        <w:tc>
          <w:tcPr>
            <w:tcW w:w="7054" w:type="dxa"/>
            <w:gridSpan w:val="2"/>
            <w:noWrap w:val="0"/>
            <w:vAlign w:val="center"/>
          </w:tcPr>
          <w:p w14:paraId="0E2280B3">
            <w:pPr>
              <w:jc w:val="left"/>
              <w:rPr>
                <w:rFonts w:hint="eastAsia" w:ascii="仿宋" w:hAnsi="仿宋" w:eastAsia="仿宋" w:cs="仿宋"/>
                <w:color w:val="auto"/>
                <w:sz w:val="24"/>
                <w:szCs w:val="24"/>
                <w:u w:val="single"/>
              </w:rPr>
            </w:pPr>
          </w:p>
        </w:tc>
      </w:tr>
      <w:tr w14:paraId="7C0C1C31">
        <w:tblPrEx>
          <w:tblCellMar>
            <w:top w:w="0" w:type="dxa"/>
            <w:left w:w="108" w:type="dxa"/>
            <w:bottom w:w="0" w:type="dxa"/>
            <w:right w:w="108" w:type="dxa"/>
          </w:tblCellMar>
        </w:tblPrEx>
        <w:trPr>
          <w:trHeight w:val="397" w:hRule="atLeast"/>
          <w:jc w:val="center"/>
        </w:trPr>
        <w:tc>
          <w:tcPr>
            <w:tcW w:w="7054" w:type="dxa"/>
            <w:gridSpan w:val="2"/>
            <w:noWrap w:val="0"/>
            <w:vAlign w:val="center"/>
          </w:tcPr>
          <w:p w14:paraId="0F226634">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tc>
      </w:tr>
    </w:tbl>
    <w:p w14:paraId="7DAE64BB">
      <w:pPr>
        <w:spacing w:line="360" w:lineRule="auto"/>
        <w:rPr>
          <w:rFonts w:hint="eastAsia" w:ascii="仿宋" w:hAnsi="仿宋" w:eastAsia="仿宋" w:cs="仿宋"/>
          <w:color w:val="auto"/>
          <w:sz w:val="24"/>
          <w:szCs w:val="24"/>
        </w:rPr>
      </w:pPr>
    </w:p>
    <w:p w14:paraId="2FB61A2E">
      <w:pPr>
        <w:pStyle w:val="5"/>
        <w:adjustRightInd/>
        <w:spacing w:before="0" w:after="0" w:line="360" w:lineRule="auto"/>
        <w:ind w:left="0" w:firstLine="0" w:firstLineChars="0"/>
        <w:jc w:val="center"/>
        <w:rPr>
          <w:rFonts w:hint="eastAsia" w:ascii="仿宋" w:hAnsi="仿宋" w:eastAsia="仿宋" w:cs="仿宋"/>
          <w:color w:val="auto"/>
          <w:sz w:val="24"/>
          <w:szCs w:val="24"/>
        </w:rPr>
      </w:pPr>
      <w:bookmarkStart w:id="734" w:name="_Toc16685"/>
      <w:bookmarkStart w:id="735" w:name="_Toc7859"/>
      <w:r>
        <w:rPr>
          <w:rFonts w:hint="eastAsia" w:ascii="仿宋" w:hAnsi="仿宋" w:eastAsia="仿宋" w:cs="仿宋"/>
          <w:color w:val="auto"/>
          <w:sz w:val="24"/>
          <w:szCs w:val="24"/>
        </w:rPr>
        <w:t>3.2  报价文件文件目录</w:t>
      </w:r>
      <w:bookmarkEnd w:id="734"/>
      <w:bookmarkEnd w:id="735"/>
    </w:p>
    <w:p w14:paraId="6D615F20">
      <w:pPr>
        <w:pStyle w:val="6"/>
        <w:spacing w:line="360" w:lineRule="auto"/>
        <w:ind w:firstLine="0"/>
        <w:rPr>
          <w:rFonts w:hint="eastAsia" w:ascii="仿宋" w:hAnsi="仿宋" w:eastAsia="仿宋" w:cs="仿宋"/>
          <w:color w:val="auto"/>
        </w:rPr>
      </w:pPr>
    </w:p>
    <w:p w14:paraId="3C45F17A">
      <w:pPr>
        <w:pStyle w:val="6"/>
        <w:spacing w:line="360" w:lineRule="auto"/>
        <w:ind w:firstLine="0"/>
        <w:jc w:val="center"/>
        <w:rPr>
          <w:rFonts w:hint="eastAsia" w:ascii="仿宋" w:hAnsi="仿宋" w:eastAsia="仿宋" w:cs="仿宋"/>
          <w:color w:val="auto"/>
          <w:sz w:val="24"/>
          <w:szCs w:val="24"/>
        </w:rPr>
      </w:pPr>
      <w:r>
        <w:rPr>
          <w:rFonts w:hint="eastAsia" w:ascii="仿宋" w:hAnsi="仿宋" w:eastAsia="仿宋" w:cs="仿宋"/>
          <w:color w:val="auto"/>
          <w:sz w:val="24"/>
          <w:szCs w:val="24"/>
        </w:rPr>
        <w:t>（格式自行设计）</w:t>
      </w:r>
    </w:p>
    <w:p w14:paraId="2B122080">
      <w:pPr>
        <w:rPr>
          <w:rFonts w:hint="eastAsia" w:ascii="仿宋" w:hAnsi="仿宋" w:eastAsia="仿宋" w:cs="仿宋"/>
          <w:color w:val="auto"/>
          <w:sz w:val="24"/>
          <w:szCs w:val="24"/>
        </w:rPr>
      </w:pPr>
    </w:p>
    <w:p w14:paraId="55CDC50C">
      <w:pPr>
        <w:pStyle w:val="80"/>
        <w:rPr>
          <w:rFonts w:hint="eastAsia"/>
        </w:rPr>
        <w:sectPr>
          <w:pgSz w:w="11906" w:h="16838"/>
          <w:pgMar w:top="1440" w:right="1080" w:bottom="1440" w:left="1080" w:header="851" w:footer="992" w:gutter="0"/>
          <w:pgNumType w:fmt="decimal"/>
          <w:cols w:space="720" w:num="1"/>
          <w:titlePg/>
          <w:docGrid w:linePitch="312" w:charSpace="0"/>
        </w:sectPr>
      </w:pPr>
    </w:p>
    <w:p w14:paraId="21E5D677">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736" w:name="_Toc14123"/>
      <w:r>
        <w:rPr>
          <w:rFonts w:hint="eastAsia" w:ascii="仿宋" w:hAnsi="仿宋" w:eastAsia="仿宋" w:cs="仿宋"/>
          <w:b/>
          <w:bCs w:val="0"/>
          <w:kern w:val="2"/>
          <w:sz w:val="32"/>
          <w:szCs w:val="32"/>
          <w:lang w:val="en-US" w:eastAsia="zh-CN" w:bidi="ar-SA"/>
        </w:rPr>
        <w:t>3.3  报价单</w:t>
      </w:r>
      <w:bookmarkEnd w:id="736"/>
    </w:p>
    <w:p w14:paraId="74BFAD32">
      <w:pPr>
        <w:kinsoku/>
        <w:overflowPunct/>
        <w:topLinePunct w:val="0"/>
        <w:bidi w:val="0"/>
        <w:snapToGrid w:val="0"/>
        <w:spacing w:line="360" w:lineRule="auto"/>
        <w:ind w:firstLine="482"/>
        <w:textAlignment w:val="auto"/>
        <w:rPr>
          <w:rFonts w:hint="eastAsia" w:ascii="仿宋" w:hAnsi="仿宋" w:eastAsia="仿宋" w:cs="仿宋"/>
          <w:sz w:val="24"/>
        </w:rPr>
      </w:pPr>
      <w:r>
        <w:rPr>
          <w:rFonts w:hint="eastAsia" w:ascii="仿宋" w:hAnsi="仿宋" w:eastAsia="仿宋" w:cs="仿宋"/>
          <w:sz w:val="24"/>
        </w:rPr>
        <w:t>（项目名称）</w:t>
      </w:r>
    </w:p>
    <w:p w14:paraId="0D81A9A7">
      <w:pPr>
        <w:kinsoku/>
        <w:overflowPunct/>
        <w:topLinePunct w:val="0"/>
        <w:bidi w:val="0"/>
        <w:snapToGrid w:val="0"/>
        <w:spacing w:line="360" w:lineRule="auto"/>
        <w:ind w:firstLine="482"/>
        <w:textAlignment w:val="auto"/>
        <w:rPr>
          <w:rFonts w:hint="eastAsia" w:ascii="仿宋" w:hAnsi="仿宋" w:eastAsia="仿宋" w:cs="仿宋"/>
          <w:sz w:val="24"/>
        </w:rPr>
      </w:pPr>
      <w:r>
        <w:rPr>
          <w:rFonts w:hint="eastAsia" w:ascii="仿宋" w:hAnsi="仿宋" w:eastAsia="仿宋" w:cs="仿宋"/>
          <w:kern w:val="0"/>
          <w:sz w:val="24"/>
          <w:lang w:val="zh-CN"/>
        </w:rPr>
        <w:t>项目编号：</w:t>
      </w:r>
      <w:r>
        <w:rPr>
          <w:rFonts w:hint="eastAsia" w:ascii="仿宋" w:hAnsi="仿宋" w:eastAsia="仿宋" w:cs="仿宋"/>
          <w:sz w:val="24"/>
        </w:rPr>
        <w:t>（采购编号）</w:t>
      </w:r>
    </w:p>
    <w:p w14:paraId="08D0CC70">
      <w:pPr>
        <w:pStyle w:val="2"/>
        <w:ind w:firstLine="480" w:firstLineChars="200"/>
        <w:jc w:val="both"/>
        <w:rPr>
          <w:rFonts w:hint="eastAsia" w:eastAsia="仿宋"/>
          <w:b w:val="0"/>
          <w:bCs/>
          <w:lang w:val="zh-CN" w:eastAsia="zh-CN"/>
        </w:rPr>
      </w:pPr>
      <w:r>
        <w:rPr>
          <w:rFonts w:hint="eastAsia" w:ascii="仿宋" w:hAnsi="仿宋" w:eastAsia="仿宋" w:cs="仿宋"/>
          <w:b w:val="0"/>
          <w:bCs/>
          <w:sz w:val="24"/>
          <w:lang w:eastAsia="zh-CN"/>
        </w:rPr>
        <w:t>标项（如有）：</w:t>
      </w:r>
    </w:p>
    <w:p w14:paraId="79F9E65F">
      <w:pPr>
        <w:kinsoku/>
        <w:overflowPunct/>
        <w:topLinePunct w:val="0"/>
        <w:bidi w:val="0"/>
        <w:spacing w:line="360" w:lineRule="auto"/>
        <w:jc w:val="right"/>
        <w:textAlignment w:val="auto"/>
        <w:rPr>
          <w:rFonts w:hint="eastAsia" w:ascii="仿宋" w:hAnsi="仿宋" w:eastAsia="仿宋" w:cs="仿宋"/>
          <w:b/>
          <w:kern w:val="0"/>
          <w:sz w:val="24"/>
          <w:lang w:val="zh-CN"/>
        </w:rPr>
      </w:pPr>
      <w:r>
        <w:rPr>
          <w:rFonts w:hint="eastAsia" w:ascii="仿宋" w:hAnsi="仿宋" w:eastAsia="仿宋" w:cs="仿宋"/>
          <w:b/>
          <w:kern w:val="0"/>
          <w:sz w:val="24"/>
          <w:lang w:val="zh-CN"/>
        </w:rPr>
        <w:t>报价单(单位均为人民币元)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6CC3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951" w:type="dxa"/>
            <w:vAlign w:val="center"/>
          </w:tcPr>
          <w:p w14:paraId="5B8734A6">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项目名称</w:t>
            </w:r>
          </w:p>
        </w:tc>
        <w:tc>
          <w:tcPr>
            <w:tcW w:w="1843" w:type="dxa"/>
            <w:vAlign w:val="center"/>
          </w:tcPr>
          <w:p w14:paraId="6C64A591">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施工范围</w:t>
            </w:r>
          </w:p>
        </w:tc>
        <w:tc>
          <w:tcPr>
            <w:tcW w:w="3118" w:type="dxa"/>
            <w:vAlign w:val="center"/>
          </w:tcPr>
          <w:p w14:paraId="3BD1CF02">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施工工期</w:t>
            </w:r>
          </w:p>
        </w:tc>
        <w:tc>
          <w:tcPr>
            <w:tcW w:w="2552" w:type="dxa"/>
            <w:vAlign w:val="center"/>
          </w:tcPr>
          <w:p w14:paraId="5FC9AE02">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项目经理</w:t>
            </w:r>
          </w:p>
        </w:tc>
        <w:tc>
          <w:tcPr>
            <w:tcW w:w="1984" w:type="dxa"/>
            <w:vAlign w:val="center"/>
          </w:tcPr>
          <w:p w14:paraId="6DD64BBB">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执业证书信息</w:t>
            </w:r>
          </w:p>
        </w:tc>
        <w:tc>
          <w:tcPr>
            <w:tcW w:w="3119" w:type="dxa"/>
            <w:vAlign w:val="center"/>
          </w:tcPr>
          <w:p w14:paraId="625001E4">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备注（如果有）</w:t>
            </w:r>
          </w:p>
        </w:tc>
      </w:tr>
      <w:tr w14:paraId="3F8C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0E1C98B4">
            <w:pPr>
              <w:kinsoku/>
              <w:overflowPunct/>
              <w:topLinePunct w:val="0"/>
              <w:bidi w:val="0"/>
              <w:snapToGrid w:val="0"/>
              <w:spacing w:line="360" w:lineRule="auto"/>
              <w:jc w:val="center"/>
              <w:textAlignment w:val="auto"/>
              <w:rPr>
                <w:rFonts w:hint="eastAsia" w:ascii="仿宋" w:hAnsi="仿宋" w:eastAsia="仿宋" w:cs="仿宋"/>
                <w:sz w:val="24"/>
              </w:rPr>
            </w:pPr>
          </w:p>
        </w:tc>
        <w:tc>
          <w:tcPr>
            <w:tcW w:w="1843" w:type="dxa"/>
            <w:vAlign w:val="center"/>
          </w:tcPr>
          <w:p w14:paraId="79A1DA66">
            <w:pPr>
              <w:kinsoku/>
              <w:overflowPunct/>
              <w:topLinePunct w:val="0"/>
              <w:bidi w:val="0"/>
              <w:snapToGrid w:val="0"/>
              <w:spacing w:line="360" w:lineRule="auto"/>
              <w:jc w:val="center"/>
              <w:textAlignment w:val="auto"/>
              <w:rPr>
                <w:rFonts w:hint="eastAsia" w:ascii="仿宋" w:hAnsi="仿宋" w:eastAsia="仿宋" w:cs="仿宋"/>
                <w:sz w:val="24"/>
              </w:rPr>
            </w:pPr>
          </w:p>
        </w:tc>
        <w:tc>
          <w:tcPr>
            <w:tcW w:w="3118" w:type="dxa"/>
            <w:vAlign w:val="center"/>
          </w:tcPr>
          <w:p w14:paraId="37E35CA3">
            <w:pPr>
              <w:kinsoku/>
              <w:overflowPunct/>
              <w:topLinePunct w:val="0"/>
              <w:bidi w:val="0"/>
              <w:snapToGrid w:val="0"/>
              <w:spacing w:line="360" w:lineRule="auto"/>
              <w:jc w:val="center"/>
              <w:textAlignment w:val="auto"/>
              <w:rPr>
                <w:rFonts w:hint="eastAsia" w:ascii="仿宋" w:hAnsi="仿宋" w:eastAsia="仿宋" w:cs="仿宋"/>
                <w:sz w:val="24"/>
              </w:rPr>
            </w:pPr>
          </w:p>
        </w:tc>
        <w:tc>
          <w:tcPr>
            <w:tcW w:w="2552" w:type="dxa"/>
            <w:vAlign w:val="center"/>
          </w:tcPr>
          <w:p w14:paraId="0D04AF9D">
            <w:pPr>
              <w:kinsoku/>
              <w:overflowPunct/>
              <w:topLinePunct w:val="0"/>
              <w:bidi w:val="0"/>
              <w:spacing w:line="360" w:lineRule="auto"/>
              <w:jc w:val="center"/>
              <w:textAlignment w:val="auto"/>
              <w:rPr>
                <w:rFonts w:hint="eastAsia" w:ascii="仿宋" w:hAnsi="仿宋" w:eastAsia="仿宋" w:cs="仿宋"/>
                <w:sz w:val="24"/>
              </w:rPr>
            </w:pPr>
          </w:p>
        </w:tc>
        <w:tc>
          <w:tcPr>
            <w:tcW w:w="1984" w:type="dxa"/>
            <w:vAlign w:val="center"/>
          </w:tcPr>
          <w:p w14:paraId="721705A1">
            <w:pPr>
              <w:kinsoku/>
              <w:overflowPunct/>
              <w:topLinePunct w:val="0"/>
              <w:bidi w:val="0"/>
              <w:spacing w:line="360" w:lineRule="auto"/>
              <w:jc w:val="center"/>
              <w:textAlignment w:val="auto"/>
              <w:rPr>
                <w:rFonts w:hint="eastAsia" w:ascii="仿宋" w:hAnsi="仿宋" w:eastAsia="仿宋" w:cs="仿宋"/>
                <w:sz w:val="24"/>
              </w:rPr>
            </w:pPr>
          </w:p>
        </w:tc>
        <w:tc>
          <w:tcPr>
            <w:tcW w:w="3119" w:type="dxa"/>
            <w:vAlign w:val="center"/>
          </w:tcPr>
          <w:p w14:paraId="11A13440">
            <w:pPr>
              <w:kinsoku/>
              <w:overflowPunct/>
              <w:topLinePunct w:val="0"/>
              <w:bidi w:val="0"/>
              <w:spacing w:line="360" w:lineRule="auto"/>
              <w:jc w:val="center"/>
              <w:textAlignment w:val="auto"/>
              <w:rPr>
                <w:rFonts w:hint="eastAsia" w:ascii="仿宋" w:hAnsi="仿宋" w:eastAsia="仿宋" w:cs="仿宋"/>
                <w:sz w:val="24"/>
              </w:rPr>
            </w:pPr>
          </w:p>
        </w:tc>
      </w:tr>
      <w:tr w14:paraId="3991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912" w:type="dxa"/>
            <w:gridSpan w:val="3"/>
            <w:vAlign w:val="center"/>
          </w:tcPr>
          <w:p w14:paraId="3E6EB492">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磋商报价（小写）</w:t>
            </w:r>
          </w:p>
        </w:tc>
        <w:tc>
          <w:tcPr>
            <w:tcW w:w="7655" w:type="dxa"/>
            <w:gridSpan w:val="3"/>
            <w:vAlign w:val="center"/>
          </w:tcPr>
          <w:p w14:paraId="40A15F95">
            <w:pPr>
              <w:kinsoku/>
              <w:overflowPunct/>
              <w:topLinePunct w:val="0"/>
              <w:bidi w:val="0"/>
              <w:spacing w:line="360" w:lineRule="auto"/>
              <w:jc w:val="center"/>
              <w:textAlignment w:val="auto"/>
              <w:rPr>
                <w:rFonts w:hint="eastAsia" w:ascii="仿宋" w:hAnsi="仿宋" w:eastAsia="仿宋" w:cs="仿宋"/>
                <w:sz w:val="24"/>
              </w:rPr>
            </w:pPr>
          </w:p>
        </w:tc>
      </w:tr>
      <w:tr w14:paraId="59E6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912" w:type="dxa"/>
            <w:gridSpan w:val="3"/>
            <w:vAlign w:val="center"/>
          </w:tcPr>
          <w:p w14:paraId="18595734">
            <w:pPr>
              <w:kinsoku/>
              <w:overflowPunct/>
              <w:topLinePunct w:val="0"/>
              <w:bidi w:val="0"/>
              <w:spacing w:line="360" w:lineRule="auto"/>
              <w:jc w:val="center"/>
              <w:textAlignment w:val="auto"/>
              <w:rPr>
                <w:rFonts w:hint="eastAsia" w:ascii="仿宋" w:hAnsi="仿宋" w:eastAsia="仿宋" w:cs="仿宋"/>
                <w:b/>
                <w:sz w:val="24"/>
              </w:rPr>
            </w:pPr>
            <w:r>
              <w:rPr>
                <w:rFonts w:hint="eastAsia" w:ascii="仿宋" w:hAnsi="仿宋" w:eastAsia="仿宋" w:cs="仿宋"/>
                <w:b/>
                <w:sz w:val="24"/>
              </w:rPr>
              <w:t>磋商报价（大写）</w:t>
            </w:r>
          </w:p>
        </w:tc>
        <w:tc>
          <w:tcPr>
            <w:tcW w:w="7655" w:type="dxa"/>
            <w:gridSpan w:val="3"/>
            <w:vAlign w:val="center"/>
          </w:tcPr>
          <w:p w14:paraId="678C6C78">
            <w:pPr>
              <w:kinsoku/>
              <w:overflowPunct/>
              <w:topLinePunct w:val="0"/>
              <w:bidi w:val="0"/>
              <w:spacing w:line="360" w:lineRule="auto"/>
              <w:jc w:val="center"/>
              <w:textAlignment w:val="auto"/>
              <w:rPr>
                <w:rFonts w:hint="eastAsia" w:ascii="仿宋" w:hAnsi="仿宋" w:eastAsia="仿宋" w:cs="仿宋"/>
                <w:sz w:val="24"/>
              </w:rPr>
            </w:pPr>
          </w:p>
        </w:tc>
      </w:tr>
    </w:tbl>
    <w:p w14:paraId="7A792566">
      <w:pPr>
        <w:kinsoku/>
        <w:overflowPunct/>
        <w:topLinePunct w:val="0"/>
        <w:bidi w:val="0"/>
        <w:snapToGrid w:val="0"/>
        <w:spacing w:line="360" w:lineRule="auto"/>
        <w:ind w:left="480"/>
        <w:textAlignment w:val="auto"/>
        <w:rPr>
          <w:rFonts w:hint="eastAsia" w:ascii="仿宋" w:hAnsi="仿宋" w:eastAsia="仿宋" w:cs="仿宋"/>
          <w:b/>
          <w:kern w:val="0"/>
          <w:sz w:val="24"/>
          <w:lang w:val="zh-CN"/>
        </w:rPr>
      </w:pPr>
      <w:r>
        <w:rPr>
          <w:rFonts w:hint="eastAsia" w:ascii="仿宋" w:hAnsi="仿宋" w:eastAsia="仿宋" w:cs="仿宋"/>
          <w:b/>
          <w:kern w:val="0"/>
          <w:sz w:val="24"/>
          <w:lang w:val="zh-CN"/>
        </w:rPr>
        <w:t>注：</w:t>
      </w:r>
    </w:p>
    <w:p w14:paraId="39AF41F1">
      <w:pPr>
        <w:kinsoku/>
        <w:overflowPunct/>
        <w:topLinePunct w:val="0"/>
        <w:bidi w:val="0"/>
        <w:spacing w:line="360" w:lineRule="auto"/>
        <w:ind w:left="-2" w:leftChars="-1" w:firstLine="482" w:firstLineChars="200"/>
        <w:textAlignment w:val="auto"/>
        <w:rPr>
          <w:rFonts w:hint="eastAsia" w:ascii="仿宋" w:hAnsi="仿宋" w:eastAsia="仿宋" w:cs="仿宋"/>
          <w:b/>
          <w:bCs/>
          <w:kern w:val="0"/>
          <w:sz w:val="24"/>
          <w:lang w:val="zh-CN"/>
        </w:rPr>
      </w:pPr>
      <w:r>
        <w:rPr>
          <w:rFonts w:hint="eastAsia" w:ascii="仿宋" w:hAnsi="仿宋" w:eastAsia="仿宋" w:cs="仿宋"/>
          <w:b/>
          <w:bCs/>
          <w:kern w:val="0"/>
          <w:sz w:val="24"/>
          <w:lang w:val="zh-CN"/>
        </w:rPr>
        <w:t>1、磋商完成后提交最终报价，最终报价只需报总价，若有分项报价，则各分项报价将按供应商所报最终总价与首次响应文件所报总价的下浮比率同比率下浮。</w:t>
      </w:r>
    </w:p>
    <w:p w14:paraId="78D9B0DA">
      <w:pPr>
        <w:kinsoku/>
        <w:overflowPunct/>
        <w:topLinePunct w:val="0"/>
        <w:bidi w:val="0"/>
        <w:spacing w:line="360" w:lineRule="auto"/>
        <w:ind w:left="-2" w:leftChars="-1" w:firstLine="480" w:firstLineChars="200"/>
        <w:textAlignment w:val="auto"/>
        <w:rPr>
          <w:rFonts w:hint="eastAsia" w:ascii="仿宋" w:hAnsi="仿宋" w:eastAsia="仿宋" w:cs="仿宋"/>
          <w:color w:val="auto"/>
          <w:kern w:val="0"/>
          <w:sz w:val="24"/>
          <w:lang w:val="zh-CN"/>
        </w:rPr>
      </w:pPr>
      <w:r>
        <w:rPr>
          <w:rFonts w:hint="eastAsia" w:ascii="仿宋" w:hAnsi="仿宋" w:eastAsia="仿宋" w:cs="仿宋"/>
          <w:color w:val="auto"/>
          <w:kern w:val="0"/>
          <w:sz w:val="24"/>
          <w:lang w:val="en-US" w:eastAsia="zh-CN"/>
        </w:rPr>
        <w:t>2、</w:t>
      </w:r>
      <w:r>
        <w:rPr>
          <w:rFonts w:hint="eastAsia" w:ascii="仿宋" w:hAnsi="仿宋" w:eastAsia="仿宋" w:cs="仿宋"/>
          <w:color w:val="auto"/>
          <w:kern w:val="0"/>
          <w:sz w:val="24"/>
          <w:lang w:val="zh-CN"/>
        </w:rPr>
        <w:t>供应商需按本表格式填写</w:t>
      </w:r>
      <w:r>
        <w:rPr>
          <w:rFonts w:hint="eastAsia" w:ascii="仿宋" w:hAnsi="仿宋" w:eastAsia="仿宋" w:cs="仿宋"/>
          <w:b/>
          <w:color w:val="auto"/>
          <w:kern w:val="0"/>
          <w:sz w:val="24"/>
          <w:lang w:val="zh-CN"/>
        </w:rPr>
        <w:t>，</w:t>
      </w:r>
      <w:r>
        <w:rPr>
          <w:rFonts w:hint="eastAsia" w:ascii="仿宋" w:hAnsi="仿宋" w:eastAsia="仿宋" w:cs="仿宋"/>
          <w:b/>
          <w:color w:val="auto"/>
          <w:kern w:val="0"/>
          <w:sz w:val="24"/>
        </w:rPr>
        <w:t>否则视为</w:t>
      </w:r>
      <w:r>
        <w:rPr>
          <w:rFonts w:hint="eastAsia" w:ascii="仿宋" w:hAnsi="仿宋" w:eastAsia="仿宋" w:cs="仿宋"/>
          <w:b/>
          <w:color w:val="auto"/>
          <w:sz w:val="24"/>
        </w:rPr>
        <w:t>响应文件含有采购人不能接受的附加条件，响应文件无效</w:t>
      </w:r>
      <w:r>
        <w:rPr>
          <w:rFonts w:hint="eastAsia" w:ascii="仿宋" w:hAnsi="仿宋" w:eastAsia="仿宋" w:cs="仿宋"/>
          <w:b/>
          <w:color w:val="auto"/>
          <w:kern w:val="0"/>
          <w:sz w:val="24"/>
          <w:lang w:val="zh-CN"/>
        </w:rPr>
        <w:t>；</w:t>
      </w:r>
      <w:r>
        <w:rPr>
          <w:rFonts w:hint="eastAsia" w:ascii="仿宋" w:hAnsi="仿宋" w:eastAsia="仿宋" w:cs="仿宋"/>
          <w:color w:val="auto"/>
          <w:kern w:val="0"/>
          <w:sz w:val="24"/>
          <w:lang w:val="zh-CN"/>
        </w:rPr>
        <w:t>。</w:t>
      </w:r>
    </w:p>
    <w:p w14:paraId="03FF6B2F">
      <w:pPr>
        <w:kinsoku/>
        <w:overflowPunct/>
        <w:topLinePunct w:val="0"/>
        <w:bidi w:val="0"/>
        <w:spacing w:line="360" w:lineRule="auto"/>
        <w:ind w:firstLine="480" w:firstLineChars="200"/>
        <w:textAlignment w:val="auto"/>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3</w:t>
      </w:r>
      <w:r>
        <w:rPr>
          <w:rFonts w:hint="eastAsia" w:ascii="仿宋" w:hAnsi="仿宋" w:eastAsia="仿宋" w:cs="仿宋"/>
          <w:color w:val="auto"/>
          <w:kern w:val="0"/>
          <w:sz w:val="24"/>
          <w:lang w:val="zh-CN"/>
        </w:rPr>
        <w:t>、有关本项目实施所涉及的一切费用均计入报价。</w:t>
      </w:r>
      <w:r>
        <w:rPr>
          <w:rFonts w:hint="eastAsia" w:ascii="仿宋" w:hAnsi="仿宋" w:eastAsia="仿宋" w:cs="仿宋"/>
          <w:b/>
          <w:color w:val="auto"/>
          <w:kern w:val="0"/>
          <w:sz w:val="24"/>
          <w:lang w:val="zh-CN"/>
        </w:rPr>
        <w:t>采购人将以合同形式有偿取得货物或服务，不接受供应商给予的赠品、回扣或者与采购无关的其他商品、服务</w:t>
      </w:r>
      <w:r>
        <w:rPr>
          <w:rFonts w:hint="eastAsia" w:ascii="仿宋" w:hAnsi="仿宋" w:eastAsia="仿宋" w:cs="仿宋"/>
          <w:color w:val="auto"/>
          <w:kern w:val="0"/>
          <w:sz w:val="24"/>
          <w:lang w:val="zh-CN"/>
        </w:rPr>
        <w:t>，</w:t>
      </w:r>
      <w:r>
        <w:rPr>
          <w:rFonts w:hint="eastAsia" w:ascii="仿宋" w:hAnsi="仿宋" w:eastAsia="仿宋" w:cs="仿宋"/>
          <w:b/>
          <w:color w:val="auto"/>
          <w:kern w:val="0"/>
          <w:sz w:val="24"/>
          <w:lang w:val="zh-CN"/>
        </w:rPr>
        <w:t>不得出现“0元”“免费赠送”等形式的无偿报价，</w:t>
      </w:r>
      <w:r>
        <w:rPr>
          <w:rFonts w:hint="eastAsia" w:ascii="仿宋" w:hAnsi="仿宋" w:eastAsia="仿宋" w:cs="仿宋"/>
          <w:b/>
          <w:color w:val="auto"/>
          <w:kern w:val="0"/>
          <w:sz w:val="24"/>
        </w:rPr>
        <w:t>否则视为</w:t>
      </w:r>
      <w:r>
        <w:rPr>
          <w:rFonts w:hint="eastAsia" w:ascii="仿宋" w:hAnsi="仿宋" w:eastAsia="仿宋" w:cs="仿宋"/>
          <w:b/>
          <w:color w:val="auto"/>
          <w:sz w:val="24"/>
        </w:rPr>
        <w:t>响应文件含有采购人不能接受的附加条件，响应文件无效</w:t>
      </w:r>
      <w:r>
        <w:rPr>
          <w:rFonts w:hint="eastAsia" w:ascii="仿宋" w:hAnsi="仿宋" w:eastAsia="仿宋" w:cs="仿宋"/>
          <w:b/>
          <w:color w:val="auto"/>
          <w:kern w:val="0"/>
          <w:sz w:val="24"/>
          <w:lang w:val="zh-CN"/>
        </w:rPr>
        <w:t>；采购内容未包含在《报价单》名称栏中，供应商不能作出合理解释的，</w:t>
      </w:r>
      <w:r>
        <w:rPr>
          <w:rFonts w:hint="eastAsia" w:ascii="仿宋" w:hAnsi="仿宋" w:eastAsia="仿宋" w:cs="仿宋"/>
          <w:b/>
          <w:color w:val="auto"/>
          <w:kern w:val="0"/>
          <w:sz w:val="24"/>
        </w:rPr>
        <w:t>视为</w:t>
      </w:r>
      <w:r>
        <w:rPr>
          <w:rFonts w:hint="eastAsia" w:ascii="仿宋" w:hAnsi="仿宋" w:eastAsia="仿宋" w:cs="仿宋"/>
          <w:b/>
          <w:color w:val="auto"/>
          <w:sz w:val="24"/>
        </w:rPr>
        <w:t>响应文件含有采购人不能接受的附加条件的，响应文件无效。</w:t>
      </w:r>
    </w:p>
    <w:p w14:paraId="1421F5C6">
      <w:pPr>
        <w:kinsoku/>
        <w:overflowPunct/>
        <w:topLinePunct w:val="0"/>
        <w:bidi w:val="0"/>
        <w:snapToGrid w:val="0"/>
        <w:spacing w:line="360" w:lineRule="auto"/>
        <w:ind w:firstLine="480" w:firstLineChars="200"/>
        <w:jc w:val="left"/>
        <w:textAlignment w:val="auto"/>
        <w:rPr>
          <w:rFonts w:hint="eastAsia" w:ascii="仿宋" w:hAnsi="仿宋" w:eastAsia="仿宋" w:cs="仿宋"/>
          <w:kern w:val="0"/>
          <w:sz w:val="24"/>
          <w:lang w:val="zh-CN"/>
        </w:rPr>
        <w:sectPr>
          <w:pgSz w:w="16838" w:h="11906" w:orient="landscape"/>
          <w:pgMar w:top="1440" w:right="1080" w:bottom="1440" w:left="1080" w:header="851" w:footer="992" w:gutter="0"/>
          <w:pgNumType w:fmt="decimal"/>
          <w:cols w:space="720" w:num="1"/>
          <w:titlePg/>
          <w:docGrid w:linePitch="312" w:charSpace="0"/>
        </w:sectPr>
      </w:pPr>
      <w:r>
        <w:rPr>
          <w:rFonts w:hint="eastAsia" w:ascii="仿宋" w:hAnsi="仿宋" w:eastAsia="仿宋" w:cs="仿宋"/>
          <w:kern w:val="0"/>
          <w:sz w:val="24"/>
          <w:szCs w:val="22"/>
          <w:lang w:val="en-US" w:eastAsia="zh-CN"/>
        </w:rPr>
        <w:t>4</w:t>
      </w:r>
      <w:r>
        <w:rPr>
          <w:rFonts w:hint="eastAsia" w:ascii="仿宋" w:hAnsi="仿宋" w:eastAsia="仿宋" w:cs="仿宋"/>
          <w:kern w:val="0"/>
          <w:sz w:val="24"/>
          <w:szCs w:val="22"/>
          <w:lang w:val="zh-CN"/>
        </w:rPr>
        <w:t>、</w:t>
      </w:r>
      <w:r>
        <w:rPr>
          <w:rFonts w:hint="eastAsia" w:ascii="仿宋" w:hAnsi="仿宋" w:eastAsia="仿宋" w:cs="仿宋"/>
          <w:kern w:val="0"/>
          <w:sz w:val="24"/>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41F92B25">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737" w:name="_Toc11640"/>
      <w:r>
        <w:rPr>
          <w:rFonts w:hint="eastAsia" w:ascii="仿宋" w:hAnsi="仿宋" w:eastAsia="仿宋" w:cs="仿宋"/>
          <w:b/>
          <w:bCs w:val="0"/>
          <w:kern w:val="2"/>
          <w:sz w:val="32"/>
          <w:szCs w:val="32"/>
          <w:lang w:val="en-US" w:eastAsia="zh-CN" w:bidi="ar-SA"/>
        </w:rPr>
        <w:t>3.4  已标价工程量清单</w:t>
      </w:r>
      <w:bookmarkEnd w:id="737"/>
    </w:p>
    <w:p w14:paraId="5E5F70E8">
      <w:pPr>
        <w:kinsoku/>
        <w:overflowPunct/>
        <w:topLinePunct w:val="0"/>
        <w:bidi w:val="0"/>
        <w:spacing w:line="360" w:lineRule="auto"/>
        <w:ind w:right="420"/>
        <w:textAlignment w:val="auto"/>
        <w:rPr>
          <w:rFonts w:hint="eastAsia" w:ascii="仿宋" w:hAnsi="仿宋" w:eastAsia="仿宋" w:cs="仿宋"/>
          <w:sz w:val="24"/>
        </w:rPr>
      </w:pPr>
      <w:r>
        <w:rPr>
          <w:rFonts w:hint="eastAsia" w:ascii="仿宋" w:hAnsi="仿宋" w:eastAsia="仿宋" w:cs="仿宋"/>
          <w:sz w:val="24"/>
        </w:rPr>
        <w:t xml:space="preserve">注：按采购文件工程量清单编制 </w:t>
      </w:r>
    </w:p>
    <w:p w14:paraId="222852B9">
      <w:pPr>
        <w:pStyle w:val="80"/>
        <w:rPr>
          <w:rFonts w:hint="eastAsia"/>
        </w:rPr>
      </w:pPr>
    </w:p>
    <w:p w14:paraId="3BA63639">
      <w:pPr>
        <w:pStyle w:val="6"/>
        <w:spacing w:line="360" w:lineRule="auto"/>
        <w:ind w:firstLine="0"/>
        <w:jc w:val="left"/>
        <w:rPr>
          <w:rFonts w:hint="eastAsia" w:ascii="仿宋" w:hAnsi="仿宋" w:eastAsia="仿宋" w:cs="仿宋"/>
          <w:color w:val="auto"/>
          <w:sz w:val="24"/>
          <w:szCs w:val="24"/>
        </w:rPr>
      </w:pPr>
    </w:p>
    <w:p w14:paraId="5CA5F8A1">
      <w:pPr>
        <w:kinsoku/>
        <w:overflowPunct/>
        <w:topLinePunct w:val="0"/>
        <w:bidi w:val="0"/>
        <w:snapToGrid w:val="0"/>
        <w:spacing w:line="360" w:lineRule="auto"/>
        <w:ind w:firstLine="480" w:firstLineChars="200"/>
        <w:textAlignment w:val="auto"/>
        <w:rPr>
          <w:rFonts w:hint="eastAsia" w:ascii="仿宋" w:hAnsi="仿宋" w:eastAsia="仿宋" w:cs="仿宋"/>
          <w:sz w:val="24"/>
        </w:rPr>
      </w:pPr>
    </w:p>
    <w:p w14:paraId="1B058751">
      <w:pPr>
        <w:kinsoku/>
        <w:overflowPunct/>
        <w:topLinePunct w:val="0"/>
        <w:bidi w:val="0"/>
        <w:spacing w:line="360" w:lineRule="auto"/>
        <w:ind w:firstLine="480" w:firstLineChars="200"/>
        <w:textAlignment w:val="auto"/>
        <w:rPr>
          <w:rFonts w:hint="eastAsia" w:ascii="仿宋" w:hAnsi="仿宋" w:eastAsia="仿宋" w:cs="仿宋"/>
          <w:sz w:val="24"/>
        </w:rPr>
      </w:pPr>
    </w:p>
    <w:p w14:paraId="20D846D2">
      <w:pPr>
        <w:widowControl/>
        <w:kinsoku/>
        <w:overflowPunct/>
        <w:topLinePunct w:val="0"/>
        <w:bidi w:val="0"/>
        <w:spacing w:line="360" w:lineRule="auto"/>
        <w:ind w:firstLine="480" w:firstLineChars="200"/>
        <w:jc w:val="left"/>
        <w:textAlignment w:val="auto"/>
        <w:rPr>
          <w:rFonts w:hint="eastAsia" w:ascii="仿宋" w:hAnsi="仿宋" w:eastAsia="仿宋" w:cs="仿宋"/>
          <w:b/>
          <w:sz w:val="24"/>
        </w:rPr>
      </w:pPr>
      <w:r>
        <w:rPr>
          <w:rFonts w:hint="eastAsia" w:ascii="仿宋" w:hAnsi="仿宋" w:eastAsia="仿宋" w:cs="仿宋"/>
          <w:kern w:val="0"/>
          <w:sz w:val="24"/>
        </w:rPr>
        <w:br w:type="page"/>
      </w:r>
    </w:p>
    <w:p w14:paraId="416B9F1A">
      <w:pPr>
        <w:kinsoku/>
        <w:overflowPunct/>
        <w:topLinePunct w:val="0"/>
        <w:bidi w:val="0"/>
        <w:snapToGrid w:val="0"/>
        <w:spacing w:line="360" w:lineRule="auto"/>
        <w:ind w:right="480"/>
        <w:jc w:val="center"/>
        <w:textAlignment w:val="auto"/>
        <w:rPr>
          <w:rFonts w:hint="eastAsia" w:ascii="仿宋" w:hAnsi="仿宋" w:eastAsia="仿宋" w:cs="仿宋"/>
          <w:b/>
          <w:kern w:val="0"/>
          <w:sz w:val="32"/>
          <w:szCs w:val="32"/>
        </w:rPr>
        <w:sectPr>
          <w:pgSz w:w="11906" w:h="16838"/>
          <w:pgMar w:top="1440" w:right="1080" w:bottom="1440" w:left="1080" w:header="851" w:footer="992" w:gutter="0"/>
          <w:pgNumType w:fmt="decimal"/>
          <w:cols w:space="720" w:num="1"/>
          <w:titlePg/>
          <w:docGrid w:linePitch="312" w:charSpace="0"/>
        </w:sectPr>
      </w:pPr>
    </w:p>
    <w:p w14:paraId="626559FB">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738" w:name="_Toc96338162"/>
      <w:bookmarkStart w:id="739" w:name="_Toc16040"/>
      <w:r>
        <w:rPr>
          <w:rFonts w:hint="eastAsia" w:ascii="仿宋" w:hAnsi="仿宋" w:eastAsia="仿宋" w:cs="仿宋"/>
          <w:b/>
          <w:bCs w:val="0"/>
          <w:kern w:val="2"/>
          <w:sz w:val="32"/>
          <w:szCs w:val="32"/>
          <w:lang w:val="en-US" w:eastAsia="zh-CN" w:bidi="ar-SA"/>
        </w:rPr>
        <w:t>3.5  中小企业声明函</w:t>
      </w:r>
      <w:bookmarkEnd w:id="738"/>
      <w:r>
        <w:rPr>
          <w:rFonts w:hint="eastAsia" w:ascii="仿宋" w:hAnsi="仿宋" w:eastAsia="仿宋" w:cs="仿宋"/>
          <w:b/>
          <w:bCs w:val="0"/>
          <w:kern w:val="2"/>
          <w:sz w:val="32"/>
          <w:szCs w:val="32"/>
          <w:lang w:val="en-US" w:eastAsia="zh-CN" w:bidi="ar-SA"/>
        </w:rPr>
        <w:t>（工程）</w:t>
      </w:r>
      <w:bookmarkEnd w:id="739"/>
    </w:p>
    <w:p w14:paraId="078D102B">
      <w:pPr>
        <w:spacing w:line="360" w:lineRule="auto"/>
        <w:ind w:firstLine="643" w:firstLineChars="200"/>
        <w:jc w:val="center"/>
        <w:rPr>
          <w:rFonts w:hint="eastAsia" w:ascii="仿宋" w:hAnsi="仿宋" w:eastAsia="仿宋" w:cs="仿宋"/>
          <w:b/>
          <w:sz w:val="32"/>
          <w:szCs w:val="32"/>
        </w:rPr>
      </w:pPr>
    </w:p>
    <w:p w14:paraId="5792D6B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本公司（联合体）郑重声明，根据《政府采购促进中小企业发展管理办法》（财库〔2020〕46号）的规定，本公司（联合体）参加</w:t>
      </w:r>
      <w:r>
        <w:rPr>
          <w:rFonts w:hint="eastAsia" w:ascii="仿宋" w:hAnsi="仿宋" w:eastAsia="仿宋" w:cs="仿宋"/>
          <w:i/>
          <w:color w:val="0000FF"/>
          <w:sz w:val="28"/>
          <w:szCs w:val="28"/>
          <w:u w:val="single"/>
        </w:rPr>
        <w:t>（采购人名称）</w:t>
      </w:r>
      <w:r>
        <w:rPr>
          <w:rFonts w:hint="eastAsia" w:ascii="仿宋" w:hAnsi="仿宋" w:eastAsia="仿宋" w:cs="仿宋"/>
          <w:sz w:val="28"/>
          <w:szCs w:val="28"/>
        </w:rPr>
        <w:t>的</w:t>
      </w:r>
      <w:r>
        <w:rPr>
          <w:rFonts w:hint="eastAsia" w:ascii="仿宋" w:hAnsi="仿宋" w:eastAsia="仿宋" w:cs="仿宋"/>
          <w:i/>
          <w:color w:val="0000FF"/>
          <w:sz w:val="28"/>
          <w:szCs w:val="28"/>
          <w:u w:val="single"/>
        </w:rPr>
        <w:t>（项目名称）</w:t>
      </w:r>
      <w:r>
        <w:rPr>
          <w:rFonts w:hint="eastAsia" w:ascii="仿宋" w:hAnsi="仿宋" w:eastAsia="仿宋" w:cs="仿宋"/>
          <w:sz w:val="28"/>
          <w:szCs w:val="28"/>
        </w:rPr>
        <w:t>采购活动，</w:t>
      </w:r>
      <w:r>
        <w:rPr>
          <w:rFonts w:hint="eastAsia" w:ascii="仿宋" w:hAnsi="仿宋" w:eastAsia="仿宋" w:cs="仿宋"/>
          <w:sz w:val="28"/>
          <w:szCs w:val="28"/>
          <w:lang w:eastAsia="zh-CN"/>
        </w:rPr>
        <w:t>工程的施工单位</w:t>
      </w:r>
      <w:r>
        <w:rPr>
          <w:rFonts w:hint="eastAsia" w:ascii="仿宋" w:hAnsi="仿宋" w:eastAsia="仿宋" w:cs="仿宋"/>
          <w:sz w:val="28"/>
          <w:szCs w:val="28"/>
        </w:rPr>
        <w:t>全部</w:t>
      </w:r>
      <w:r>
        <w:rPr>
          <w:rFonts w:hint="eastAsia" w:ascii="仿宋" w:hAnsi="仿宋" w:eastAsia="仿宋" w:cs="仿宋"/>
          <w:sz w:val="28"/>
          <w:szCs w:val="28"/>
          <w:lang w:eastAsia="zh-CN"/>
        </w:rPr>
        <w:t>为</w:t>
      </w:r>
      <w:r>
        <w:rPr>
          <w:rFonts w:hint="eastAsia" w:ascii="仿宋" w:hAnsi="仿宋" w:eastAsia="仿宋" w:cs="仿宋"/>
          <w:sz w:val="28"/>
          <w:szCs w:val="28"/>
        </w:rPr>
        <w:t>符合政策要求的中小企业。相关企业（含联合体中的中小企业、签订分包意向协议的中小企业）的具体情况如下：</w:t>
      </w:r>
    </w:p>
    <w:p w14:paraId="5E75997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i/>
          <w:sz w:val="28"/>
          <w:szCs w:val="28"/>
          <w:u w:val="single"/>
        </w:rPr>
        <w:t xml:space="preserve"> </w:t>
      </w:r>
      <w:r>
        <w:rPr>
          <w:rFonts w:hint="eastAsia" w:ascii="仿宋" w:hAnsi="仿宋" w:eastAsia="仿宋" w:cs="仿宋"/>
          <w:i/>
          <w:color w:val="0000FF"/>
          <w:sz w:val="28"/>
          <w:szCs w:val="28"/>
          <w:u w:val="single"/>
        </w:rPr>
        <w:t>（标的名称）</w:t>
      </w:r>
      <w:r>
        <w:rPr>
          <w:rFonts w:hint="eastAsia" w:ascii="仿宋" w:hAnsi="仿宋" w:eastAsia="仿宋" w:cs="仿宋"/>
          <w:i/>
          <w:sz w:val="28"/>
          <w:szCs w:val="28"/>
          <w:u w:val="single"/>
        </w:rPr>
        <w:t xml:space="preserve"> </w:t>
      </w:r>
      <w:r>
        <w:rPr>
          <w:rFonts w:hint="eastAsia" w:ascii="仿宋" w:hAnsi="仿宋" w:eastAsia="仿宋" w:cs="仿宋"/>
          <w:sz w:val="28"/>
          <w:szCs w:val="28"/>
        </w:rPr>
        <w:t>，属于</w:t>
      </w:r>
      <w:r>
        <w:rPr>
          <w:rFonts w:hint="eastAsia" w:ascii="仿宋" w:hAnsi="仿宋" w:eastAsia="仿宋" w:cs="仿宋"/>
          <w:i/>
          <w:color w:val="0000FF"/>
          <w:sz w:val="28"/>
          <w:szCs w:val="28"/>
          <w:u w:val="single"/>
        </w:rPr>
        <w:t>（采购文件中明确的所属行业）</w:t>
      </w:r>
      <w:r>
        <w:rPr>
          <w:rFonts w:hint="eastAsia" w:ascii="仿宋" w:hAnsi="仿宋" w:eastAsia="仿宋" w:cs="仿宋"/>
          <w:sz w:val="28"/>
          <w:szCs w:val="28"/>
        </w:rPr>
        <w:t>行业；</w:t>
      </w:r>
      <w:r>
        <w:rPr>
          <w:rFonts w:hint="eastAsia" w:ascii="仿宋" w:hAnsi="仿宋" w:eastAsia="仿宋" w:cs="仿宋"/>
          <w:sz w:val="28"/>
          <w:szCs w:val="28"/>
          <w:lang w:eastAsia="zh-CN"/>
        </w:rPr>
        <w:t>承建单位</w:t>
      </w:r>
      <w:r>
        <w:rPr>
          <w:rFonts w:hint="eastAsia" w:ascii="仿宋" w:hAnsi="仿宋" w:eastAsia="仿宋" w:cs="仿宋"/>
          <w:sz w:val="28"/>
          <w:szCs w:val="28"/>
        </w:rPr>
        <w:t>为</w:t>
      </w:r>
      <w:r>
        <w:rPr>
          <w:rFonts w:hint="eastAsia" w:ascii="仿宋" w:hAnsi="仿宋" w:eastAsia="仿宋" w:cs="仿宋"/>
          <w:i/>
          <w:color w:val="0000FF"/>
          <w:sz w:val="28"/>
          <w:szCs w:val="28"/>
          <w:u w:val="single"/>
        </w:rPr>
        <w:t>（企业名称）</w:t>
      </w:r>
      <w:r>
        <w:rPr>
          <w:rFonts w:hint="eastAsia" w:ascii="仿宋" w:hAnsi="仿宋" w:eastAsia="仿宋" w:cs="仿宋"/>
          <w:sz w:val="28"/>
          <w:szCs w:val="28"/>
        </w:rPr>
        <w:t>，从业人员</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人，营业收入为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万元，资产总额为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w:t>
      </w:r>
      <w:r>
        <w:rPr>
          <w:rFonts w:hint="eastAsia" w:ascii="仿宋" w:hAnsi="仿宋" w:eastAsia="仿宋" w:cs="仿宋"/>
          <w:sz w:val="32"/>
          <w:szCs w:val="28"/>
          <w:vertAlign w:val="superscript"/>
        </w:rPr>
        <w:fldChar w:fldCharType="begin"/>
      </w:r>
      <w:r>
        <w:rPr>
          <w:rFonts w:hint="eastAsia" w:ascii="仿宋" w:hAnsi="仿宋" w:eastAsia="仿宋" w:cs="仿宋"/>
          <w:sz w:val="32"/>
          <w:szCs w:val="28"/>
          <w:vertAlign w:val="superscript"/>
        </w:rPr>
        <w:instrText xml:space="preserve"> = 1 \* GB3 </w:instrText>
      </w:r>
      <w:r>
        <w:rPr>
          <w:rFonts w:hint="eastAsia" w:ascii="仿宋" w:hAnsi="仿宋" w:eastAsia="仿宋" w:cs="仿宋"/>
          <w:sz w:val="32"/>
          <w:szCs w:val="28"/>
          <w:vertAlign w:val="superscript"/>
        </w:rPr>
        <w:fldChar w:fldCharType="separate"/>
      </w:r>
      <w:r>
        <w:rPr>
          <w:rFonts w:hint="eastAsia" w:ascii="仿宋" w:hAnsi="仿宋" w:eastAsia="仿宋" w:cs="仿宋"/>
          <w:sz w:val="32"/>
          <w:szCs w:val="28"/>
          <w:vertAlign w:val="superscript"/>
        </w:rPr>
        <w:t>①</w:t>
      </w:r>
      <w:r>
        <w:rPr>
          <w:rFonts w:hint="eastAsia" w:ascii="仿宋" w:hAnsi="仿宋" w:eastAsia="仿宋" w:cs="仿宋"/>
          <w:sz w:val="32"/>
          <w:szCs w:val="28"/>
          <w:vertAlign w:val="superscript"/>
        </w:rPr>
        <w:fldChar w:fldCharType="end"/>
      </w:r>
      <w:r>
        <w:rPr>
          <w:rFonts w:hint="eastAsia" w:ascii="仿宋" w:hAnsi="仿宋" w:eastAsia="仿宋" w:cs="仿宋"/>
          <w:sz w:val="28"/>
          <w:szCs w:val="28"/>
        </w:rPr>
        <w:t>，属于（中型企业、小型企业、微型企业）；</w:t>
      </w:r>
    </w:p>
    <w:p w14:paraId="66C880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i/>
          <w:color w:val="0000FF"/>
          <w:sz w:val="28"/>
          <w:szCs w:val="28"/>
          <w:u w:val="single"/>
        </w:rPr>
        <w:t xml:space="preserve"> （标的名称） </w:t>
      </w:r>
      <w:r>
        <w:rPr>
          <w:rFonts w:hint="eastAsia" w:ascii="仿宋" w:hAnsi="仿宋" w:eastAsia="仿宋" w:cs="仿宋"/>
          <w:sz w:val="28"/>
          <w:szCs w:val="28"/>
        </w:rPr>
        <w:t>，属于</w:t>
      </w:r>
      <w:r>
        <w:rPr>
          <w:rFonts w:hint="eastAsia" w:ascii="仿宋" w:hAnsi="仿宋" w:eastAsia="仿宋" w:cs="仿宋"/>
          <w:i/>
          <w:color w:val="0000FF"/>
          <w:sz w:val="28"/>
          <w:szCs w:val="28"/>
          <w:u w:val="single"/>
        </w:rPr>
        <w:t>（采购文件中明确的所属行业）</w:t>
      </w:r>
      <w:r>
        <w:rPr>
          <w:rFonts w:hint="eastAsia" w:ascii="仿宋" w:hAnsi="仿宋" w:eastAsia="仿宋" w:cs="仿宋"/>
          <w:sz w:val="28"/>
          <w:szCs w:val="28"/>
        </w:rPr>
        <w:t>行业；</w:t>
      </w:r>
      <w:r>
        <w:rPr>
          <w:rFonts w:hint="eastAsia" w:ascii="仿宋" w:hAnsi="仿宋" w:eastAsia="仿宋" w:cs="仿宋"/>
          <w:sz w:val="28"/>
          <w:szCs w:val="28"/>
          <w:lang w:eastAsia="zh-CN"/>
        </w:rPr>
        <w:t>承建单位</w:t>
      </w:r>
      <w:r>
        <w:rPr>
          <w:rFonts w:hint="eastAsia" w:ascii="仿宋" w:hAnsi="仿宋" w:eastAsia="仿宋" w:cs="仿宋"/>
          <w:sz w:val="28"/>
          <w:szCs w:val="28"/>
        </w:rPr>
        <w:t>为</w:t>
      </w:r>
      <w:r>
        <w:rPr>
          <w:rFonts w:hint="eastAsia" w:ascii="仿宋" w:hAnsi="仿宋" w:eastAsia="仿宋" w:cs="仿宋"/>
          <w:i/>
          <w:color w:val="0000FF"/>
          <w:sz w:val="28"/>
          <w:szCs w:val="28"/>
          <w:u w:val="single"/>
        </w:rPr>
        <w:t>（企业名称）</w:t>
      </w:r>
      <w:r>
        <w:rPr>
          <w:rFonts w:hint="eastAsia" w:ascii="仿宋" w:hAnsi="仿宋" w:eastAsia="仿宋" w:cs="仿宋"/>
          <w:sz w:val="28"/>
          <w:szCs w:val="28"/>
        </w:rPr>
        <w:t>，从业人员</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人，营业收入为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万元，资产总额为</w:t>
      </w:r>
      <w:r>
        <w:rPr>
          <w:rFonts w:hint="eastAsia" w:ascii="仿宋" w:hAnsi="仿宋" w:eastAsia="仿宋" w:cs="仿宋"/>
          <w:color w:val="0000FF"/>
          <w:sz w:val="28"/>
          <w:szCs w:val="28"/>
          <w:u w:val="single"/>
        </w:rPr>
        <w:t xml:space="preserve">    </w:t>
      </w:r>
      <w:r>
        <w:rPr>
          <w:rFonts w:hint="eastAsia" w:ascii="仿宋" w:hAnsi="仿宋" w:eastAsia="仿宋" w:cs="仿宋"/>
          <w:sz w:val="28"/>
          <w:szCs w:val="28"/>
        </w:rPr>
        <w:t>万元，属于（中型企业、小型企业、微型企业）；</w:t>
      </w:r>
    </w:p>
    <w:p w14:paraId="46012B0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w:t>
      </w:r>
    </w:p>
    <w:p w14:paraId="1F19BF5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以上企业，不属于大企业的分支机构，不存在控股股东为大企业的情形，也不存在与大企业的负责人为同一人的情形。</w:t>
      </w:r>
    </w:p>
    <w:p w14:paraId="668EF9E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本企业对上述声明内容的真实性负责。如有虚假，将依法承担相应责任。</w:t>
      </w:r>
    </w:p>
    <w:p w14:paraId="5542DFB9">
      <w:pPr>
        <w:spacing w:line="360" w:lineRule="auto"/>
        <w:ind w:firstLine="560" w:firstLineChars="200"/>
        <w:rPr>
          <w:rFonts w:hint="eastAsia" w:ascii="仿宋" w:hAnsi="仿宋" w:eastAsia="仿宋" w:cs="仿宋"/>
          <w:sz w:val="28"/>
          <w:szCs w:val="28"/>
        </w:rPr>
      </w:pPr>
    </w:p>
    <w:p w14:paraId="22DEC347">
      <w:pPr>
        <w:wordWrap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企业名称（盖章）：        </w:t>
      </w:r>
    </w:p>
    <w:p w14:paraId="2886047A">
      <w:pPr>
        <w:wordWrap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日 期：                  </w:t>
      </w:r>
    </w:p>
    <w:p w14:paraId="7CF5F296">
      <w:pPr>
        <w:spacing w:line="360" w:lineRule="auto"/>
        <w:jc w:val="left"/>
        <w:rPr>
          <w:rFonts w:hint="eastAsia" w:ascii="仿宋" w:hAnsi="仿宋" w:eastAsia="仿宋" w:cs="仿宋"/>
          <w:color w:val="000000"/>
          <w:sz w:val="28"/>
          <w:szCs w:val="28"/>
        </w:rPr>
      </w:pPr>
    </w:p>
    <w:p w14:paraId="4CBA75B1">
      <w:pPr>
        <w:spacing w:line="360" w:lineRule="auto"/>
        <w:rPr>
          <w:rFonts w:hint="eastAsia"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1312" behindDoc="0" locked="0" layoutInCell="1" allowOverlap="1">
                <wp:simplePos x="0" y="0"/>
                <wp:positionH relativeFrom="column">
                  <wp:posOffset>5080</wp:posOffset>
                </wp:positionH>
                <wp:positionV relativeFrom="paragraph">
                  <wp:posOffset>207010</wp:posOffset>
                </wp:positionV>
                <wp:extent cx="29845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984740" cy="0"/>
                        </a:xfrm>
                        <a:prstGeom prst="line">
                          <a:avLst/>
                        </a:prstGeom>
                        <a:noFill/>
                        <a:ln w="15875"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0.4pt;margin-top:16.3pt;height:0pt;width:235pt;z-index:251661312;mso-width-relative:page;mso-height-relative:page;" filled="f" stroked="t" coordsize="21600,21600" o:gfxdata="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8QhJNIAAAAGAQAADwAAAAAAAAABACAAAAAiAAAAZHJzL2Rvd25yZXYueG1sUEsBAhQAFAAA&#10;AAgAh07iQNBqJRj1AQAA1AMAAA4AAAAAAAAAAQAgAAAAIQEAAGRycy9lMm9Eb2MueG1sUEsFBgAA&#10;AAAGAAYAWQEAAIgFAAAAAA==&#10;">
                <v:fill on="f" focussize="0,0"/>
                <v:stroke weight="1.25pt" color="#000000" miterlimit="8" joinstyle="miter"/>
                <v:imagedata o:title=""/>
                <o:lock v:ext="edit" aspectratio="f"/>
              </v:line>
            </w:pict>
          </mc:Fallback>
        </mc:AlternateContent>
      </w:r>
    </w:p>
    <w:p w14:paraId="78ADE721">
      <w:pPr>
        <w:spacing w:line="360" w:lineRule="auto"/>
        <w:rPr>
          <w:rFonts w:hint="eastAsia" w:ascii="仿宋" w:hAnsi="仿宋" w:eastAsia="仿宋" w:cs="仿宋"/>
          <w:szCs w:val="21"/>
        </w:rPr>
      </w:pPr>
    </w:p>
    <w:p w14:paraId="57EDDBD5">
      <w:pPr>
        <w:spacing w:line="360" w:lineRule="auto"/>
        <w:rPr>
          <w:rFonts w:hint="eastAsia" w:ascii="仿宋" w:hAnsi="仿宋" w:eastAsia="仿宋" w:cs="仿宋"/>
          <w:szCs w:val="21"/>
        </w:rPr>
      </w:pPr>
    </w:p>
    <w:p w14:paraId="0794DADA">
      <w:pPr>
        <w:spacing w:line="360" w:lineRule="auto"/>
        <w:rPr>
          <w:rFonts w:hint="eastAsia" w:ascii="仿宋" w:hAnsi="仿宋" w:eastAsia="仿宋" w:cs="仿宋"/>
          <w:szCs w:val="21"/>
        </w:rPr>
      </w:pPr>
    </w:p>
    <w:p w14:paraId="745C66F4">
      <w:pPr>
        <w:spacing w:line="360" w:lineRule="auto"/>
        <w:rPr>
          <w:rFonts w:hint="eastAsia" w:ascii="仿宋" w:hAnsi="仿宋" w:eastAsia="仿宋" w:cs="仿宋"/>
          <w:szCs w:val="21"/>
        </w:rPr>
      </w:pPr>
    </w:p>
    <w:p w14:paraId="2341F6E3">
      <w:pPr>
        <w:spacing w:line="360" w:lineRule="auto"/>
        <w:rPr>
          <w:rFonts w:hint="eastAsia" w:ascii="仿宋" w:hAnsi="仿宋" w:eastAsia="仿宋" w:cs="仿宋"/>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 1 \* GB3 </w:instrText>
      </w:r>
      <w:r>
        <w:rPr>
          <w:rFonts w:hint="eastAsia" w:ascii="仿宋" w:hAnsi="仿宋" w:eastAsia="仿宋" w:cs="仿宋"/>
          <w:szCs w:val="21"/>
        </w:rPr>
        <w:fldChar w:fldCharType="separate"/>
      </w:r>
      <w:r>
        <w:rPr>
          <w:rFonts w:hint="eastAsia" w:ascii="仿宋" w:hAnsi="仿宋" w:eastAsia="仿宋" w:cs="仿宋"/>
          <w:szCs w:val="21"/>
        </w:rPr>
        <w:t>①</w:t>
      </w:r>
      <w:r>
        <w:rPr>
          <w:rFonts w:hint="eastAsia" w:ascii="仿宋" w:hAnsi="仿宋" w:eastAsia="仿宋" w:cs="仿宋"/>
          <w:szCs w:val="21"/>
        </w:rPr>
        <w:fldChar w:fldCharType="end"/>
      </w:r>
      <w:r>
        <w:rPr>
          <w:rFonts w:hint="eastAsia" w:ascii="仿宋" w:hAnsi="仿宋" w:eastAsia="仿宋" w:cs="仿宋"/>
          <w:szCs w:val="21"/>
        </w:rPr>
        <w:t>从业人员、营业收入、资产总额填报上一年度数据，无上一年度数据的新成立企业可不填报。</w:t>
      </w:r>
    </w:p>
    <w:p w14:paraId="24750F87">
      <w:pPr>
        <w:kinsoku/>
        <w:overflowPunct/>
        <w:topLinePunct w:val="0"/>
        <w:bidi w:val="0"/>
        <w:spacing w:line="360" w:lineRule="auto"/>
        <w:ind w:right="420"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1、填写要求：①“标的名称”、“采购文件中明确的所属行业”依据采购文件第</w:t>
      </w:r>
      <w:r>
        <w:rPr>
          <w:rFonts w:hint="eastAsia" w:ascii="仿宋" w:hAnsi="仿宋" w:eastAsia="仿宋" w:cs="仿宋"/>
          <w:color w:val="auto"/>
          <w:sz w:val="24"/>
          <w:lang w:val="en-US" w:eastAsia="zh-CN"/>
        </w:rPr>
        <w:t>三</w:t>
      </w:r>
      <w:r>
        <w:rPr>
          <w:rFonts w:hint="eastAsia" w:ascii="仿宋" w:hAnsi="仿宋" w:eastAsia="仿宋" w:cs="仿宋"/>
          <w:color w:val="auto"/>
          <w:sz w:val="24"/>
        </w:rPr>
        <w:t>部分供应商须知前附表中“采购标的及其对应的中小企业划分标准所属行业”</w:t>
      </w:r>
      <w:r>
        <w:rPr>
          <w:rFonts w:hint="eastAsia" w:ascii="仿宋" w:hAnsi="仿宋" w:eastAsia="仿宋" w:cs="仿宋"/>
          <w:color w:val="auto"/>
          <w:sz w:val="24"/>
          <w:highlight w:val="none"/>
        </w:rPr>
        <w:t>的指引，逐一填写，</w:t>
      </w:r>
      <w:r>
        <w:rPr>
          <w:rFonts w:hint="eastAsia" w:ascii="仿宋" w:hAnsi="仿宋" w:eastAsia="仿宋" w:cs="仿宋"/>
          <w:color w:val="auto"/>
          <w:sz w:val="24"/>
        </w:rPr>
        <w:t>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声明内容不实的，属于提供虚假材料谋取中标、成交的，依法承担法律责任。</w:t>
      </w:r>
    </w:p>
    <w:p w14:paraId="217E4CAC">
      <w:pPr>
        <w:kinsoku/>
        <w:overflowPunct/>
        <w:topLinePunct w:val="0"/>
        <w:bidi w:val="0"/>
        <w:spacing w:line="360" w:lineRule="auto"/>
        <w:ind w:right="420" w:firstLine="480" w:firstLineChars="200"/>
        <w:textAlignment w:val="auto"/>
        <w:rPr>
          <w:rFonts w:hint="eastAsia" w:ascii="仿宋" w:hAnsi="仿宋" w:eastAsia="仿宋" w:cs="仿宋"/>
          <w:sz w:val="24"/>
        </w:rPr>
      </w:pPr>
      <w:r>
        <w:rPr>
          <w:rFonts w:hint="eastAsia" w:ascii="仿宋" w:hAnsi="仿宋" w:eastAsia="仿宋" w:cs="仿宋"/>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68B4EC6F">
      <w:pPr>
        <w:rPr>
          <w:rFonts w:hint="eastAsia" w:ascii="仿宋" w:hAnsi="仿宋" w:eastAsia="仿宋" w:cs="仿宋"/>
        </w:rPr>
        <w:sectPr>
          <w:pgSz w:w="11906" w:h="16838"/>
          <w:pgMar w:top="1440" w:right="1418" w:bottom="1440" w:left="1418" w:header="851" w:footer="851" w:gutter="0"/>
          <w:pgNumType w:fmt="decimal"/>
          <w:cols w:space="425" w:num="1"/>
          <w:docGrid w:linePitch="312" w:charSpace="0"/>
        </w:sectPr>
      </w:pPr>
    </w:p>
    <w:p w14:paraId="13101A8D">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740" w:name="_Toc96338163"/>
      <w:bookmarkStart w:id="741" w:name="_Toc96337839"/>
      <w:bookmarkStart w:id="742" w:name="_Toc21827"/>
      <w:r>
        <w:rPr>
          <w:rFonts w:hint="eastAsia" w:ascii="仿宋" w:hAnsi="仿宋" w:eastAsia="仿宋" w:cs="仿宋"/>
          <w:b/>
          <w:bCs w:val="0"/>
          <w:kern w:val="2"/>
          <w:sz w:val="32"/>
          <w:szCs w:val="32"/>
          <w:lang w:val="en-US" w:eastAsia="zh-CN" w:bidi="ar-SA"/>
        </w:rPr>
        <w:t>3.6  残疾人福利性单位声明函</w:t>
      </w:r>
      <w:bookmarkEnd w:id="740"/>
      <w:bookmarkEnd w:id="741"/>
      <w:bookmarkEnd w:id="742"/>
    </w:p>
    <w:p w14:paraId="61905731">
      <w:pPr>
        <w:widowControl/>
        <w:spacing w:line="360" w:lineRule="auto"/>
        <w:jc w:val="center"/>
        <w:rPr>
          <w:rFonts w:hint="eastAsia" w:ascii="仿宋" w:hAnsi="仿宋" w:eastAsia="仿宋" w:cs="仿宋"/>
          <w:bCs/>
          <w:spacing w:val="6"/>
          <w:kern w:val="0"/>
          <w:sz w:val="36"/>
          <w:szCs w:val="36"/>
        </w:rPr>
      </w:pPr>
    </w:p>
    <w:p w14:paraId="57AB8E6E">
      <w:pPr>
        <w:widowControl/>
        <w:spacing w:line="360" w:lineRule="auto"/>
        <w:ind w:firstLine="601"/>
        <w:rPr>
          <w:rFonts w:hint="eastAsia" w:ascii="仿宋" w:hAnsi="仿宋" w:eastAsia="仿宋" w:cs="仿宋"/>
          <w:color w:val="000000"/>
          <w:sz w:val="28"/>
          <w:szCs w:val="28"/>
        </w:rPr>
      </w:pPr>
      <w:r>
        <w:rPr>
          <w:rFonts w:hint="eastAsia" w:ascii="仿宋" w:hAnsi="仿宋" w:eastAsia="仿宋" w:cs="仿宋"/>
          <w:color w:val="000000"/>
          <w:sz w:val="28"/>
          <w:szCs w:val="2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000000"/>
          <w:sz w:val="28"/>
          <w:szCs w:val="28"/>
          <w:u w:val="single"/>
        </w:rPr>
        <w:t xml:space="preserve">  </w:t>
      </w:r>
      <w:r>
        <w:rPr>
          <w:rFonts w:hint="eastAsia" w:ascii="仿宋" w:hAnsi="仿宋" w:eastAsia="仿宋" w:cs="仿宋"/>
          <w:i/>
          <w:color w:val="0000FF"/>
          <w:sz w:val="24"/>
          <w:szCs w:val="24"/>
          <w:u w:val="single"/>
        </w:rPr>
        <w:t xml:space="preserve"> </w:t>
      </w:r>
      <w:r>
        <w:rPr>
          <w:rFonts w:hint="eastAsia" w:ascii="仿宋" w:hAnsi="仿宋" w:eastAsia="仿宋" w:cs="仿宋"/>
          <w:i/>
          <w:color w:val="0000FF"/>
          <w:sz w:val="28"/>
          <w:szCs w:val="28"/>
          <w:u w:val="single"/>
        </w:rPr>
        <w:t xml:space="preserve">（采购人名称） </w:t>
      </w:r>
      <w:r>
        <w:rPr>
          <w:rFonts w:hint="eastAsia" w:ascii="仿宋" w:hAnsi="仿宋" w:eastAsia="仿宋" w:cs="仿宋"/>
          <w:i/>
          <w:color w:val="0000FF"/>
          <w:sz w:val="24"/>
          <w:szCs w:val="24"/>
          <w:u w:val="single"/>
        </w:rPr>
        <w:t xml:space="preserve">   </w:t>
      </w:r>
      <w:r>
        <w:rPr>
          <w:rFonts w:hint="eastAsia" w:ascii="仿宋" w:hAnsi="仿宋" w:eastAsia="仿宋" w:cs="仿宋"/>
          <w:color w:val="000000"/>
          <w:sz w:val="28"/>
          <w:szCs w:val="28"/>
        </w:rPr>
        <w:t>的项目采购活动提供本单位制造的货物（由本单位承担工程/提供服务），或者提供其他残疾人福利性单位制造的货物（不包括使用非残疾人福利性单位注册商标的货物）。</w:t>
      </w:r>
    </w:p>
    <w:p w14:paraId="4B95C8E5">
      <w:pPr>
        <w:widowControl/>
        <w:spacing w:line="360" w:lineRule="auto"/>
        <w:ind w:firstLine="600"/>
        <w:rPr>
          <w:rFonts w:hint="eastAsia" w:ascii="仿宋" w:hAnsi="仿宋" w:eastAsia="仿宋" w:cs="仿宋"/>
          <w:color w:val="000000"/>
          <w:sz w:val="28"/>
          <w:szCs w:val="28"/>
        </w:rPr>
      </w:pPr>
      <w:r>
        <w:rPr>
          <w:rFonts w:hint="eastAsia" w:ascii="仿宋" w:hAnsi="仿宋" w:eastAsia="仿宋" w:cs="仿宋"/>
          <w:color w:val="000000"/>
          <w:sz w:val="28"/>
          <w:szCs w:val="28"/>
        </w:rPr>
        <w:t>本单位对上述声明的真实性负责。如有虚假，将依法承担相应责任。</w:t>
      </w:r>
    </w:p>
    <w:p w14:paraId="469194AA">
      <w:pPr>
        <w:widowControl/>
        <w:spacing w:line="360" w:lineRule="auto"/>
        <w:rPr>
          <w:rFonts w:hint="eastAsia" w:ascii="仿宋" w:hAnsi="仿宋" w:eastAsia="仿宋" w:cs="仿宋"/>
          <w:spacing w:val="6"/>
          <w:kern w:val="0"/>
          <w:sz w:val="30"/>
          <w:szCs w:val="30"/>
        </w:rPr>
      </w:pPr>
    </w:p>
    <w:p w14:paraId="143AB1FE">
      <w:pPr>
        <w:widowControl/>
        <w:spacing w:line="360" w:lineRule="auto"/>
        <w:ind w:right="1420" w:firstLine="600"/>
        <w:jc w:val="right"/>
        <w:rPr>
          <w:rFonts w:hint="eastAsia" w:ascii="仿宋" w:hAnsi="仿宋" w:eastAsia="仿宋" w:cs="仿宋"/>
          <w:color w:val="000000"/>
          <w:sz w:val="28"/>
          <w:szCs w:val="28"/>
        </w:rPr>
      </w:pPr>
      <w:r>
        <w:rPr>
          <w:rFonts w:hint="eastAsia" w:ascii="仿宋" w:hAnsi="仿宋" w:eastAsia="仿宋" w:cs="仿宋"/>
          <w:color w:val="000000"/>
          <w:sz w:val="28"/>
          <w:szCs w:val="28"/>
        </w:rPr>
        <w:t>单位名称（盖章）：</w:t>
      </w:r>
    </w:p>
    <w:p w14:paraId="26625E83">
      <w:pPr>
        <w:widowControl/>
        <w:spacing w:line="360" w:lineRule="auto"/>
        <w:ind w:right="2680" w:firstLine="600"/>
        <w:jc w:val="right"/>
        <w:rPr>
          <w:rFonts w:hint="eastAsia" w:ascii="仿宋" w:hAnsi="仿宋" w:eastAsia="仿宋" w:cs="仿宋"/>
          <w:color w:val="000000"/>
          <w:sz w:val="28"/>
          <w:szCs w:val="28"/>
        </w:rPr>
      </w:pPr>
      <w:r>
        <w:rPr>
          <w:rFonts w:hint="eastAsia" w:ascii="仿宋" w:hAnsi="仿宋" w:eastAsia="仿宋" w:cs="仿宋"/>
          <w:color w:val="000000"/>
          <w:sz w:val="28"/>
          <w:szCs w:val="28"/>
        </w:rPr>
        <w:t>日  期：</w:t>
      </w:r>
    </w:p>
    <w:p w14:paraId="139A65D7">
      <w:pPr>
        <w:widowControl/>
        <w:spacing w:line="360" w:lineRule="auto"/>
        <w:ind w:right="2960"/>
        <w:jc w:val="left"/>
        <w:rPr>
          <w:rFonts w:hint="eastAsia" w:ascii="仿宋" w:hAnsi="仿宋" w:eastAsia="仿宋" w:cs="仿宋"/>
          <w:color w:val="000000"/>
          <w:kern w:val="0"/>
          <w:sz w:val="28"/>
          <w:szCs w:val="28"/>
        </w:rPr>
      </w:pPr>
    </w:p>
    <w:p w14:paraId="2077C8E8">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743" w:name="_Toc96338164"/>
      <w:bookmarkStart w:id="744" w:name="_Toc96337840"/>
      <w:bookmarkStart w:id="745" w:name="_Toc32670"/>
      <w:r>
        <w:rPr>
          <w:rFonts w:hint="eastAsia" w:ascii="仿宋" w:hAnsi="仿宋" w:eastAsia="仿宋" w:cs="仿宋"/>
          <w:b/>
          <w:bCs w:val="0"/>
          <w:kern w:val="2"/>
          <w:sz w:val="32"/>
          <w:szCs w:val="32"/>
          <w:lang w:val="en-US" w:eastAsia="zh-CN" w:bidi="ar-SA"/>
        </w:rPr>
        <w:t>3.7  监狱企业证明</w:t>
      </w:r>
      <w:bookmarkEnd w:id="743"/>
      <w:bookmarkEnd w:id="744"/>
      <w:bookmarkEnd w:id="745"/>
    </w:p>
    <w:p w14:paraId="555281A2">
      <w:pPr>
        <w:spacing w:line="360" w:lineRule="auto"/>
        <w:jc w:val="center"/>
        <w:rPr>
          <w:rFonts w:hint="eastAsia" w:ascii="仿宋" w:hAnsi="仿宋" w:eastAsia="仿宋" w:cs="仿宋"/>
          <w:sz w:val="24"/>
          <w:szCs w:val="24"/>
        </w:rPr>
      </w:pPr>
    </w:p>
    <w:p w14:paraId="71ABDB09">
      <w:pPr>
        <w:spacing w:line="360" w:lineRule="auto"/>
        <w:ind w:firstLine="562" w:firstLineChars="200"/>
        <w:jc w:val="left"/>
        <w:rPr>
          <w:rFonts w:hint="eastAsia" w:ascii="仿宋" w:hAnsi="仿宋" w:eastAsia="仿宋" w:cs="仿宋"/>
          <w:sz w:val="28"/>
          <w:szCs w:val="28"/>
        </w:rPr>
      </w:pPr>
      <w:r>
        <w:rPr>
          <w:rFonts w:hint="eastAsia" w:ascii="仿宋" w:hAnsi="仿宋" w:eastAsia="仿宋" w:cs="仿宋"/>
          <w:b/>
          <w:sz w:val="28"/>
          <w:szCs w:val="28"/>
        </w:rPr>
        <w:t>注：</w:t>
      </w:r>
      <w:r>
        <w:rPr>
          <w:rFonts w:hint="eastAsia" w:ascii="仿宋" w:hAnsi="仿宋" w:eastAsia="仿宋" w:cs="仿宋"/>
          <w:sz w:val="28"/>
          <w:szCs w:val="28"/>
        </w:rPr>
        <w:t>须提供省级以上监狱管理局、戒毒管理局（含新疆生产建设兵团）出具的属于监狱企业的证明文件</w:t>
      </w:r>
    </w:p>
    <w:p w14:paraId="6D53338E">
      <w:pPr>
        <w:spacing w:line="360" w:lineRule="auto"/>
        <w:jc w:val="left"/>
        <w:rPr>
          <w:rFonts w:hint="eastAsia" w:ascii="仿宋" w:hAnsi="仿宋" w:eastAsia="仿宋" w:cs="仿宋"/>
          <w:sz w:val="28"/>
          <w:szCs w:val="28"/>
        </w:rPr>
      </w:pPr>
    </w:p>
    <w:p w14:paraId="0EEE7FBA">
      <w:pPr>
        <w:pStyle w:val="968"/>
        <w:spacing w:line="360" w:lineRule="auto"/>
        <w:jc w:val="left"/>
        <w:rPr>
          <w:rFonts w:hint="eastAsia" w:ascii="仿宋" w:hAnsi="仿宋" w:eastAsia="仿宋" w:cs="仿宋"/>
          <w:b/>
          <w:sz w:val="24"/>
          <w:szCs w:val="21"/>
        </w:rPr>
      </w:pPr>
    </w:p>
    <w:p w14:paraId="200A0611">
      <w:pPr>
        <w:pStyle w:val="5"/>
        <w:adjustRightInd/>
        <w:spacing w:before="0" w:after="0" w:line="360" w:lineRule="auto"/>
        <w:ind w:left="0" w:firstLine="0" w:firstLineChars="0"/>
        <w:jc w:val="center"/>
        <w:rPr>
          <w:rFonts w:hint="eastAsia" w:ascii="仿宋" w:hAnsi="仿宋" w:eastAsia="仿宋" w:cs="仿宋"/>
          <w:b/>
          <w:bCs w:val="0"/>
          <w:kern w:val="2"/>
          <w:sz w:val="32"/>
          <w:szCs w:val="32"/>
          <w:lang w:val="en-US" w:eastAsia="zh-CN" w:bidi="ar-SA"/>
        </w:rPr>
      </w:pPr>
      <w:bookmarkStart w:id="746" w:name="_Toc96337841"/>
      <w:bookmarkStart w:id="747" w:name="_Toc531359053"/>
      <w:bookmarkStart w:id="748" w:name="_Toc4086"/>
      <w:bookmarkStart w:id="749" w:name="_Toc96338165"/>
      <w:r>
        <w:rPr>
          <w:rFonts w:hint="eastAsia" w:ascii="仿宋" w:hAnsi="仿宋" w:eastAsia="仿宋" w:cs="仿宋"/>
          <w:b/>
          <w:bCs w:val="0"/>
          <w:kern w:val="2"/>
          <w:sz w:val="32"/>
          <w:szCs w:val="32"/>
          <w:lang w:val="en-US" w:eastAsia="zh-CN" w:bidi="ar-SA"/>
        </w:rPr>
        <w:t>3.8  其他</w:t>
      </w:r>
      <w:bookmarkEnd w:id="746"/>
      <w:bookmarkEnd w:id="747"/>
      <w:bookmarkEnd w:id="748"/>
      <w:bookmarkEnd w:id="749"/>
    </w:p>
    <w:p w14:paraId="6474BB3A">
      <w:pPr>
        <w:pStyle w:val="6"/>
        <w:spacing w:line="360" w:lineRule="auto"/>
        <w:ind w:firstLine="0"/>
        <w:rPr>
          <w:rFonts w:hint="eastAsia" w:ascii="仿宋" w:hAnsi="仿宋" w:eastAsia="仿宋" w:cs="仿宋"/>
        </w:rPr>
      </w:pPr>
    </w:p>
    <w:p w14:paraId="512BDAD5">
      <w:pPr>
        <w:pStyle w:val="968"/>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rPr>
        <w:t>格式自行设计</w:t>
      </w:r>
      <w:r>
        <w:rPr>
          <w:rFonts w:hint="eastAsia" w:ascii="仿宋" w:hAnsi="仿宋" w:eastAsia="仿宋" w:cs="仿宋"/>
          <w:sz w:val="24"/>
          <w:szCs w:val="24"/>
        </w:rPr>
        <w:t>）</w:t>
      </w:r>
    </w:p>
    <w:p w14:paraId="554E5964">
      <w:pPr>
        <w:pStyle w:val="966"/>
        <w:spacing w:line="360" w:lineRule="auto"/>
        <w:rPr>
          <w:rFonts w:hint="eastAsia" w:ascii="仿宋" w:hAnsi="仿宋" w:eastAsia="仿宋" w:cs="仿宋"/>
          <w:spacing w:val="6"/>
          <w:sz w:val="24"/>
        </w:rPr>
      </w:pPr>
    </w:p>
    <w:p w14:paraId="50889FB4">
      <w:pPr>
        <w:pStyle w:val="966"/>
        <w:spacing w:line="360" w:lineRule="auto"/>
        <w:jc w:val="center"/>
        <w:rPr>
          <w:rFonts w:hint="eastAsia" w:ascii="仿宋" w:hAnsi="仿宋" w:eastAsia="仿宋" w:cs="仿宋"/>
          <w:spacing w:val="6"/>
          <w:sz w:val="24"/>
        </w:rPr>
      </w:pPr>
      <w:r>
        <w:rPr>
          <w:rFonts w:hint="eastAsia" w:ascii="仿宋" w:hAnsi="仿宋" w:eastAsia="仿宋" w:cs="仿宋"/>
          <w:spacing w:val="6"/>
          <w:sz w:val="24"/>
        </w:rPr>
        <w:t>（投标人认为有利于其本次投标的其它资格证明材料等。）</w:t>
      </w:r>
    </w:p>
    <w:p w14:paraId="47088C39">
      <w:pPr>
        <w:pStyle w:val="2"/>
        <w:widowControl w:val="0"/>
        <w:overflowPunct/>
        <w:autoSpaceDE/>
        <w:autoSpaceDN/>
        <w:adjustRightInd/>
        <w:spacing w:before="0" w:after="0" w:line="360" w:lineRule="auto"/>
        <w:textAlignment w:val="auto"/>
        <w:outlineLvl w:val="0"/>
        <w:rPr>
          <w:rFonts w:hint="eastAsia" w:ascii="仿宋" w:hAnsi="仿宋" w:eastAsia="仿宋" w:cs="仿宋"/>
          <w:b/>
          <w:sz w:val="36"/>
          <w:szCs w:val="20"/>
        </w:rPr>
      </w:pPr>
      <w:bookmarkStart w:id="750" w:name="_Toc25321"/>
      <w:r>
        <w:rPr>
          <w:rFonts w:hint="eastAsia" w:ascii="仿宋" w:hAnsi="仿宋" w:eastAsia="仿宋" w:cs="仿宋"/>
          <w:b/>
          <w:sz w:val="36"/>
          <w:szCs w:val="20"/>
        </w:rPr>
        <w:t>第</w:t>
      </w:r>
      <w:r>
        <w:rPr>
          <w:rFonts w:hint="eastAsia" w:ascii="仿宋" w:hAnsi="仿宋" w:eastAsia="仿宋" w:cs="仿宋"/>
          <w:b/>
          <w:sz w:val="36"/>
          <w:szCs w:val="20"/>
          <w:lang w:eastAsia="zh-CN"/>
        </w:rPr>
        <w:t>六</w:t>
      </w:r>
      <w:r>
        <w:rPr>
          <w:rFonts w:hint="eastAsia" w:ascii="仿宋" w:hAnsi="仿宋" w:eastAsia="仿宋" w:cs="仿宋"/>
          <w:b/>
          <w:sz w:val="36"/>
          <w:szCs w:val="20"/>
        </w:rPr>
        <w:t>部分</w:t>
      </w:r>
      <w:bookmarkStart w:id="751" w:name="_Toc184313282"/>
      <w:bookmarkEnd w:id="751"/>
      <w:bookmarkStart w:id="752" w:name="_Toc184312113"/>
      <w:bookmarkEnd w:id="752"/>
      <w:bookmarkStart w:id="753" w:name="_Toc184310344"/>
      <w:bookmarkEnd w:id="753"/>
      <w:bookmarkStart w:id="754" w:name="_Toc184313294"/>
      <w:bookmarkEnd w:id="754"/>
      <w:bookmarkStart w:id="755" w:name="_Toc184310333"/>
      <w:bookmarkEnd w:id="755"/>
      <w:bookmarkStart w:id="756" w:name="_Toc184313248"/>
      <w:bookmarkEnd w:id="756"/>
      <w:bookmarkStart w:id="757" w:name="_Toc184308064"/>
      <w:bookmarkEnd w:id="757"/>
      <w:bookmarkStart w:id="758" w:name="_Toc184312135"/>
      <w:bookmarkEnd w:id="758"/>
      <w:bookmarkStart w:id="759" w:name="_Toc184312071"/>
      <w:bookmarkEnd w:id="759"/>
      <w:bookmarkStart w:id="760" w:name="_Toc184312104"/>
      <w:bookmarkEnd w:id="760"/>
      <w:bookmarkStart w:id="761" w:name="_Toc184312105"/>
      <w:bookmarkEnd w:id="761"/>
      <w:bookmarkStart w:id="762" w:name="_Toc184308106"/>
      <w:bookmarkEnd w:id="762"/>
      <w:bookmarkStart w:id="763" w:name="_Toc184312079"/>
      <w:bookmarkEnd w:id="763"/>
      <w:bookmarkStart w:id="764" w:name="_Toc184310330"/>
      <w:bookmarkEnd w:id="764"/>
      <w:bookmarkStart w:id="765" w:name="_Toc184310337"/>
      <w:bookmarkEnd w:id="765"/>
      <w:bookmarkStart w:id="766" w:name="_Toc184310320"/>
      <w:bookmarkEnd w:id="766"/>
      <w:bookmarkStart w:id="767" w:name="_Toc184312093"/>
      <w:bookmarkEnd w:id="767"/>
      <w:bookmarkStart w:id="768" w:name="_Toc184308036"/>
      <w:bookmarkEnd w:id="768"/>
      <w:bookmarkStart w:id="769" w:name="_Toc184313259"/>
      <w:bookmarkEnd w:id="769"/>
      <w:bookmarkStart w:id="770" w:name="_Toc184312109"/>
      <w:bookmarkEnd w:id="770"/>
      <w:bookmarkStart w:id="771" w:name="_Toc184312086"/>
      <w:bookmarkEnd w:id="771"/>
      <w:bookmarkStart w:id="772" w:name="_Toc184308050"/>
      <w:bookmarkEnd w:id="772"/>
      <w:bookmarkStart w:id="773" w:name="_Toc184313245"/>
      <w:bookmarkEnd w:id="773"/>
      <w:bookmarkStart w:id="774" w:name="_Toc184308045"/>
      <w:bookmarkEnd w:id="774"/>
      <w:bookmarkStart w:id="775" w:name="_Toc184313266"/>
      <w:bookmarkEnd w:id="775"/>
      <w:bookmarkStart w:id="776" w:name="_Toc184310341"/>
      <w:bookmarkEnd w:id="776"/>
      <w:bookmarkStart w:id="777" w:name="_Toc184308062"/>
      <w:bookmarkEnd w:id="777"/>
      <w:bookmarkStart w:id="778" w:name="_Toc184312111"/>
      <w:bookmarkEnd w:id="778"/>
      <w:bookmarkStart w:id="779" w:name="_Toc184312090"/>
      <w:bookmarkEnd w:id="779"/>
      <w:bookmarkStart w:id="780" w:name="_Toc184313254"/>
      <w:bookmarkEnd w:id="780"/>
      <w:bookmarkStart w:id="781" w:name="_Toc184308104"/>
      <w:bookmarkEnd w:id="781"/>
      <w:bookmarkStart w:id="782" w:name="_Toc184313304"/>
      <w:bookmarkEnd w:id="782"/>
      <w:bookmarkStart w:id="783" w:name="_Toc184312114"/>
      <w:bookmarkEnd w:id="783"/>
      <w:bookmarkStart w:id="784" w:name="_Toc184308039"/>
      <w:bookmarkEnd w:id="784"/>
      <w:bookmarkStart w:id="785" w:name="_Toc184312116"/>
      <w:bookmarkEnd w:id="785"/>
      <w:bookmarkStart w:id="786" w:name="_Toc184313250"/>
      <w:bookmarkEnd w:id="786"/>
      <w:bookmarkStart w:id="787" w:name="_Toc184308088"/>
      <w:bookmarkEnd w:id="787"/>
      <w:bookmarkStart w:id="788" w:name="_Toc184314452"/>
      <w:bookmarkEnd w:id="788"/>
      <w:bookmarkStart w:id="789" w:name="_Toc184313305"/>
      <w:bookmarkEnd w:id="789"/>
      <w:bookmarkStart w:id="790" w:name="_Toc184312131"/>
      <w:bookmarkEnd w:id="790"/>
      <w:bookmarkStart w:id="791" w:name="_Toc184310319"/>
      <w:bookmarkEnd w:id="791"/>
      <w:bookmarkStart w:id="792" w:name="_Toc184312125"/>
      <w:bookmarkEnd w:id="792"/>
      <w:bookmarkStart w:id="793" w:name="_Toc184313273"/>
      <w:bookmarkEnd w:id="793"/>
      <w:bookmarkStart w:id="794" w:name="_Toc184314431"/>
      <w:bookmarkEnd w:id="794"/>
      <w:bookmarkStart w:id="795" w:name="_Toc184314474"/>
      <w:bookmarkEnd w:id="795"/>
      <w:bookmarkStart w:id="796" w:name="_Toc184314481"/>
      <w:bookmarkEnd w:id="796"/>
      <w:bookmarkStart w:id="797" w:name="_Toc184312138"/>
      <w:bookmarkEnd w:id="797"/>
      <w:bookmarkStart w:id="798" w:name="_Toc184312096"/>
      <w:bookmarkEnd w:id="798"/>
      <w:bookmarkStart w:id="799" w:name="_Toc184313291"/>
      <w:bookmarkEnd w:id="799"/>
      <w:bookmarkStart w:id="800" w:name="_Toc184310327"/>
      <w:bookmarkEnd w:id="800"/>
      <w:bookmarkStart w:id="801" w:name="_Toc184310288"/>
      <w:bookmarkEnd w:id="801"/>
      <w:bookmarkStart w:id="802" w:name="_Toc184314414"/>
      <w:bookmarkEnd w:id="802"/>
      <w:bookmarkStart w:id="803" w:name="_Toc184310336"/>
      <w:bookmarkEnd w:id="803"/>
      <w:bookmarkStart w:id="804" w:name="_Toc184314435"/>
      <w:bookmarkEnd w:id="804"/>
      <w:bookmarkStart w:id="805" w:name="_Toc184312121"/>
      <w:bookmarkEnd w:id="805"/>
      <w:bookmarkStart w:id="806" w:name="_Toc184312123"/>
      <w:bookmarkEnd w:id="806"/>
      <w:bookmarkStart w:id="807" w:name="_Toc184313244"/>
      <w:bookmarkEnd w:id="807"/>
      <w:bookmarkStart w:id="808" w:name="_Toc184314420"/>
      <w:bookmarkEnd w:id="808"/>
      <w:bookmarkStart w:id="809" w:name="_Toc184314448"/>
      <w:bookmarkEnd w:id="809"/>
      <w:bookmarkStart w:id="810" w:name="_Toc184314416"/>
      <w:bookmarkEnd w:id="810"/>
      <w:bookmarkStart w:id="811" w:name="_Toc184312136"/>
      <w:bookmarkEnd w:id="811"/>
      <w:bookmarkStart w:id="812" w:name="_Toc184308059"/>
      <w:bookmarkEnd w:id="812"/>
      <w:bookmarkStart w:id="813" w:name="_Toc184308067"/>
      <w:bookmarkEnd w:id="813"/>
      <w:bookmarkStart w:id="814" w:name="_Toc184310335"/>
      <w:bookmarkEnd w:id="814"/>
      <w:bookmarkStart w:id="815" w:name="_Toc184308077"/>
      <w:bookmarkEnd w:id="815"/>
      <w:bookmarkStart w:id="816" w:name="_Toc184308087"/>
      <w:bookmarkEnd w:id="816"/>
      <w:bookmarkStart w:id="817" w:name="_Toc184312082"/>
      <w:bookmarkEnd w:id="817"/>
      <w:bookmarkStart w:id="818" w:name="_Toc184310328"/>
      <w:bookmarkEnd w:id="818"/>
      <w:bookmarkStart w:id="819" w:name="_Toc184314433"/>
      <w:bookmarkEnd w:id="819"/>
      <w:bookmarkStart w:id="820" w:name="_Toc184312068"/>
      <w:bookmarkEnd w:id="820"/>
      <w:bookmarkStart w:id="821" w:name="_Toc184313275"/>
      <w:bookmarkEnd w:id="821"/>
      <w:bookmarkStart w:id="822" w:name="_Toc184314454"/>
      <w:bookmarkEnd w:id="822"/>
      <w:bookmarkStart w:id="823" w:name="_Toc184314428"/>
      <w:bookmarkEnd w:id="823"/>
      <w:bookmarkStart w:id="824" w:name="_Toc184313276"/>
      <w:bookmarkEnd w:id="824"/>
      <w:bookmarkStart w:id="825" w:name="_Toc184310290"/>
      <w:bookmarkEnd w:id="825"/>
      <w:bookmarkStart w:id="826" w:name="_Toc184313272"/>
      <w:bookmarkEnd w:id="826"/>
      <w:bookmarkStart w:id="827" w:name="_Toc184308044"/>
      <w:bookmarkEnd w:id="827"/>
      <w:bookmarkStart w:id="828" w:name="_Toc184308081"/>
      <w:bookmarkEnd w:id="828"/>
      <w:bookmarkStart w:id="829" w:name="_Toc184310297"/>
      <w:bookmarkEnd w:id="829"/>
      <w:bookmarkStart w:id="830" w:name="_Toc184314478"/>
      <w:bookmarkEnd w:id="830"/>
      <w:bookmarkStart w:id="831" w:name="_Toc184313270"/>
      <w:bookmarkEnd w:id="831"/>
      <w:bookmarkStart w:id="832" w:name="_Toc184314472"/>
      <w:bookmarkEnd w:id="832"/>
      <w:bookmarkStart w:id="833" w:name="_Toc184312118"/>
      <w:bookmarkEnd w:id="833"/>
      <w:bookmarkStart w:id="834" w:name="_Toc184308076"/>
      <w:bookmarkEnd w:id="834"/>
      <w:bookmarkStart w:id="835" w:name="_Toc184314459"/>
      <w:bookmarkEnd w:id="835"/>
      <w:bookmarkStart w:id="836" w:name="_Toc184313298"/>
      <w:bookmarkEnd w:id="836"/>
      <w:bookmarkStart w:id="837" w:name="_Toc184312084"/>
      <w:bookmarkEnd w:id="837"/>
      <w:bookmarkStart w:id="838" w:name="_Toc184314453"/>
      <w:bookmarkEnd w:id="838"/>
      <w:bookmarkStart w:id="839" w:name="_Toc184312097"/>
      <w:bookmarkEnd w:id="839"/>
      <w:bookmarkStart w:id="840" w:name="_Toc184308046"/>
      <w:bookmarkEnd w:id="840"/>
      <w:bookmarkStart w:id="841" w:name="_Toc184314463"/>
      <w:bookmarkEnd w:id="841"/>
      <w:bookmarkStart w:id="842" w:name="_Toc184310322"/>
      <w:bookmarkEnd w:id="842"/>
      <w:bookmarkStart w:id="843" w:name="_Toc184308082"/>
      <w:bookmarkEnd w:id="843"/>
      <w:bookmarkStart w:id="844" w:name="_Toc184312088"/>
      <w:bookmarkEnd w:id="844"/>
      <w:bookmarkStart w:id="845" w:name="_Toc184312091"/>
      <w:bookmarkEnd w:id="845"/>
      <w:bookmarkStart w:id="846" w:name="_Toc184314418"/>
      <w:bookmarkEnd w:id="846"/>
      <w:bookmarkStart w:id="847" w:name="_Toc184313300"/>
      <w:bookmarkEnd w:id="847"/>
      <w:bookmarkStart w:id="848" w:name="_Toc184313287"/>
      <w:bookmarkEnd w:id="848"/>
      <w:bookmarkStart w:id="849" w:name="_Toc184314466"/>
      <w:bookmarkEnd w:id="849"/>
      <w:bookmarkStart w:id="850" w:name="_Toc184308063"/>
      <w:bookmarkEnd w:id="850"/>
      <w:bookmarkStart w:id="851" w:name="_Toc184308086"/>
      <w:bookmarkEnd w:id="851"/>
      <w:bookmarkStart w:id="852" w:name="_Toc184314465"/>
      <w:bookmarkEnd w:id="852"/>
      <w:bookmarkStart w:id="853" w:name="_Toc184312132"/>
      <w:bookmarkEnd w:id="853"/>
      <w:bookmarkStart w:id="854" w:name="_Toc184312101"/>
      <w:bookmarkEnd w:id="854"/>
      <w:bookmarkStart w:id="855" w:name="_Toc184310316"/>
      <w:bookmarkEnd w:id="855"/>
      <w:bookmarkStart w:id="856" w:name="_Toc184313283"/>
      <w:bookmarkEnd w:id="856"/>
      <w:bookmarkStart w:id="857" w:name="_Toc184312120"/>
      <w:bookmarkEnd w:id="857"/>
      <w:bookmarkStart w:id="858" w:name="_Toc184310305"/>
      <w:bookmarkEnd w:id="858"/>
      <w:bookmarkStart w:id="859" w:name="_Toc184313260"/>
      <w:bookmarkEnd w:id="859"/>
      <w:bookmarkStart w:id="860" w:name="_Toc184312127"/>
      <w:bookmarkEnd w:id="860"/>
      <w:bookmarkStart w:id="861" w:name="_Toc184312119"/>
      <w:bookmarkEnd w:id="861"/>
      <w:bookmarkStart w:id="862" w:name="_Toc184310296"/>
      <w:bookmarkEnd w:id="862"/>
      <w:bookmarkStart w:id="863" w:name="_Toc184314424"/>
      <w:bookmarkEnd w:id="863"/>
      <w:bookmarkStart w:id="864" w:name="_Toc184314443"/>
      <w:bookmarkEnd w:id="864"/>
      <w:bookmarkStart w:id="865" w:name="_Toc184314479"/>
      <w:bookmarkEnd w:id="865"/>
      <w:bookmarkStart w:id="866" w:name="_Toc184310294"/>
      <w:bookmarkEnd w:id="866"/>
      <w:bookmarkStart w:id="867" w:name="_Toc184310321"/>
      <w:bookmarkEnd w:id="867"/>
      <w:bookmarkStart w:id="868" w:name="_Toc184308090"/>
      <w:bookmarkEnd w:id="868"/>
      <w:bookmarkStart w:id="869" w:name="_Toc184310318"/>
      <w:bookmarkEnd w:id="869"/>
      <w:bookmarkStart w:id="870" w:name="_Toc184314461"/>
      <w:bookmarkEnd w:id="870"/>
      <w:bookmarkStart w:id="871" w:name="_Toc184308101"/>
      <w:bookmarkEnd w:id="871"/>
      <w:bookmarkStart w:id="872" w:name="_Toc184308069"/>
      <w:bookmarkEnd w:id="872"/>
      <w:bookmarkStart w:id="873" w:name="_Toc184314415"/>
      <w:bookmarkEnd w:id="873"/>
      <w:bookmarkStart w:id="874" w:name="_Toc184310308"/>
      <w:bookmarkEnd w:id="874"/>
      <w:bookmarkStart w:id="875" w:name="_Toc184313299"/>
      <w:bookmarkEnd w:id="875"/>
      <w:bookmarkStart w:id="876" w:name="_Toc184308041"/>
      <w:bookmarkEnd w:id="876"/>
      <w:bookmarkStart w:id="877" w:name="_Toc184314436"/>
      <w:bookmarkEnd w:id="877"/>
      <w:bookmarkStart w:id="878" w:name="_Toc184314411"/>
      <w:bookmarkEnd w:id="878"/>
      <w:bookmarkStart w:id="879" w:name="_Toc184308096"/>
      <w:bookmarkEnd w:id="879"/>
      <w:bookmarkStart w:id="880" w:name="_Toc184313280"/>
      <w:bookmarkEnd w:id="880"/>
      <w:bookmarkStart w:id="881" w:name="_Toc184308070"/>
      <w:bookmarkEnd w:id="881"/>
      <w:bookmarkStart w:id="882" w:name="_Toc184308061"/>
      <w:bookmarkEnd w:id="882"/>
      <w:bookmarkStart w:id="883" w:name="_Toc184310282"/>
      <w:bookmarkEnd w:id="883"/>
      <w:bookmarkStart w:id="884" w:name="_Toc184313279"/>
      <w:bookmarkEnd w:id="884"/>
      <w:bookmarkStart w:id="885" w:name="_Toc184308092"/>
      <w:bookmarkEnd w:id="885"/>
      <w:bookmarkStart w:id="886" w:name="_Toc184314447"/>
      <w:bookmarkEnd w:id="886"/>
      <w:bookmarkStart w:id="887" w:name="_Toc184308054"/>
      <w:bookmarkEnd w:id="887"/>
      <w:bookmarkStart w:id="888" w:name="_Toc184314410"/>
      <w:bookmarkEnd w:id="888"/>
      <w:bookmarkStart w:id="889" w:name="_Toc184313253"/>
      <w:bookmarkEnd w:id="889"/>
      <w:bookmarkStart w:id="890" w:name="_Toc184310338"/>
      <w:bookmarkEnd w:id="890"/>
      <w:bookmarkStart w:id="891" w:name="_Toc184314455"/>
      <w:bookmarkEnd w:id="891"/>
      <w:bookmarkStart w:id="892" w:name="_Toc184308093"/>
      <w:bookmarkEnd w:id="892"/>
      <w:bookmarkStart w:id="893" w:name="_Toc184313251"/>
      <w:bookmarkEnd w:id="893"/>
      <w:bookmarkStart w:id="894" w:name="_Toc184313286"/>
      <w:bookmarkEnd w:id="894"/>
      <w:bookmarkStart w:id="895" w:name="_Toc184310304"/>
      <w:bookmarkEnd w:id="895"/>
      <w:bookmarkStart w:id="896" w:name="_Toc184312115"/>
      <w:bookmarkEnd w:id="896"/>
      <w:bookmarkStart w:id="897" w:name="_Toc184313262"/>
      <w:bookmarkEnd w:id="897"/>
      <w:bookmarkStart w:id="898" w:name="_Toc184313285"/>
      <w:bookmarkEnd w:id="898"/>
      <w:bookmarkStart w:id="899" w:name="_Toc184308060"/>
      <w:bookmarkEnd w:id="899"/>
      <w:bookmarkStart w:id="900" w:name="_Toc184313242"/>
      <w:bookmarkEnd w:id="900"/>
      <w:bookmarkStart w:id="901" w:name="_Toc184308098"/>
      <w:bookmarkEnd w:id="901"/>
      <w:bookmarkStart w:id="902" w:name="_Toc184314456"/>
      <w:bookmarkEnd w:id="902"/>
      <w:bookmarkStart w:id="903" w:name="_Toc184308097"/>
      <w:bookmarkEnd w:id="903"/>
      <w:bookmarkStart w:id="904" w:name="_Toc184314469"/>
      <w:bookmarkEnd w:id="904"/>
      <w:bookmarkStart w:id="905" w:name="_Toc184310287"/>
      <w:bookmarkEnd w:id="905"/>
      <w:bookmarkStart w:id="906" w:name="_Toc184314462"/>
      <w:bookmarkEnd w:id="906"/>
      <w:bookmarkStart w:id="907" w:name="_Toc184314470"/>
      <w:bookmarkEnd w:id="907"/>
      <w:bookmarkStart w:id="908" w:name="_Toc184308065"/>
      <w:bookmarkEnd w:id="908"/>
      <w:bookmarkStart w:id="909" w:name="_Toc184314476"/>
      <w:bookmarkEnd w:id="909"/>
      <w:bookmarkStart w:id="910" w:name="_Toc184313238"/>
      <w:bookmarkEnd w:id="910"/>
      <w:bookmarkStart w:id="911" w:name="_Toc184310278"/>
      <w:bookmarkEnd w:id="911"/>
      <w:bookmarkStart w:id="912" w:name="_Toc184313308"/>
      <w:bookmarkEnd w:id="912"/>
      <w:bookmarkStart w:id="913" w:name="_Toc184308080"/>
      <w:bookmarkEnd w:id="913"/>
      <w:bookmarkStart w:id="914" w:name="_Toc184312129"/>
      <w:bookmarkEnd w:id="914"/>
      <w:bookmarkStart w:id="915" w:name="_Toc184310277"/>
      <w:bookmarkEnd w:id="915"/>
      <w:bookmarkStart w:id="916" w:name="_Toc184313284"/>
      <w:bookmarkEnd w:id="916"/>
      <w:bookmarkStart w:id="917" w:name="_Toc184308089"/>
      <w:bookmarkEnd w:id="917"/>
      <w:bookmarkStart w:id="918" w:name="_Toc184308105"/>
      <w:bookmarkEnd w:id="918"/>
      <w:bookmarkStart w:id="919" w:name="_Toc184308074"/>
      <w:bookmarkEnd w:id="919"/>
      <w:bookmarkStart w:id="920" w:name="_Toc184313293"/>
      <w:bookmarkEnd w:id="920"/>
      <w:bookmarkStart w:id="921" w:name="_Toc184308066"/>
      <w:bookmarkEnd w:id="921"/>
      <w:bookmarkStart w:id="922" w:name="_Toc184308083"/>
      <w:bookmarkEnd w:id="922"/>
      <w:bookmarkStart w:id="923" w:name="_Toc184310334"/>
      <w:bookmarkEnd w:id="923"/>
      <w:bookmarkStart w:id="924" w:name="_Toc184310343"/>
      <w:bookmarkEnd w:id="924"/>
      <w:bookmarkStart w:id="925" w:name="_Toc184312108"/>
      <w:bookmarkEnd w:id="925"/>
      <w:bookmarkStart w:id="926" w:name="_Toc184310306"/>
      <w:bookmarkEnd w:id="926"/>
      <w:bookmarkStart w:id="927" w:name="_Toc184313246"/>
      <w:bookmarkEnd w:id="927"/>
      <w:bookmarkStart w:id="928" w:name="_Toc184313309"/>
      <w:bookmarkEnd w:id="928"/>
      <w:bookmarkStart w:id="929" w:name="_Toc184312085"/>
      <w:bookmarkEnd w:id="929"/>
      <w:bookmarkStart w:id="930" w:name="_Toc184313302"/>
      <w:bookmarkEnd w:id="930"/>
      <w:bookmarkStart w:id="931" w:name="_Toc184312098"/>
      <w:bookmarkEnd w:id="931"/>
      <w:bookmarkStart w:id="932" w:name="_Toc184308078"/>
      <w:bookmarkEnd w:id="932"/>
      <w:bookmarkStart w:id="933" w:name="_Toc184313278"/>
      <w:bookmarkEnd w:id="933"/>
      <w:bookmarkStart w:id="934" w:name="_Toc184313290"/>
      <w:bookmarkEnd w:id="934"/>
      <w:bookmarkStart w:id="935" w:name="_Toc184314421"/>
      <w:bookmarkEnd w:id="935"/>
      <w:bookmarkStart w:id="936" w:name="_Toc184312124"/>
      <w:bookmarkEnd w:id="936"/>
      <w:bookmarkStart w:id="937" w:name="_Toc184313301"/>
      <w:bookmarkEnd w:id="937"/>
      <w:bookmarkStart w:id="938" w:name="_Toc184308056"/>
      <w:bookmarkEnd w:id="938"/>
      <w:bookmarkStart w:id="939" w:name="_Toc184314473"/>
      <w:bookmarkEnd w:id="939"/>
      <w:bookmarkStart w:id="940" w:name="_Toc184313310"/>
      <w:bookmarkEnd w:id="940"/>
      <w:bookmarkStart w:id="941" w:name="_Toc184310324"/>
      <w:bookmarkEnd w:id="941"/>
      <w:bookmarkStart w:id="942" w:name="_Toc184310281"/>
      <w:bookmarkEnd w:id="942"/>
      <w:bookmarkStart w:id="943" w:name="_Toc184313249"/>
      <w:bookmarkEnd w:id="943"/>
      <w:bookmarkStart w:id="944" w:name="_Toc184312112"/>
      <w:bookmarkEnd w:id="944"/>
      <w:bookmarkStart w:id="945" w:name="_Toc184308084"/>
      <w:bookmarkEnd w:id="945"/>
      <w:bookmarkStart w:id="946" w:name="_Toc184308047"/>
      <w:bookmarkEnd w:id="946"/>
      <w:bookmarkStart w:id="947" w:name="_Toc184314413"/>
      <w:bookmarkEnd w:id="947"/>
      <w:bookmarkStart w:id="948" w:name="_Toc184308037"/>
      <w:bookmarkEnd w:id="948"/>
      <w:bookmarkStart w:id="949" w:name="_Toc184310280"/>
      <w:bookmarkEnd w:id="949"/>
      <w:bookmarkStart w:id="950" w:name="_Toc184312077"/>
      <w:bookmarkEnd w:id="950"/>
      <w:bookmarkStart w:id="951" w:name="_Toc184314471"/>
      <w:bookmarkEnd w:id="951"/>
      <w:bookmarkStart w:id="952" w:name="_Toc184313274"/>
      <w:bookmarkEnd w:id="952"/>
      <w:bookmarkStart w:id="953" w:name="_Toc184314425"/>
      <w:bookmarkEnd w:id="953"/>
      <w:bookmarkStart w:id="954" w:name="_Toc184312092"/>
      <w:bookmarkEnd w:id="954"/>
      <w:bookmarkStart w:id="955" w:name="_Toc184310279"/>
      <w:bookmarkEnd w:id="955"/>
      <w:bookmarkStart w:id="956" w:name="_Toc184308048"/>
      <w:bookmarkEnd w:id="956"/>
      <w:bookmarkStart w:id="957" w:name="_Toc184313306"/>
      <w:bookmarkEnd w:id="957"/>
      <w:bookmarkStart w:id="958" w:name="_Toc184313243"/>
      <w:bookmarkEnd w:id="958"/>
      <w:bookmarkStart w:id="959" w:name="_Toc184313239"/>
      <w:bookmarkEnd w:id="959"/>
      <w:bookmarkStart w:id="960" w:name="_Toc184312087"/>
      <w:bookmarkEnd w:id="960"/>
      <w:bookmarkStart w:id="961" w:name="_Toc184308079"/>
      <w:bookmarkEnd w:id="961"/>
      <w:bookmarkStart w:id="962" w:name="_Toc184310303"/>
      <w:bookmarkEnd w:id="962"/>
      <w:bookmarkStart w:id="963" w:name="_Toc184314458"/>
      <w:bookmarkEnd w:id="963"/>
      <w:bookmarkStart w:id="964" w:name="_Toc184310311"/>
      <w:bookmarkEnd w:id="964"/>
      <w:bookmarkStart w:id="965" w:name="_Toc184308073"/>
      <w:bookmarkEnd w:id="965"/>
      <w:bookmarkStart w:id="966" w:name="_Toc184312072"/>
      <w:bookmarkEnd w:id="966"/>
      <w:bookmarkStart w:id="967" w:name="_Toc184313267"/>
      <w:bookmarkEnd w:id="967"/>
      <w:bookmarkStart w:id="968" w:name="_Toc184312100"/>
      <w:bookmarkEnd w:id="968"/>
      <w:bookmarkStart w:id="969" w:name="_Toc184312117"/>
      <w:bookmarkEnd w:id="969"/>
      <w:bookmarkStart w:id="970" w:name="_Toc184313281"/>
      <w:bookmarkEnd w:id="970"/>
      <w:bookmarkStart w:id="971" w:name="_Toc184310325"/>
      <w:bookmarkEnd w:id="971"/>
      <w:bookmarkStart w:id="972" w:name="_Toc184313261"/>
      <w:bookmarkEnd w:id="972"/>
      <w:bookmarkStart w:id="973" w:name="_Toc184314440"/>
      <w:bookmarkEnd w:id="973"/>
      <w:bookmarkStart w:id="974" w:name="_Toc184312128"/>
      <w:bookmarkEnd w:id="974"/>
      <w:bookmarkStart w:id="975" w:name="_Toc184312107"/>
      <w:bookmarkEnd w:id="975"/>
      <w:bookmarkStart w:id="976" w:name="_Toc184310339"/>
      <w:bookmarkEnd w:id="976"/>
      <w:bookmarkStart w:id="977" w:name="_Toc184308053"/>
      <w:bookmarkEnd w:id="977"/>
      <w:bookmarkStart w:id="978" w:name="_Toc184312095"/>
      <w:bookmarkEnd w:id="978"/>
      <w:bookmarkStart w:id="979" w:name="_Toc184308043"/>
      <w:bookmarkEnd w:id="979"/>
      <w:bookmarkStart w:id="980" w:name="_Toc184308108"/>
      <w:bookmarkEnd w:id="980"/>
      <w:bookmarkStart w:id="981" w:name="_Toc184312094"/>
      <w:bookmarkEnd w:id="981"/>
      <w:bookmarkStart w:id="982" w:name="_Toc184314467"/>
      <w:bookmarkEnd w:id="982"/>
      <w:bookmarkStart w:id="983" w:name="_Toc184308068"/>
      <w:bookmarkEnd w:id="983"/>
      <w:bookmarkStart w:id="984" w:name="_Toc184312074"/>
      <w:bookmarkEnd w:id="984"/>
      <w:bookmarkStart w:id="985" w:name="_Toc184313255"/>
      <w:bookmarkEnd w:id="985"/>
      <w:bookmarkStart w:id="986" w:name="_Toc184313307"/>
      <w:bookmarkEnd w:id="986"/>
      <w:bookmarkStart w:id="987" w:name="_Toc184310340"/>
      <w:bookmarkEnd w:id="987"/>
      <w:bookmarkStart w:id="988" w:name="_Toc184314423"/>
      <w:bookmarkEnd w:id="988"/>
      <w:bookmarkStart w:id="989" w:name="_Toc184312130"/>
      <w:bookmarkEnd w:id="989"/>
      <w:bookmarkStart w:id="990" w:name="_Toc184310312"/>
      <w:bookmarkEnd w:id="990"/>
      <w:bookmarkStart w:id="991" w:name="_Toc184313296"/>
      <w:bookmarkEnd w:id="991"/>
      <w:bookmarkStart w:id="992" w:name="_Toc184310331"/>
      <w:bookmarkEnd w:id="992"/>
      <w:bookmarkStart w:id="993" w:name="_Toc184314442"/>
      <w:bookmarkEnd w:id="993"/>
      <w:bookmarkStart w:id="994" w:name="_Toc184308049"/>
      <w:bookmarkEnd w:id="994"/>
      <w:bookmarkStart w:id="995" w:name="_Toc184314429"/>
      <w:bookmarkEnd w:id="995"/>
      <w:bookmarkStart w:id="996" w:name="_Toc184314475"/>
      <w:bookmarkEnd w:id="996"/>
      <w:bookmarkStart w:id="997" w:name="_Toc184313256"/>
      <w:bookmarkEnd w:id="997"/>
      <w:bookmarkStart w:id="998" w:name="_Toc184314426"/>
      <w:bookmarkEnd w:id="998"/>
      <w:bookmarkStart w:id="999" w:name="_Toc184313241"/>
      <w:bookmarkEnd w:id="999"/>
      <w:bookmarkStart w:id="1000" w:name="_Toc184310314"/>
      <w:bookmarkEnd w:id="1000"/>
      <w:bookmarkStart w:id="1001" w:name="_Toc184310285"/>
      <w:bookmarkEnd w:id="1001"/>
      <w:bookmarkStart w:id="1002" w:name="_Toc184310284"/>
      <w:bookmarkEnd w:id="1002"/>
      <w:bookmarkStart w:id="1003" w:name="_Toc184310299"/>
      <w:bookmarkEnd w:id="1003"/>
      <w:bookmarkStart w:id="1004" w:name="_Toc184310295"/>
      <w:bookmarkEnd w:id="1004"/>
      <w:bookmarkStart w:id="1005" w:name="_Toc184308099"/>
      <w:bookmarkEnd w:id="1005"/>
      <w:bookmarkStart w:id="1006" w:name="_Toc184313271"/>
      <w:bookmarkEnd w:id="1006"/>
      <w:bookmarkStart w:id="1007" w:name="_Toc184310273"/>
      <w:bookmarkEnd w:id="1007"/>
      <w:bookmarkStart w:id="1008" w:name="_Toc184314417"/>
      <w:bookmarkEnd w:id="1008"/>
      <w:bookmarkStart w:id="1009" w:name="_Toc184310300"/>
      <w:bookmarkEnd w:id="1009"/>
      <w:bookmarkStart w:id="1010" w:name="_Toc184310275"/>
      <w:bookmarkEnd w:id="1010"/>
      <w:bookmarkStart w:id="1011" w:name="_Toc184312070"/>
      <w:bookmarkEnd w:id="1011"/>
      <w:bookmarkStart w:id="1012" w:name="_Toc184313292"/>
      <w:bookmarkEnd w:id="1012"/>
      <w:bookmarkStart w:id="1013" w:name="_Toc184308103"/>
      <w:bookmarkEnd w:id="1013"/>
      <w:bookmarkStart w:id="1014" w:name="_Toc184310289"/>
      <w:bookmarkEnd w:id="1014"/>
      <w:bookmarkStart w:id="1015" w:name="_Toc184314464"/>
      <w:bookmarkEnd w:id="1015"/>
      <w:bookmarkStart w:id="1016" w:name="_Toc184313265"/>
      <w:bookmarkEnd w:id="1016"/>
      <w:bookmarkStart w:id="1017" w:name="_Toc184312075"/>
      <w:bookmarkEnd w:id="1017"/>
      <w:bookmarkStart w:id="1018" w:name="_Toc184310293"/>
      <w:bookmarkEnd w:id="1018"/>
      <w:bookmarkStart w:id="1019" w:name="_Toc184314444"/>
      <w:bookmarkEnd w:id="1019"/>
      <w:bookmarkStart w:id="1020" w:name="_Toc184308100"/>
      <w:bookmarkEnd w:id="1020"/>
      <w:bookmarkStart w:id="1021" w:name="_Toc184313277"/>
      <w:bookmarkEnd w:id="1021"/>
      <w:bookmarkStart w:id="1022" w:name="_Toc184313289"/>
      <w:bookmarkEnd w:id="1022"/>
      <w:bookmarkStart w:id="1023" w:name="_Toc184308038"/>
      <w:bookmarkEnd w:id="1023"/>
      <w:bookmarkStart w:id="1024" w:name="_Toc184308094"/>
      <w:bookmarkEnd w:id="1024"/>
      <w:bookmarkStart w:id="1025" w:name="_Toc184312133"/>
      <w:bookmarkEnd w:id="1025"/>
      <w:bookmarkStart w:id="1026" w:name="_Toc184308040"/>
      <w:bookmarkEnd w:id="1026"/>
      <w:bookmarkStart w:id="1027" w:name="_Toc184308102"/>
      <w:bookmarkEnd w:id="1027"/>
      <w:bookmarkStart w:id="1028" w:name="_Toc184310329"/>
      <w:bookmarkEnd w:id="1028"/>
      <w:bookmarkStart w:id="1029" w:name="_Toc184313297"/>
      <w:bookmarkEnd w:id="1029"/>
      <w:bookmarkStart w:id="1030" w:name="_Toc184314430"/>
      <w:bookmarkEnd w:id="1030"/>
      <w:bookmarkStart w:id="1031" w:name="_Toc184310283"/>
      <w:bookmarkEnd w:id="1031"/>
      <w:bookmarkStart w:id="1032" w:name="_Toc184308052"/>
      <w:bookmarkEnd w:id="1032"/>
      <w:bookmarkStart w:id="1033" w:name="_Toc184314450"/>
      <w:bookmarkEnd w:id="1033"/>
      <w:bookmarkStart w:id="1034" w:name="_Toc184312073"/>
      <w:bookmarkEnd w:id="1034"/>
      <w:bookmarkStart w:id="1035" w:name="_Toc184310317"/>
      <w:bookmarkEnd w:id="1035"/>
      <w:bookmarkStart w:id="1036" w:name="_Toc184314449"/>
      <w:bookmarkEnd w:id="1036"/>
      <w:bookmarkStart w:id="1037" w:name="_Toc184310274"/>
      <w:bookmarkEnd w:id="1037"/>
      <w:bookmarkStart w:id="1038" w:name="_Toc184312122"/>
      <w:bookmarkEnd w:id="1038"/>
      <w:bookmarkStart w:id="1039" w:name="_Toc184310292"/>
      <w:bookmarkEnd w:id="1039"/>
      <w:bookmarkStart w:id="1040" w:name="_Toc184308095"/>
      <w:bookmarkEnd w:id="1040"/>
      <w:bookmarkStart w:id="1041" w:name="_Toc184314438"/>
      <w:bookmarkEnd w:id="1041"/>
      <w:bookmarkStart w:id="1042" w:name="_Toc184314445"/>
      <w:bookmarkEnd w:id="1042"/>
      <w:bookmarkStart w:id="1043" w:name="_Toc184312067"/>
      <w:bookmarkEnd w:id="1043"/>
      <w:bookmarkStart w:id="1044" w:name="_Toc184308071"/>
      <w:bookmarkEnd w:id="1044"/>
      <w:bookmarkStart w:id="1045" w:name="_Toc184313252"/>
      <w:bookmarkEnd w:id="1045"/>
      <w:bookmarkStart w:id="1046" w:name="_Toc184313240"/>
      <w:bookmarkEnd w:id="1046"/>
      <w:bookmarkStart w:id="1047" w:name="_Toc184310272"/>
      <w:bookmarkEnd w:id="1047"/>
      <w:bookmarkStart w:id="1048" w:name="_Toc184310342"/>
      <w:bookmarkEnd w:id="1048"/>
      <w:bookmarkStart w:id="1049" w:name="_Toc184312139"/>
      <w:bookmarkEnd w:id="1049"/>
      <w:bookmarkStart w:id="1050" w:name="_Toc184314480"/>
      <w:bookmarkEnd w:id="1050"/>
      <w:bookmarkStart w:id="1051" w:name="_Toc184313295"/>
      <w:bookmarkEnd w:id="1051"/>
      <w:bookmarkStart w:id="1052" w:name="_Toc184312103"/>
      <w:bookmarkEnd w:id="1052"/>
      <w:bookmarkStart w:id="1053" w:name="_Toc184314437"/>
      <w:bookmarkEnd w:id="1053"/>
      <w:bookmarkStart w:id="1054" w:name="_Toc184310313"/>
      <w:bookmarkEnd w:id="1054"/>
      <w:bookmarkStart w:id="1055" w:name="_Toc184310309"/>
      <w:bookmarkEnd w:id="1055"/>
      <w:bookmarkStart w:id="1056" w:name="_Toc184314477"/>
      <w:bookmarkEnd w:id="1056"/>
      <w:bookmarkStart w:id="1057" w:name="_Toc184314432"/>
      <w:bookmarkEnd w:id="1057"/>
      <w:bookmarkStart w:id="1058" w:name="_Toc184312081"/>
      <w:bookmarkEnd w:id="1058"/>
      <w:bookmarkStart w:id="1059" w:name="_Toc184314434"/>
      <w:bookmarkEnd w:id="1059"/>
      <w:bookmarkStart w:id="1060" w:name="_Toc184313268"/>
      <w:bookmarkEnd w:id="1060"/>
      <w:bookmarkStart w:id="1061" w:name="_Toc184310276"/>
      <w:bookmarkEnd w:id="1061"/>
      <w:bookmarkStart w:id="1062" w:name="_Toc184313303"/>
      <w:bookmarkEnd w:id="1062"/>
      <w:bookmarkStart w:id="1063" w:name="_Toc184312083"/>
      <w:bookmarkEnd w:id="1063"/>
      <w:bookmarkStart w:id="1064" w:name="_Toc184314422"/>
      <w:bookmarkEnd w:id="1064"/>
      <w:bookmarkStart w:id="1065" w:name="_Toc184308085"/>
      <w:bookmarkEnd w:id="1065"/>
      <w:bookmarkStart w:id="1066" w:name="_Toc184314457"/>
      <w:bookmarkEnd w:id="1066"/>
      <w:bookmarkStart w:id="1067" w:name="_Toc184310301"/>
      <w:bookmarkEnd w:id="1067"/>
      <w:bookmarkStart w:id="1068" w:name="_Toc184312126"/>
      <w:bookmarkEnd w:id="1068"/>
      <w:bookmarkStart w:id="1069" w:name="_Toc184310326"/>
      <w:bookmarkEnd w:id="1069"/>
      <w:bookmarkStart w:id="1070" w:name="_Toc184314460"/>
      <w:bookmarkEnd w:id="1070"/>
      <w:bookmarkStart w:id="1071" w:name="_Toc184313264"/>
      <w:bookmarkEnd w:id="1071"/>
      <w:bookmarkStart w:id="1072" w:name="_Toc184314468"/>
      <w:bookmarkEnd w:id="1072"/>
      <w:bookmarkStart w:id="1073" w:name="_Toc184313257"/>
      <w:bookmarkEnd w:id="1073"/>
      <w:bookmarkStart w:id="1074" w:name="_Toc184314439"/>
      <w:bookmarkEnd w:id="1074"/>
      <w:bookmarkStart w:id="1075" w:name="_Toc184312137"/>
      <w:bookmarkEnd w:id="1075"/>
      <w:bookmarkStart w:id="1076" w:name="_Toc184308055"/>
      <w:bookmarkEnd w:id="1076"/>
      <w:bookmarkStart w:id="1077" w:name="_Toc184314446"/>
      <w:bookmarkEnd w:id="1077"/>
      <w:bookmarkStart w:id="1078" w:name="_Toc184310332"/>
      <w:bookmarkEnd w:id="1078"/>
      <w:bookmarkStart w:id="1079" w:name="_Toc184310286"/>
      <w:bookmarkEnd w:id="1079"/>
      <w:bookmarkStart w:id="1080" w:name="_Toc184313258"/>
      <w:bookmarkEnd w:id="1080"/>
      <w:bookmarkStart w:id="1081" w:name="_Toc184308107"/>
      <w:bookmarkEnd w:id="1081"/>
      <w:bookmarkStart w:id="1082" w:name="_Toc184313263"/>
      <w:bookmarkEnd w:id="1082"/>
      <w:bookmarkStart w:id="1083" w:name="_Toc184314451"/>
      <w:bookmarkEnd w:id="1083"/>
      <w:bookmarkStart w:id="1084" w:name="_Toc184314441"/>
      <w:bookmarkEnd w:id="1084"/>
      <w:bookmarkStart w:id="1085" w:name="_Toc184312089"/>
      <w:bookmarkEnd w:id="1085"/>
      <w:bookmarkStart w:id="1086" w:name="_Toc184312078"/>
      <w:bookmarkEnd w:id="1086"/>
      <w:bookmarkStart w:id="1087" w:name="_Toc184312099"/>
      <w:bookmarkEnd w:id="1087"/>
      <w:bookmarkStart w:id="1088" w:name="_Toc184310291"/>
      <w:bookmarkEnd w:id="1088"/>
      <w:bookmarkStart w:id="1089" w:name="_Toc184312110"/>
      <w:bookmarkEnd w:id="1089"/>
      <w:bookmarkStart w:id="1090" w:name="_Toc184308042"/>
      <w:bookmarkEnd w:id="1090"/>
      <w:bookmarkStart w:id="1091" w:name="_Toc184310315"/>
      <w:bookmarkEnd w:id="1091"/>
      <w:bookmarkStart w:id="1092" w:name="_Toc184312102"/>
      <w:bookmarkEnd w:id="1092"/>
      <w:bookmarkStart w:id="1093" w:name="_Toc184308057"/>
      <w:bookmarkEnd w:id="1093"/>
      <w:bookmarkStart w:id="1094" w:name="_Toc184312134"/>
      <w:bookmarkEnd w:id="1094"/>
      <w:bookmarkStart w:id="1095" w:name="_Toc184308051"/>
      <w:bookmarkEnd w:id="1095"/>
      <w:bookmarkStart w:id="1096" w:name="_Toc184314482"/>
      <w:bookmarkEnd w:id="1096"/>
      <w:bookmarkStart w:id="1097" w:name="_Toc184312080"/>
      <w:bookmarkEnd w:id="1097"/>
      <w:bookmarkStart w:id="1098" w:name="_Toc184312106"/>
      <w:bookmarkEnd w:id="1098"/>
      <w:bookmarkStart w:id="1099" w:name="_Toc184314412"/>
      <w:bookmarkEnd w:id="1099"/>
      <w:bookmarkStart w:id="1100" w:name="_Toc184314419"/>
      <w:bookmarkEnd w:id="1100"/>
      <w:bookmarkStart w:id="1101" w:name="_Toc184308091"/>
      <w:bookmarkEnd w:id="1101"/>
      <w:bookmarkStart w:id="1102" w:name="_Toc184312076"/>
      <w:bookmarkEnd w:id="1102"/>
      <w:bookmarkStart w:id="1103" w:name="_Toc184308058"/>
      <w:bookmarkEnd w:id="1103"/>
      <w:bookmarkStart w:id="1104" w:name="_Toc184313288"/>
      <w:bookmarkEnd w:id="1104"/>
      <w:bookmarkStart w:id="1105" w:name="_Toc184310302"/>
      <w:bookmarkEnd w:id="1105"/>
      <w:bookmarkStart w:id="1106" w:name="_Toc184310310"/>
      <w:bookmarkEnd w:id="1106"/>
      <w:bookmarkStart w:id="1107" w:name="_Toc184312069"/>
      <w:bookmarkEnd w:id="1107"/>
      <w:bookmarkStart w:id="1108" w:name="_Toc184308075"/>
      <w:bookmarkEnd w:id="1108"/>
      <w:bookmarkStart w:id="1109" w:name="_Toc184314427"/>
      <w:bookmarkEnd w:id="1109"/>
      <w:bookmarkStart w:id="1110" w:name="_Toc184313247"/>
      <w:bookmarkEnd w:id="1110"/>
      <w:bookmarkStart w:id="1111" w:name="_Toc184308072"/>
      <w:bookmarkEnd w:id="1111"/>
      <w:bookmarkStart w:id="1112" w:name="_Toc184313269"/>
      <w:bookmarkEnd w:id="1112"/>
      <w:bookmarkStart w:id="1113" w:name="_Toc184310323"/>
      <w:bookmarkEnd w:id="1113"/>
      <w:bookmarkStart w:id="1114" w:name="_Toc184310298"/>
      <w:bookmarkEnd w:id="1114"/>
      <w:bookmarkStart w:id="1115" w:name="_Toc184310307"/>
      <w:bookmarkEnd w:id="1115"/>
      <w:r>
        <w:rPr>
          <w:rFonts w:hint="eastAsia" w:ascii="仿宋" w:hAnsi="仿宋" w:eastAsia="仿宋" w:cs="仿宋"/>
          <w:b/>
          <w:sz w:val="36"/>
          <w:szCs w:val="20"/>
        </w:rPr>
        <w:t xml:space="preserve"> </w:t>
      </w:r>
      <w:r>
        <w:rPr>
          <w:rFonts w:hint="eastAsia" w:ascii="仿宋" w:hAnsi="仿宋" w:eastAsia="仿宋" w:cs="仿宋"/>
          <w:b/>
          <w:snapToGrid/>
          <w:sz w:val="36"/>
          <w:szCs w:val="20"/>
        </w:rPr>
        <w:t>评审</w:t>
      </w:r>
      <w:r>
        <w:rPr>
          <w:rFonts w:hint="eastAsia" w:ascii="仿宋" w:hAnsi="仿宋" w:eastAsia="仿宋" w:cs="仿宋"/>
          <w:b/>
          <w:sz w:val="36"/>
          <w:szCs w:val="20"/>
        </w:rPr>
        <w:t>办法</w:t>
      </w:r>
      <w:bookmarkEnd w:id="750"/>
    </w:p>
    <w:p w14:paraId="3FAF1360">
      <w:pPr>
        <w:pStyle w:val="2"/>
        <w:widowControl w:val="0"/>
        <w:numPr>
          <w:ilvl w:val="0"/>
          <w:numId w:val="20"/>
        </w:numPr>
        <w:overflowPunct/>
        <w:autoSpaceDE/>
        <w:autoSpaceDN/>
        <w:adjustRightInd/>
        <w:spacing w:before="240" w:beforeLines="100" w:after="240" w:afterLines="100"/>
        <w:ind w:left="0" w:leftChars="0" w:firstLine="420" w:firstLineChars="0"/>
        <w:jc w:val="left"/>
        <w:textAlignment w:val="auto"/>
        <w:outlineLvl w:val="1"/>
        <w:rPr>
          <w:rFonts w:hint="eastAsia" w:ascii="仿宋_GB2312" w:hAnsi="Arial" w:eastAsia="仿宋_GB2312" w:cs="Arial"/>
          <w:bCs/>
          <w:color w:val="000000"/>
          <w:kern w:val="2"/>
          <w:sz w:val="30"/>
          <w:szCs w:val="30"/>
          <w:lang w:val="en-US"/>
        </w:rPr>
      </w:pPr>
      <w:bookmarkStart w:id="1116" w:name="_Toc1933"/>
      <w:r>
        <w:rPr>
          <w:rFonts w:hint="eastAsia" w:ascii="仿宋_GB2312" w:hAnsi="Arial" w:eastAsia="仿宋_GB2312" w:cs="Arial"/>
          <w:bCs/>
          <w:color w:val="000000"/>
          <w:kern w:val="2"/>
          <w:sz w:val="30"/>
          <w:szCs w:val="30"/>
          <w:lang w:val="en-US"/>
        </w:rPr>
        <w:t>评审方法</w:t>
      </w:r>
      <w:bookmarkEnd w:id="1116"/>
    </w:p>
    <w:p w14:paraId="5E3F8CF7">
      <w:pPr>
        <w:numPr>
          <w:ilvl w:val="0"/>
          <w:numId w:val="0"/>
        </w:numPr>
        <w:kinsoku/>
        <w:overflowPunct/>
        <w:topLinePunct w:val="0"/>
        <w:bidi w:val="0"/>
        <w:adjustRightInd/>
        <w:spacing w:line="360" w:lineRule="auto"/>
        <w:ind w:left="400" w:leftChars="0"/>
        <w:textAlignment w:val="auto"/>
        <w:rPr>
          <w:rFonts w:hint="eastAsia" w:ascii="仿宋" w:hAnsi="仿宋" w:eastAsia="仿宋" w:cs="仿宋"/>
          <w:kern w:val="0"/>
          <w:sz w:val="24"/>
        </w:rPr>
      </w:pPr>
      <w:r>
        <w:rPr>
          <w:rFonts w:hint="eastAsia" w:ascii="仿宋" w:hAnsi="仿宋" w:eastAsia="仿宋" w:cs="仿宋"/>
          <w:b/>
          <w:kern w:val="0"/>
          <w:sz w:val="24"/>
          <w:lang w:val="en-US" w:eastAsia="zh-CN"/>
        </w:rPr>
        <w:t>1.1</w:t>
      </w:r>
      <w:r>
        <w:rPr>
          <w:rFonts w:hint="eastAsia" w:ascii="仿宋" w:hAnsi="仿宋" w:eastAsia="仿宋" w:cs="仿宋"/>
          <w:b/>
          <w:kern w:val="0"/>
          <w:sz w:val="24"/>
        </w:rPr>
        <w:t>本项目采用综合评分法。</w:t>
      </w:r>
      <w:r>
        <w:rPr>
          <w:rFonts w:hint="eastAsia" w:ascii="仿宋" w:hAnsi="仿宋" w:eastAsia="仿宋" w:cs="仿宋"/>
          <w:kern w:val="0"/>
          <w:sz w:val="24"/>
        </w:rPr>
        <w:t>综合评分法，是指响应文件满足磋商文件全部</w:t>
      </w:r>
    </w:p>
    <w:p w14:paraId="79EC9AF4">
      <w:pPr>
        <w:numPr>
          <w:ilvl w:val="0"/>
          <w:numId w:val="0"/>
        </w:numPr>
        <w:kinsoku/>
        <w:overflowPunct/>
        <w:topLinePunct w:val="0"/>
        <w:bidi w:val="0"/>
        <w:adjustRightInd/>
        <w:spacing w:line="360" w:lineRule="auto"/>
        <w:textAlignment w:val="auto"/>
        <w:rPr>
          <w:rFonts w:hint="eastAsia" w:ascii="仿宋" w:hAnsi="仿宋" w:eastAsia="仿宋" w:cs="仿宋"/>
          <w:kern w:val="0"/>
          <w:sz w:val="24"/>
        </w:rPr>
      </w:pPr>
      <w:r>
        <w:rPr>
          <w:rFonts w:hint="eastAsia" w:ascii="仿宋" w:hAnsi="仿宋" w:eastAsia="仿宋" w:cs="仿宋"/>
          <w:kern w:val="0"/>
          <w:sz w:val="24"/>
        </w:rPr>
        <w:t>实质性要求且按评审因素的量化指标评审得分最高的供应商为成交候选供应商的评审方法。</w:t>
      </w:r>
    </w:p>
    <w:p w14:paraId="0919AFFE">
      <w:pPr>
        <w:pStyle w:val="6"/>
        <w:numPr>
          <w:ilvl w:val="0"/>
          <w:numId w:val="0"/>
        </w:numPr>
        <w:ind w:left="400" w:leftChars="0"/>
        <w:rPr>
          <w:rFonts w:hint="eastAsia" w:ascii="仿宋" w:hAnsi="仿宋" w:eastAsia="仿宋" w:cs="仿宋"/>
          <w:color w:val="auto"/>
          <w:sz w:val="24"/>
        </w:rPr>
      </w:pPr>
      <w:r>
        <w:rPr>
          <w:rFonts w:hint="eastAsia" w:ascii="仿宋" w:hAnsi="仿宋" w:eastAsia="仿宋" w:cs="仿宋"/>
          <w:b/>
          <w:bCs/>
          <w:color w:val="auto"/>
          <w:sz w:val="24"/>
          <w:lang w:val="en-US" w:eastAsia="zh-CN"/>
        </w:rPr>
        <w:t>1.2</w:t>
      </w:r>
      <w:r>
        <w:rPr>
          <w:rFonts w:hint="eastAsia" w:ascii="仿宋" w:hAnsi="仿宋" w:eastAsia="仿宋" w:cs="仿宋"/>
          <w:b/>
          <w:bCs/>
          <w:color w:val="auto"/>
          <w:sz w:val="24"/>
        </w:rPr>
        <w:t>磋商小组组建</w:t>
      </w:r>
      <w:r>
        <w:rPr>
          <w:rFonts w:hint="eastAsia" w:ascii="仿宋" w:hAnsi="仿宋" w:eastAsia="仿宋" w:cs="仿宋"/>
          <w:color w:val="auto"/>
          <w:sz w:val="24"/>
        </w:rPr>
        <w:t>：磋商小组由评审专家或采购人代表和评审专家组成，成</w:t>
      </w:r>
    </w:p>
    <w:p w14:paraId="5FE03755">
      <w:pPr>
        <w:pStyle w:val="6"/>
        <w:numPr>
          <w:ilvl w:val="0"/>
          <w:numId w:val="0"/>
        </w:numPr>
        <w:rPr>
          <w:rFonts w:hint="eastAsia"/>
        </w:rPr>
      </w:pPr>
      <w:r>
        <w:rPr>
          <w:rFonts w:hint="eastAsia" w:ascii="仿宋" w:hAnsi="仿宋" w:eastAsia="仿宋" w:cs="仿宋"/>
          <w:color w:val="auto"/>
          <w:sz w:val="24"/>
        </w:rPr>
        <w:t>员人数为3人以上单数，其中评审专家不少于成员总数的三分之二。评审专家按规定从评审专家库中随机抽取。如有特殊情况的，按相关规定组建磋商小组；</w:t>
      </w:r>
    </w:p>
    <w:p w14:paraId="36C7A3FF">
      <w:pPr>
        <w:pStyle w:val="2"/>
        <w:widowControl w:val="0"/>
        <w:numPr>
          <w:ilvl w:val="0"/>
          <w:numId w:val="20"/>
        </w:numPr>
        <w:overflowPunct/>
        <w:autoSpaceDE/>
        <w:autoSpaceDN/>
        <w:adjustRightInd/>
        <w:spacing w:before="240" w:beforeLines="100" w:after="240" w:afterLines="100"/>
        <w:ind w:left="0" w:leftChars="0" w:firstLine="420" w:firstLineChars="0"/>
        <w:jc w:val="left"/>
        <w:textAlignment w:val="auto"/>
        <w:outlineLvl w:val="1"/>
        <w:rPr>
          <w:rFonts w:hint="eastAsia" w:ascii="仿宋_GB2312" w:hAnsi="Arial" w:eastAsia="仿宋_GB2312" w:cs="Arial"/>
          <w:bCs/>
          <w:color w:val="000000"/>
          <w:kern w:val="2"/>
          <w:sz w:val="30"/>
          <w:szCs w:val="30"/>
          <w:lang w:val="en-US"/>
        </w:rPr>
      </w:pPr>
      <w:bookmarkStart w:id="1117" w:name="_Toc1241"/>
      <w:r>
        <w:rPr>
          <w:rFonts w:hint="eastAsia" w:ascii="仿宋_GB2312" w:hAnsi="Arial" w:eastAsia="仿宋_GB2312" w:cs="Arial"/>
          <w:bCs/>
          <w:color w:val="000000"/>
          <w:kern w:val="2"/>
          <w:sz w:val="30"/>
          <w:szCs w:val="30"/>
          <w:lang w:val="en-US"/>
        </w:rPr>
        <w:t>评审标准</w:t>
      </w:r>
      <w:bookmarkEnd w:id="1117"/>
    </w:p>
    <w:p w14:paraId="0F9A9AE0">
      <w:pPr>
        <w:pStyle w:val="37"/>
        <w:snapToGrid/>
        <w:spacing w:line="360" w:lineRule="auto"/>
        <w:ind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2.1  本</w:t>
      </w:r>
      <w:r>
        <w:rPr>
          <w:rFonts w:hint="eastAsia" w:ascii="仿宋" w:hAnsi="仿宋" w:eastAsia="仿宋" w:cs="仿宋"/>
          <w:sz w:val="24"/>
          <w:szCs w:val="24"/>
        </w:rPr>
        <w:t>次评审采用</w:t>
      </w:r>
      <w:r>
        <w:rPr>
          <w:rFonts w:hint="eastAsia" w:ascii="仿宋" w:hAnsi="仿宋" w:eastAsia="仿宋" w:cs="仿宋"/>
          <w:color w:val="000000"/>
          <w:sz w:val="24"/>
          <w:szCs w:val="24"/>
        </w:rPr>
        <w:t>综合评分法，总分100分。</w:t>
      </w:r>
    </w:p>
    <w:p w14:paraId="27FBC8F7">
      <w:pPr>
        <w:pStyle w:val="37"/>
        <w:snapToGrid/>
        <w:spacing w:line="360" w:lineRule="auto"/>
        <w:ind w:firstLineChars="200"/>
        <w:rPr>
          <w:rFonts w:hint="eastAsia" w:ascii="仿宋" w:hAnsi="仿宋" w:eastAsia="仿宋" w:cs="仿宋"/>
          <w:color w:val="auto"/>
          <w:sz w:val="24"/>
          <w:szCs w:val="24"/>
        </w:rPr>
      </w:pPr>
      <w:r>
        <w:rPr>
          <w:rFonts w:hint="eastAsia" w:ascii="仿宋" w:hAnsi="仿宋" w:eastAsia="仿宋" w:cs="仿宋"/>
          <w:sz w:val="24"/>
          <w:szCs w:val="24"/>
        </w:rPr>
        <w:t>2.2  资信商务及技</w:t>
      </w:r>
      <w:r>
        <w:rPr>
          <w:rFonts w:hint="eastAsia" w:ascii="仿宋" w:hAnsi="仿宋" w:eastAsia="仿宋" w:cs="仿宋"/>
          <w:color w:val="auto"/>
          <w:sz w:val="24"/>
          <w:szCs w:val="24"/>
        </w:rPr>
        <w:t>术分的权重为</w:t>
      </w:r>
      <w:r>
        <w:rPr>
          <w:rFonts w:hint="eastAsia" w:ascii="仿宋" w:hAnsi="仿宋" w:eastAsia="仿宋" w:cs="仿宋"/>
          <w:color w:val="auto"/>
          <w:sz w:val="24"/>
          <w:szCs w:val="24"/>
          <w:u w:val="single"/>
          <w:lang w:val="en-US" w:eastAsia="zh-CN"/>
        </w:rPr>
        <w:t>80</w:t>
      </w:r>
      <w:r>
        <w:rPr>
          <w:rFonts w:hint="eastAsia" w:ascii="仿宋" w:hAnsi="仿宋" w:eastAsia="仿宋" w:cs="仿宋"/>
          <w:color w:val="auto"/>
          <w:sz w:val="24"/>
          <w:szCs w:val="24"/>
        </w:rPr>
        <w:t>%，评审分值为</w:t>
      </w:r>
      <w:r>
        <w:rPr>
          <w:rFonts w:hint="eastAsia" w:ascii="仿宋" w:hAnsi="仿宋" w:eastAsia="仿宋" w:cs="仿宋"/>
          <w:color w:val="auto"/>
          <w:sz w:val="24"/>
          <w:szCs w:val="24"/>
          <w:u w:val="single"/>
          <w:lang w:val="en-US" w:eastAsia="zh-CN"/>
        </w:rPr>
        <w:t>80</w:t>
      </w:r>
      <w:r>
        <w:rPr>
          <w:rFonts w:hint="eastAsia" w:ascii="仿宋" w:hAnsi="仿宋" w:eastAsia="仿宋" w:cs="仿宋"/>
          <w:color w:val="auto"/>
          <w:sz w:val="24"/>
          <w:szCs w:val="24"/>
        </w:rPr>
        <w:t>分。评审专家对各供应商的资信商务及技术文件经充分审核，讨论后，其中客观部分（即资信商务部分）应统一意见后统一给分，其他部分（即技术部分）由评审专家独立评定打分。各有效供应商的资信商务及技术得分为各评审专家对该供应商的评审得分结果汇总后的算术平均值。</w:t>
      </w:r>
    </w:p>
    <w:p w14:paraId="140B3AB3">
      <w:pPr>
        <w:pStyle w:val="37"/>
        <w:snapToGrid/>
        <w:spacing w:line="360" w:lineRule="auto"/>
        <w:ind w:firstLineChars="200"/>
        <w:rPr>
          <w:rFonts w:hint="eastAsia" w:ascii="仿宋" w:hAnsi="仿宋" w:eastAsia="仿宋" w:cs="仿宋"/>
          <w:color w:val="auto"/>
          <w:sz w:val="24"/>
          <w:szCs w:val="24"/>
        </w:rPr>
      </w:pPr>
      <w:r>
        <w:rPr>
          <w:rFonts w:hint="eastAsia" w:ascii="仿宋" w:hAnsi="仿宋" w:eastAsia="仿宋" w:cs="仿宋"/>
          <w:color w:val="auto"/>
          <w:sz w:val="24"/>
          <w:szCs w:val="24"/>
        </w:rPr>
        <w:t>2.3  报价分的权重为</w:t>
      </w:r>
      <w:r>
        <w:rPr>
          <w:rFonts w:hint="eastAsia" w:ascii="仿宋" w:hAnsi="仿宋" w:eastAsia="仿宋" w:cs="仿宋"/>
          <w:color w:val="auto"/>
          <w:sz w:val="24"/>
          <w:szCs w:val="24"/>
          <w:u w:val="single"/>
          <w:lang w:val="en-US" w:eastAsia="zh-CN"/>
        </w:rPr>
        <w:t>20</w:t>
      </w:r>
      <w:r>
        <w:rPr>
          <w:rFonts w:hint="eastAsia" w:ascii="仿宋" w:hAnsi="仿宋" w:eastAsia="仿宋" w:cs="仿宋"/>
          <w:color w:val="auto"/>
          <w:sz w:val="24"/>
          <w:szCs w:val="24"/>
        </w:rPr>
        <w:t>%，评审分值为</w:t>
      </w:r>
      <w:r>
        <w:rPr>
          <w:rFonts w:hint="eastAsia" w:ascii="仿宋" w:hAnsi="仿宋" w:eastAsia="仿宋" w:cs="仿宋"/>
          <w:color w:val="auto"/>
          <w:sz w:val="24"/>
          <w:szCs w:val="24"/>
          <w:u w:val="single"/>
          <w:lang w:val="en-US" w:eastAsia="zh-CN"/>
        </w:rPr>
        <w:t>20</w:t>
      </w:r>
      <w:r>
        <w:rPr>
          <w:rFonts w:hint="eastAsia" w:ascii="仿宋" w:hAnsi="仿宋" w:eastAsia="仿宋" w:cs="仿宋"/>
          <w:color w:val="auto"/>
          <w:sz w:val="24"/>
          <w:szCs w:val="24"/>
        </w:rPr>
        <w:t>分，由磋商小组按各供应商报价统一计算。</w:t>
      </w:r>
    </w:p>
    <w:p w14:paraId="5A16F67F">
      <w:pPr>
        <w:pStyle w:val="37"/>
        <w:snapToGrid/>
        <w:spacing w:line="360" w:lineRule="auto"/>
        <w:ind w:firstLineChars="200"/>
        <w:rPr>
          <w:rFonts w:hint="eastAsia" w:ascii="仿宋" w:hAnsi="仿宋" w:eastAsia="仿宋" w:cs="仿宋"/>
          <w:color w:val="auto"/>
          <w:sz w:val="24"/>
          <w:szCs w:val="24"/>
        </w:rPr>
      </w:pPr>
      <w:r>
        <w:rPr>
          <w:rFonts w:hint="eastAsia" w:ascii="仿宋" w:hAnsi="仿宋" w:eastAsia="仿宋" w:cs="仿宋"/>
          <w:color w:val="auto"/>
          <w:sz w:val="24"/>
          <w:szCs w:val="24"/>
        </w:rPr>
        <w:t>2.4  供应商总得分=资信商务及技术得分+报价得分。</w:t>
      </w:r>
    </w:p>
    <w:p w14:paraId="700458E0">
      <w:pPr>
        <w:pStyle w:val="37"/>
        <w:snapToGrid/>
        <w:spacing w:line="360" w:lineRule="auto"/>
        <w:ind w:firstLineChars="200"/>
        <w:rPr>
          <w:rFonts w:hint="eastAsia" w:ascii="仿宋" w:hAnsi="仿宋" w:eastAsia="仿宋" w:cs="仿宋"/>
          <w:color w:val="auto"/>
          <w:sz w:val="24"/>
          <w:szCs w:val="24"/>
        </w:rPr>
      </w:pPr>
      <w:r>
        <w:rPr>
          <w:rFonts w:hint="eastAsia" w:ascii="仿宋" w:hAnsi="仿宋" w:eastAsia="仿宋" w:cs="仿宋"/>
          <w:color w:val="auto"/>
          <w:sz w:val="24"/>
          <w:szCs w:val="24"/>
        </w:rPr>
        <w:t>2.5  评审专家在规定的分值范围内打分，评分保留两位小数。</w:t>
      </w:r>
    </w:p>
    <w:p w14:paraId="0FDF6A98">
      <w:pPr>
        <w:pStyle w:val="2"/>
        <w:widowControl w:val="0"/>
        <w:numPr>
          <w:ilvl w:val="0"/>
          <w:numId w:val="20"/>
        </w:numPr>
        <w:overflowPunct/>
        <w:autoSpaceDE/>
        <w:autoSpaceDN/>
        <w:adjustRightInd/>
        <w:spacing w:before="240" w:beforeLines="100" w:after="240" w:afterLines="100"/>
        <w:ind w:left="0" w:leftChars="0" w:firstLine="420" w:firstLineChars="0"/>
        <w:jc w:val="left"/>
        <w:textAlignment w:val="auto"/>
        <w:outlineLvl w:val="1"/>
        <w:rPr>
          <w:rFonts w:hint="eastAsia" w:ascii="仿宋_GB2312" w:hAnsi="Arial" w:eastAsia="仿宋_GB2312" w:cs="Arial"/>
          <w:bCs/>
          <w:color w:val="auto"/>
          <w:kern w:val="2"/>
          <w:sz w:val="30"/>
          <w:szCs w:val="30"/>
          <w:lang w:val="en-US"/>
        </w:rPr>
      </w:pPr>
      <w:bookmarkStart w:id="1118" w:name="_Toc96338195"/>
      <w:bookmarkStart w:id="1119" w:name="_Toc16443"/>
      <w:r>
        <w:rPr>
          <w:rFonts w:hint="eastAsia" w:ascii="仿宋_GB2312" w:hAnsi="Arial" w:eastAsia="仿宋_GB2312" w:cs="Arial"/>
          <w:bCs/>
          <w:color w:val="auto"/>
          <w:kern w:val="2"/>
          <w:sz w:val="30"/>
          <w:szCs w:val="30"/>
          <w:lang w:val="en-US"/>
        </w:rPr>
        <w:t>评审内容及标准</w:t>
      </w:r>
      <w:bookmarkEnd w:id="1118"/>
      <w:bookmarkEnd w:id="1119"/>
    </w:p>
    <w:p w14:paraId="248461A8">
      <w:pPr>
        <w:pStyle w:val="37"/>
        <w:snapToGrid/>
        <w:spacing w:line="360" w:lineRule="auto"/>
        <w:ind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   报价分（</w:t>
      </w:r>
      <w:r>
        <w:rPr>
          <w:rFonts w:hint="eastAsia" w:ascii="仿宋" w:hAnsi="仿宋" w:eastAsia="仿宋" w:cs="仿宋"/>
          <w:color w:val="auto"/>
          <w:sz w:val="24"/>
          <w:szCs w:val="24"/>
          <w:lang w:val="en-US" w:eastAsia="zh-CN"/>
        </w:rPr>
        <w:t>20</w:t>
      </w:r>
      <w:r>
        <w:rPr>
          <w:rFonts w:hint="eastAsia" w:ascii="仿宋" w:hAnsi="仿宋" w:eastAsia="仿宋" w:cs="仿宋"/>
          <w:color w:val="auto"/>
          <w:sz w:val="24"/>
          <w:szCs w:val="24"/>
        </w:rPr>
        <w:t>分）</w:t>
      </w:r>
    </w:p>
    <w:p w14:paraId="6C397979">
      <w:pPr>
        <w:pStyle w:val="37"/>
        <w:snapToGrid/>
        <w:spacing w:line="360" w:lineRule="auto"/>
        <w:ind w:firstLineChars="200"/>
        <w:rPr>
          <w:rFonts w:hint="eastAsia" w:ascii="仿宋" w:hAnsi="仿宋" w:eastAsia="仿宋" w:cs="仿宋"/>
          <w:sz w:val="24"/>
          <w:szCs w:val="24"/>
        </w:rPr>
      </w:pPr>
      <w:r>
        <w:rPr>
          <w:rFonts w:hint="eastAsia" w:ascii="仿宋" w:hAnsi="仿宋" w:eastAsia="仿宋" w:cs="仿宋"/>
          <w:sz w:val="24"/>
          <w:szCs w:val="24"/>
        </w:rPr>
        <w:t>3.1.1 报价分按供应商最后报价的价格进行评分，报价得分采用低价优先法计算，即满足磋商文件要求且最后报价最低的磋商最后报价为评审基准价，其他供应商的价格分按照下列公式计算：</w:t>
      </w:r>
    </w:p>
    <w:p w14:paraId="4D4CC2AF">
      <w:pPr>
        <w:pStyle w:val="37"/>
        <w:snapToGrid/>
        <w:spacing w:line="360" w:lineRule="auto"/>
        <w:ind w:firstLineChars="200"/>
        <w:rPr>
          <w:rFonts w:hint="eastAsia" w:ascii="仿宋" w:hAnsi="仿宋" w:eastAsia="仿宋" w:cs="仿宋"/>
          <w:sz w:val="24"/>
          <w:szCs w:val="24"/>
        </w:rPr>
      </w:pPr>
      <w:r>
        <w:rPr>
          <w:rFonts w:hint="eastAsia" w:ascii="仿宋" w:hAnsi="仿宋" w:eastAsia="仿宋" w:cs="仿宋"/>
          <w:sz w:val="24"/>
          <w:szCs w:val="24"/>
        </w:rPr>
        <w:t>价格分=（评审基准价/</w:t>
      </w:r>
      <w:r>
        <w:rPr>
          <w:rFonts w:hint="eastAsia" w:ascii="仿宋" w:hAnsi="仿宋" w:eastAsia="仿宋" w:cs="仿宋"/>
          <w:color w:val="auto"/>
          <w:sz w:val="24"/>
        </w:rPr>
        <w:t>评审价格</w:t>
      </w:r>
      <w:r>
        <w:rPr>
          <w:rFonts w:hint="eastAsia" w:ascii="仿宋" w:hAnsi="仿宋" w:eastAsia="仿宋" w:cs="仿宋"/>
          <w:sz w:val="24"/>
          <w:szCs w:val="24"/>
        </w:rPr>
        <w:t>）×报价权重×100</w:t>
      </w:r>
    </w:p>
    <w:p w14:paraId="62A1639B">
      <w:pPr>
        <w:pStyle w:val="37"/>
        <w:snapToGrid/>
        <w:spacing w:line="360" w:lineRule="auto"/>
        <w:ind w:firstLineChars="200"/>
        <w:rPr>
          <w:rFonts w:hint="eastAsia" w:ascii="仿宋" w:hAnsi="仿宋" w:eastAsia="仿宋" w:cs="仿宋"/>
          <w:sz w:val="24"/>
          <w:szCs w:val="24"/>
        </w:rPr>
      </w:pPr>
      <w:r>
        <w:rPr>
          <w:rFonts w:hint="eastAsia" w:ascii="仿宋" w:hAnsi="仿宋" w:eastAsia="仿宋" w:cs="仿宋"/>
          <w:sz w:val="24"/>
          <w:szCs w:val="24"/>
        </w:rPr>
        <w:t>3.3.1  价格扣除：因落实政府采购政策进行价格调整的，以调整后的价格计算评审基准价和磋商最后报价。</w:t>
      </w:r>
    </w:p>
    <w:p w14:paraId="7D3E8056">
      <w:pPr>
        <w:pStyle w:val="37"/>
        <w:snapToGrid/>
        <w:spacing w:line="360" w:lineRule="auto"/>
        <w:ind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调整后的磋商最后报价＝</w:t>
      </w:r>
      <w:r>
        <w:rPr>
          <w:rFonts w:hint="eastAsia" w:ascii="仿宋" w:hAnsi="仿宋" w:eastAsia="仿宋" w:cs="仿宋"/>
          <w:sz w:val="24"/>
          <w:szCs w:val="24"/>
        </w:rPr>
        <w:t>小微企业报价×（1-扣除率）</w:t>
      </w:r>
    </w:p>
    <w:p w14:paraId="31C46EE7">
      <w:pPr>
        <w:pStyle w:val="37"/>
        <w:snapToGrid/>
        <w:spacing w:line="360" w:lineRule="auto"/>
        <w:ind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3.2  资信商务及技术分</w:t>
      </w:r>
      <w:r>
        <w:rPr>
          <w:rFonts w:hint="eastAsia" w:ascii="仿宋" w:hAnsi="仿宋" w:eastAsia="仿宋" w:cs="仿宋"/>
          <w:color w:val="0000FF"/>
          <w:sz w:val="24"/>
          <w:szCs w:val="24"/>
          <w:u w:val="single"/>
          <w:lang w:val="en-US" w:eastAsia="zh-CN"/>
        </w:rPr>
        <w:t>80</w:t>
      </w:r>
      <w:r>
        <w:rPr>
          <w:rFonts w:hint="eastAsia" w:ascii="仿宋" w:hAnsi="仿宋" w:eastAsia="仿宋" w:cs="仿宋"/>
          <w:color w:val="000000"/>
          <w:sz w:val="24"/>
          <w:szCs w:val="24"/>
        </w:rPr>
        <w:t>分</w:t>
      </w:r>
    </w:p>
    <w:tbl>
      <w:tblPr>
        <w:tblStyle w:val="62"/>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713"/>
        <w:gridCol w:w="1035"/>
        <w:gridCol w:w="6525"/>
        <w:gridCol w:w="915"/>
        <w:gridCol w:w="651"/>
      </w:tblGrid>
      <w:tr w14:paraId="7E93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blHeader/>
          <w:jc w:val="center"/>
        </w:trPr>
        <w:tc>
          <w:tcPr>
            <w:tcW w:w="568" w:type="dxa"/>
            <w:shd w:val="clear" w:color="auto" w:fill="auto"/>
            <w:noWrap w:val="0"/>
            <w:vAlign w:val="center"/>
          </w:tcPr>
          <w:p w14:paraId="0B456350">
            <w:pPr>
              <w:pStyle w:val="37"/>
              <w:snapToGrid/>
              <w:spacing w:line="240" w:lineRule="auto"/>
              <w:ind w:firstLine="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713" w:type="dxa"/>
            <w:shd w:val="clear" w:color="auto" w:fill="auto"/>
            <w:noWrap w:val="0"/>
            <w:vAlign w:val="center"/>
          </w:tcPr>
          <w:p w14:paraId="5B06EF6B">
            <w:pPr>
              <w:pStyle w:val="37"/>
              <w:snapToGrid/>
              <w:spacing w:line="240" w:lineRule="auto"/>
              <w:ind w:firstLine="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评分类型</w:t>
            </w:r>
          </w:p>
        </w:tc>
        <w:tc>
          <w:tcPr>
            <w:tcW w:w="7560" w:type="dxa"/>
            <w:gridSpan w:val="2"/>
            <w:shd w:val="clear" w:color="auto" w:fill="auto"/>
            <w:noWrap w:val="0"/>
            <w:vAlign w:val="center"/>
          </w:tcPr>
          <w:p w14:paraId="13D4DD9E">
            <w:pPr>
              <w:pStyle w:val="37"/>
              <w:snapToGrid/>
              <w:spacing w:line="240" w:lineRule="auto"/>
              <w:ind w:firstLine="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评分项目内容</w:t>
            </w:r>
          </w:p>
        </w:tc>
        <w:tc>
          <w:tcPr>
            <w:tcW w:w="915" w:type="dxa"/>
            <w:shd w:val="clear" w:color="auto" w:fill="auto"/>
            <w:noWrap w:val="0"/>
            <w:vAlign w:val="center"/>
          </w:tcPr>
          <w:p w14:paraId="4A8F54A6">
            <w:pPr>
              <w:pStyle w:val="37"/>
              <w:snapToGrid/>
              <w:spacing w:line="240" w:lineRule="auto"/>
              <w:ind w:firstLine="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分值</w:t>
            </w:r>
          </w:p>
        </w:tc>
        <w:tc>
          <w:tcPr>
            <w:tcW w:w="651" w:type="dxa"/>
            <w:shd w:val="clear" w:color="auto" w:fill="auto"/>
            <w:noWrap w:val="0"/>
            <w:vAlign w:val="center"/>
          </w:tcPr>
          <w:p w14:paraId="19CEDB83">
            <w:pPr>
              <w:pStyle w:val="37"/>
              <w:snapToGrid/>
              <w:spacing w:line="240" w:lineRule="auto"/>
              <w:ind w:firstLine="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备注</w:t>
            </w:r>
          </w:p>
        </w:tc>
      </w:tr>
      <w:tr w14:paraId="2E10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568" w:type="dxa"/>
            <w:shd w:val="clear" w:color="auto" w:fill="auto"/>
            <w:noWrap w:val="0"/>
            <w:vAlign w:val="center"/>
          </w:tcPr>
          <w:p w14:paraId="3400553C">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713" w:type="dxa"/>
            <w:shd w:val="clear" w:color="auto" w:fill="auto"/>
            <w:noWrap w:val="0"/>
            <w:vAlign w:val="center"/>
          </w:tcPr>
          <w:p w14:paraId="65BA4EDD">
            <w:pPr>
              <w:tabs>
                <w:tab w:val="left" w:pos="0"/>
              </w:tabs>
              <w:autoSpaceDE w:val="0"/>
              <w:autoSpaceDN w:val="0"/>
              <w:adjustRightInd w:val="0"/>
              <w:spacing w:line="276" w:lineRule="auto"/>
              <w:jc w:val="center"/>
              <w:rPr>
                <w:rFonts w:hint="eastAsia" w:ascii="仿宋" w:hAnsi="仿宋" w:eastAsia="仿宋" w:cs="仿宋"/>
                <w:color w:val="000000"/>
                <w:sz w:val="24"/>
                <w:szCs w:val="24"/>
                <w:lang w:eastAsia="zh-CN"/>
              </w:rPr>
            </w:pPr>
            <w:r>
              <w:rPr>
                <w:rFonts w:hint="eastAsia" w:ascii="仿宋" w:hAnsi="仿宋" w:eastAsia="仿宋" w:cs="仿宋"/>
                <w:sz w:val="24"/>
                <w:lang w:eastAsia="zh-CN"/>
              </w:rPr>
              <w:t>资信部分</w:t>
            </w:r>
          </w:p>
        </w:tc>
        <w:tc>
          <w:tcPr>
            <w:tcW w:w="1035" w:type="dxa"/>
            <w:shd w:val="clear" w:color="auto" w:fill="auto"/>
            <w:noWrap w:val="0"/>
            <w:vAlign w:val="center"/>
          </w:tcPr>
          <w:p w14:paraId="42F9D558">
            <w:pPr>
              <w:spacing w:line="276" w:lineRule="auto"/>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供应商业绩</w:t>
            </w:r>
          </w:p>
        </w:tc>
        <w:tc>
          <w:tcPr>
            <w:tcW w:w="6525" w:type="dxa"/>
            <w:shd w:val="clear" w:color="auto" w:fill="auto"/>
            <w:noWrap w:val="0"/>
            <w:vAlign w:val="center"/>
          </w:tcPr>
          <w:p w14:paraId="1A20C3C4">
            <w:pPr>
              <w:spacing w:line="276" w:lineRule="auto"/>
              <w:jc w:val="left"/>
              <w:rPr>
                <w:rFonts w:hint="eastAsia" w:ascii="仿宋" w:hAnsi="仿宋" w:eastAsia="仿宋" w:cs="仿宋"/>
                <w:sz w:val="24"/>
              </w:rPr>
            </w:pPr>
            <w:r>
              <w:rPr>
                <w:rFonts w:hint="eastAsia" w:ascii="仿宋" w:hAnsi="仿宋" w:eastAsia="仿宋" w:cs="仿宋"/>
                <w:sz w:val="24"/>
              </w:rPr>
              <w:t>202</w:t>
            </w:r>
            <w:r>
              <w:rPr>
                <w:rFonts w:hint="eastAsia" w:ascii="仿宋" w:hAnsi="仿宋" w:eastAsia="仿宋" w:cs="仿宋"/>
                <w:sz w:val="24"/>
                <w:lang w:val="en-US" w:eastAsia="zh-CN"/>
              </w:rPr>
              <w:t>2</w:t>
            </w:r>
            <w:r>
              <w:rPr>
                <w:rFonts w:hint="eastAsia" w:ascii="仿宋" w:hAnsi="仿宋" w:eastAsia="仿宋" w:cs="仿宋"/>
                <w:sz w:val="24"/>
              </w:rPr>
              <w:t>年1月1日起至磋商截止日止（以合同签订时间为准），供应商具有类似项目业绩的，每提供一个得0.5分，最高得</w:t>
            </w:r>
            <w:r>
              <w:rPr>
                <w:rFonts w:hint="eastAsia" w:ascii="仿宋" w:hAnsi="仿宋" w:eastAsia="仿宋" w:cs="仿宋"/>
                <w:sz w:val="24"/>
                <w:lang w:val="en-US" w:eastAsia="zh-CN"/>
              </w:rPr>
              <w:t>2</w:t>
            </w:r>
            <w:r>
              <w:rPr>
                <w:rFonts w:hint="eastAsia" w:ascii="仿宋" w:hAnsi="仿宋" w:eastAsia="仿宋" w:cs="仿宋"/>
                <w:sz w:val="24"/>
              </w:rPr>
              <w:t>分。</w:t>
            </w:r>
          </w:p>
          <w:p w14:paraId="54CFBB1F">
            <w:pPr>
              <w:pStyle w:val="37"/>
              <w:snapToGrid/>
              <w:spacing w:line="240" w:lineRule="auto"/>
              <w:ind w:firstLine="0"/>
              <w:jc w:val="left"/>
              <w:rPr>
                <w:rFonts w:hint="eastAsia" w:ascii="仿宋" w:hAnsi="仿宋" w:eastAsia="仿宋" w:cs="仿宋"/>
                <w:color w:val="000000"/>
                <w:sz w:val="24"/>
                <w:szCs w:val="24"/>
                <w:lang w:val="en-US" w:eastAsia="zh-CN"/>
              </w:rPr>
            </w:pPr>
            <w:r>
              <w:rPr>
                <w:rFonts w:hint="eastAsia" w:ascii="仿宋" w:hAnsi="仿宋" w:eastAsia="仿宋" w:cs="仿宋"/>
                <w:b/>
                <w:sz w:val="24"/>
              </w:rPr>
              <w:t>（注：1.需将业绩合同</w:t>
            </w:r>
            <w:r>
              <w:rPr>
                <w:rFonts w:hint="eastAsia" w:ascii="仿宋" w:hAnsi="仿宋" w:eastAsia="仿宋" w:cs="仿宋"/>
                <w:b/>
                <w:sz w:val="24"/>
                <w:lang w:eastAsia="zh-CN"/>
              </w:rPr>
              <w:t>、</w:t>
            </w:r>
            <w:r>
              <w:rPr>
                <w:rFonts w:hint="eastAsia" w:ascii="仿宋" w:hAnsi="仿宋" w:eastAsia="仿宋" w:cs="仿宋"/>
                <w:b/>
                <w:sz w:val="24"/>
                <w:lang w:val="en-US" w:eastAsia="zh-CN"/>
              </w:rPr>
              <w:t>验收合格证明</w:t>
            </w:r>
            <w:r>
              <w:rPr>
                <w:rFonts w:hint="eastAsia" w:ascii="仿宋" w:hAnsi="仿宋" w:eastAsia="仿宋" w:cs="仿宋"/>
                <w:b/>
                <w:sz w:val="24"/>
              </w:rPr>
              <w:t>复印件装入资信及商务文件，否则不得分；2.是否属于类似业绩由评委根据合同的内容、特点以及与本项目的类似程度等进行认定。）</w:t>
            </w:r>
          </w:p>
        </w:tc>
        <w:tc>
          <w:tcPr>
            <w:tcW w:w="915" w:type="dxa"/>
            <w:shd w:val="clear" w:color="auto" w:fill="auto"/>
            <w:noWrap w:val="0"/>
            <w:vAlign w:val="center"/>
          </w:tcPr>
          <w:p w14:paraId="2A166B0C">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2分</w:t>
            </w:r>
          </w:p>
        </w:tc>
        <w:tc>
          <w:tcPr>
            <w:tcW w:w="651" w:type="dxa"/>
            <w:shd w:val="clear" w:color="auto" w:fill="auto"/>
            <w:noWrap w:val="0"/>
            <w:vAlign w:val="center"/>
          </w:tcPr>
          <w:p w14:paraId="40147AA8">
            <w:pPr>
              <w:pStyle w:val="37"/>
              <w:snapToGrid/>
              <w:spacing w:line="240" w:lineRule="auto"/>
              <w:ind w:firstLine="0"/>
              <w:jc w:val="center"/>
              <w:rPr>
                <w:rFonts w:hint="eastAsia" w:ascii="仿宋" w:hAnsi="仿宋" w:eastAsia="仿宋" w:cs="仿宋"/>
                <w:color w:val="000000"/>
                <w:sz w:val="24"/>
                <w:szCs w:val="24"/>
              </w:rPr>
            </w:pPr>
          </w:p>
        </w:tc>
      </w:tr>
      <w:tr w14:paraId="71F6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68" w:type="dxa"/>
            <w:shd w:val="clear" w:color="auto" w:fill="auto"/>
            <w:noWrap w:val="0"/>
            <w:vAlign w:val="center"/>
          </w:tcPr>
          <w:p w14:paraId="2EDEF90F">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2</w:t>
            </w:r>
          </w:p>
        </w:tc>
        <w:tc>
          <w:tcPr>
            <w:tcW w:w="713" w:type="dxa"/>
            <w:vMerge w:val="restart"/>
            <w:shd w:val="clear" w:color="auto" w:fill="auto"/>
            <w:noWrap w:val="0"/>
            <w:vAlign w:val="center"/>
          </w:tcPr>
          <w:p w14:paraId="1EF30047">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技术部分</w:t>
            </w:r>
          </w:p>
        </w:tc>
        <w:tc>
          <w:tcPr>
            <w:tcW w:w="1035" w:type="dxa"/>
            <w:shd w:val="clear" w:color="auto" w:fill="auto"/>
            <w:noWrap w:val="0"/>
            <w:vAlign w:val="center"/>
          </w:tcPr>
          <w:p w14:paraId="17B6B91C">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施工组织措施</w:t>
            </w:r>
          </w:p>
        </w:tc>
        <w:tc>
          <w:tcPr>
            <w:tcW w:w="6525" w:type="dxa"/>
            <w:shd w:val="clear" w:color="auto" w:fill="auto"/>
            <w:noWrap w:val="0"/>
            <w:vAlign w:val="center"/>
          </w:tcPr>
          <w:p w14:paraId="5334B240">
            <w:pPr>
              <w:widowControl/>
              <w:spacing w:line="288" w:lineRule="auto"/>
              <w:jc w:val="left"/>
              <w:textAlignment w:val="center"/>
              <w:rPr>
                <w:rFonts w:hint="eastAsia" w:ascii="仿宋" w:hAnsi="仿宋" w:eastAsia="仿宋" w:cs="仿宋"/>
                <w:color w:val="000000"/>
                <w:sz w:val="24"/>
                <w:szCs w:val="24"/>
              </w:rPr>
            </w:pPr>
            <w:r>
              <w:rPr>
                <w:rFonts w:hint="eastAsia" w:ascii="仿宋" w:hAnsi="仿宋" w:eastAsia="仿宋" w:cs="仿宋"/>
                <w:color w:val="auto"/>
                <w:kern w:val="0"/>
                <w:sz w:val="24"/>
                <w:szCs w:val="24"/>
                <w:lang w:eastAsia="zh-CN" w:bidi="ar"/>
              </w:rPr>
              <w:t>根</w:t>
            </w:r>
            <w:r>
              <w:rPr>
                <w:rFonts w:hint="eastAsia" w:ascii="仿宋" w:hAnsi="仿宋" w:eastAsia="仿宋" w:cs="仿宋"/>
                <w:color w:val="auto"/>
                <w:kern w:val="0"/>
                <w:sz w:val="24"/>
                <w:szCs w:val="24"/>
                <w:lang w:bidi="ar"/>
              </w:rPr>
              <w:t>据本项目的特点和具体实际，按照采购文件的各项要求，考核供应商</w:t>
            </w:r>
            <w:r>
              <w:rPr>
                <w:rFonts w:hint="eastAsia" w:ascii="仿宋" w:hAnsi="仿宋" w:eastAsia="仿宋" w:cs="仿宋"/>
                <w:color w:val="000000"/>
                <w:sz w:val="24"/>
                <w:szCs w:val="24"/>
              </w:rPr>
              <w:t>施工组织措施</w:t>
            </w:r>
            <w:r>
              <w:rPr>
                <w:rFonts w:hint="eastAsia" w:ascii="仿宋" w:hAnsi="仿宋" w:eastAsia="仿宋" w:cs="仿宋"/>
                <w:color w:val="auto"/>
                <w:kern w:val="0"/>
                <w:sz w:val="24"/>
                <w:szCs w:val="24"/>
                <w:lang w:bidi="ar"/>
              </w:rPr>
              <w:t>的可行性和合理性，由评审专家综合评审</w:t>
            </w:r>
            <w:r>
              <w:rPr>
                <w:rFonts w:hint="eastAsia" w:ascii="仿宋" w:hAnsi="仿宋" w:eastAsia="仿宋" w:cs="仿宋"/>
                <w:color w:val="auto"/>
                <w:kern w:val="0"/>
                <w:sz w:val="24"/>
                <w:szCs w:val="24"/>
                <w:lang w:eastAsia="zh-CN" w:bidi="ar"/>
              </w:rPr>
              <w:t>，措施</w:t>
            </w:r>
            <w:r>
              <w:rPr>
                <w:rFonts w:hint="eastAsia" w:ascii="仿宋" w:hAnsi="仿宋" w:eastAsia="仿宋" w:cs="仿宋"/>
                <w:color w:val="auto"/>
                <w:kern w:val="0"/>
                <w:sz w:val="24"/>
                <w:szCs w:val="24"/>
                <w:lang w:bidi="ar"/>
              </w:rPr>
              <w:t>完全贴合项目特点，内容全面、完整、可行、能够确保项目高效实施的，最高得</w:t>
            </w:r>
            <w:r>
              <w:rPr>
                <w:rFonts w:hint="eastAsia" w:ascii="仿宋" w:hAnsi="仿宋" w:eastAsia="仿宋" w:cs="仿宋"/>
                <w:color w:val="auto"/>
                <w:kern w:val="0"/>
                <w:sz w:val="24"/>
                <w:szCs w:val="24"/>
                <w:lang w:val="en-US" w:eastAsia="zh-CN" w:bidi="ar"/>
              </w:rPr>
              <w:t>8</w:t>
            </w:r>
            <w:r>
              <w:rPr>
                <w:rFonts w:hint="eastAsia" w:ascii="仿宋" w:hAnsi="仿宋" w:eastAsia="仿宋" w:cs="仿宋"/>
                <w:color w:val="auto"/>
                <w:kern w:val="0"/>
                <w:sz w:val="24"/>
                <w:szCs w:val="24"/>
                <w:lang w:bidi="ar"/>
              </w:rPr>
              <w:t>分。每有一项缺失或内容不切合本项目实际的该项不得分；每有一处内容无法满足本项目需求或有缺陷的扣0.5分</w:t>
            </w:r>
            <w:r>
              <w:rPr>
                <w:rFonts w:hint="eastAsia" w:ascii="仿宋" w:hAnsi="仿宋" w:eastAsia="仿宋" w:cs="仿宋"/>
                <w:color w:val="auto"/>
                <w:sz w:val="24"/>
                <w:szCs w:val="24"/>
              </w:rPr>
              <w:t>，多处不满足累计扣分。</w:t>
            </w:r>
          </w:p>
        </w:tc>
        <w:tc>
          <w:tcPr>
            <w:tcW w:w="915" w:type="dxa"/>
            <w:shd w:val="clear" w:color="auto" w:fill="auto"/>
            <w:noWrap w:val="0"/>
            <w:vAlign w:val="center"/>
          </w:tcPr>
          <w:p w14:paraId="5F1D306C">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8分</w:t>
            </w:r>
          </w:p>
        </w:tc>
        <w:tc>
          <w:tcPr>
            <w:tcW w:w="651" w:type="dxa"/>
            <w:shd w:val="clear" w:color="auto" w:fill="auto"/>
            <w:noWrap w:val="0"/>
            <w:vAlign w:val="center"/>
          </w:tcPr>
          <w:p w14:paraId="75A75B7F">
            <w:pPr>
              <w:pStyle w:val="37"/>
              <w:snapToGrid/>
              <w:spacing w:line="240" w:lineRule="auto"/>
              <w:ind w:firstLine="0"/>
              <w:jc w:val="center"/>
              <w:rPr>
                <w:rFonts w:hint="eastAsia" w:ascii="仿宋" w:hAnsi="仿宋" w:eastAsia="仿宋" w:cs="仿宋"/>
                <w:color w:val="000000"/>
                <w:sz w:val="24"/>
                <w:szCs w:val="24"/>
              </w:rPr>
            </w:pPr>
          </w:p>
        </w:tc>
      </w:tr>
      <w:tr w14:paraId="3279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68" w:type="dxa"/>
            <w:shd w:val="clear" w:color="auto" w:fill="auto"/>
            <w:noWrap w:val="0"/>
            <w:vAlign w:val="center"/>
          </w:tcPr>
          <w:p w14:paraId="29D61F10">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3</w:t>
            </w:r>
          </w:p>
        </w:tc>
        <w:tc>
          <w:tcPr>
            <w:tcW w:w="713" w:type="dxa"/>
            <w:vMerge w:val="continue"/>
            <w:shd w:val="clear" w:color="auto" w:fill="auto"/>
            <w:noWrap w:val="0"/>
            <w:vAlign w:val="center"/>
          </w:tcPr>
          <w:p w14:paraId="70E124BB">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2C9B9E18">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技术</w:t>
            </w:r>
            <w:r>
              <w:rPr>
                <w:rFonts w:hint="eastAsia" w:ascii="仿宋" w:hAnsi="仿宋" w:eastAsia="仿宋" w:cs="仿宋"/>
                <w:color w:val="000000"/>
                <w:sz w:val="24"/>
                <w:szCs w:val="24"/>
                <w:lang w:val="en-US" w:eastAsia="zh-CN"/>
              </w:rPr>
              <w:t>规格</w:t>
            </w:r>
            <w:r>
              <w:rPr>
                <w:rFonts w:hint="eastAsia" w:ascii="仿宋" w:hAnsi="仿宋" w:eastAsia="仿宋" w:cs="仿宋"/>
                <w:color w:val="000000"/>
                <w:sz w:val="24"/>
                <w:szCs w:val="24"/>
                <w:lang w:eastAsia="zh-CN"/>
              </w:rPr>
              <w:t>偏离表</w:t>
            </w:r>
          </w:p>
        </w:tc>
        <w:tc>
          <w:tcPr>
            <w:tcW w:w="6525" w:type="dxa"/>
            <w:shd w:val="clear" w:color="auto" w:fill="auto"/>
            <w:noWrap w:val="0"/>
            <w:vAlign w:val="center"/>
          </w:tcPr>
          <w:p w14:paraId="1BA6BC9D">
            <w:pPr>
              <w:jc w:val="left"/>
              <w:rPr>
                <w:rFonts w:hint="eastAsia" w:ascii="仿宋" w:hAnsi="仿宋" w:eastAsia="仿宋" w:cs="仿宋"/>
                <w:color w:val="000000"/>
                <w:sz w:val="24"/>
                <w:szCs w:val="24"/>
              </w:rPr>
            </w:pPr>
            <w:r>
              <w:rPr>
                <w:rFonts w:hint="eastAsia" w:ascii="仿宋" w:hAnsi="仿宋" w:eastAsia="仿宋" w:cs="仿宋"/>
                <w:color w:val="auto"/>
                <w:sz w:val="24"/>
                <w:szCs w:val="24"/>
                <w:lang w:eastAsia="zh-CN"/>
              </w:rPr>
              <w:t>技术服务</w:t>
            </w:r>
            <w:r>
              <w:rPr>
                <w:rFonts w:hint="eastAsia" w:ascii="仿宋" w:hAnsi="仿宋" w:eastAsia="仿宋" w:cs="仿宋"/>
                <w:color w:val="auto"/>
                <w:sz w:val="24"/>
                <w:szCs w:val="24"/>
              </w:rPr>
              <w:t>完全满足招标需求的得</w:t>
            </w:r>
            <w:r>
              <w:rPr>
                <w:rFonts w:hint="eastAsia" w:ascii="仿宋" w:hAnsi="仿宋" w:eastAsia="仿宋" w:cs="仿宋"/>
                <w:color w:val="auto"/>
                <w:sz w:val="24"/>
                <w:szCs w:val="24"/>
                <w:lang w:val="en-US" w:eastAsia="zh-CN"/>
              </w:rPr>
              <w:t>20</w:t>
            </w:r>
            <w:r>
              <w:rPr>
                <w:rFonts w:hint="eastAsia" w:ascii="仿宋" w:hAnsi="仿宋" w:eastAsia="仿宋" w:cs="仿宋"/>
                <w:color w:val="auto"/>
                <w:sz w:val="24"/>
                <w:szCs w:val="24"/>
              </w:rPr>
              <w:t>分, 带</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的重要参数出现负偏离每项扣2分，一般参数出现负偏离每项扣1分，依次类推扣完为止；非实质性负偏离</w:t>
            </w:r>
            <w:r>
              <w:rPr>
                <w:rFonts w:hint="eastAsia" w:ascii="仿宋" w:hAnsi="仿宋" w:eastAsia="仿宋" w:cs="仿宋"/>
                <w:color w:val="auto"/>
                <w:sz w:val="24"/>
                <w:szCs w:val="24"/>
                <w:lang w:val="en-US" w:eastAsia="zh-CN"/>
              </w:rPr>
              <w:t>20</w:t>
            </w:r>
            <w:r>
              <w:rPr>
                <w:rFonts w:hint="eastAsia" w:ascii="仿宋" w:hAnsi="仿宋" w:eastAsia="仿宋" w:cs="仿宋"/>
                <w:color w:val="auto"/>
                <w:sz w:val="24"/>
                <w:szCs w:val="24"/>
              </w:rPr>
              <w:t>项（不含）以上或有实质性负偏离的，作无效标处理。</w:t>
            </w:r>
          </w:p>
        </w:tc>
        <w:tc>
          <w:tcPr>
            <w:tcW w:w="915" w:type="dxa"/>
            <w:shd w:val="clear" w:color="auto" w:fill="auto"/>
            <w:noWrap w:val="0"/>
            <w:vAlign w:val="center"/>
          </w:tcPr>
          <w:p w14:paraId="2DA75456">
            <w:pPr>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20分</w:t>
            </w:r>
          </w:p>
        </w:tc>
        <w:tc>
          <w:tcPr>
            <w:tcW w:w="651" w:type="dxa"/>
            <w:shd w:val="clear" w:color="auto" w:fill="auto"/>
            <w:noWrap w:val="0"/>
            <w:vAlign w:val="center"/>
          </w:tcPr>
          <w:p w14:paraId="1C82ABA4">
            <w:pPr>
              <w:pStyle w:val="37"/>
              <w:snapToGrid/>
              <w:spacing w:line="240" w:lineRule="auto"/>
              <w:ind w:firstLine="0"/>
              <w:jc w:val="center"/>
              <w:rPr>
                <w:rFonts w:hint="eastAsia" w:ascii="仿宋" w:hAnsi="仿宋" w:eastAsia="仿宋" w:cs="仿宋"/>
                <w:color w:val="000000"/>
                <w:sz w:val="24"/>
                <w:szCs w:val="24"/>
              </w:rPr>
            </w:pPr>
          </w:p>
        </w:tc>
      </w:tr>
      <w:tr w14:paraId="3CB0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68" w:type="dxa"/>
            <w:shd w:val="clear" w:color="auto" w:fill="auto"/>
            <w:noWrap w:val="0"/>
            <w:vAlign w:val="center"/>
          </w:tcPr>
          <w:p w14:paraId="4C97AA54">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p>
        </w:tc>
        <w:tc>
          <w:tcPr>
            <w:tcW w:w="713" w:type="dxa"/>
            <w:vMerge w:val="continue"/>
            <w:shd w:val="clear" w:color="auto" w:fill="auto"/>
            <w:noWrap w:val="0"/>
            <w:vAlign w:val="center"/>
          </w:tcPr>
          <w:p w14:paraId="75C5B003">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06C18935">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施工进度管理与控制</w:t>
            </w:r>
          </w:p>
        </w:tc>
        <w:tc>
          <w:tcPr>
            <w:tcW w:w="6525" w:type="dxa"/>
            <w:shd w:val="clear" w:color="auto" w:fill="auto"/>
            <w:noWrap w:val="0"/>
            <w:vAlign w:val="center"/>
          </w:tcPr>
          <w:p w14:paraId="14E897E9">
            <w:pPr>
              <w:jc w:val="left"/>
              <w:rPr>
                <w:rFonts w:hint="eastAsia" w:ascii="仿宋" w:hAnsi="仿宋" w:eastAsia="仿宋" w:cs="仿宋"/>
                <w:color w:val="000000"/>
                <w:sz w:val="24"/>
                <w:szCs w:val="24"/>
              </w:rPr>
            </w:pPr>
            <w:r>
              <w:rPr>
                <w:rFonts w:hint="eastAsia" w:ascii="仿宋" w:hAnsi="仿宋" w:eastAsia="仿宋" w:cs="仿宋"/>
                <w:color w:val="auto"/>
                <w:kern w:val="0"/>
                <w:sz w:val="24"/>
                <w:szCs w:val="24"/>
                <w:lang w:eastAsia="zh-CN" w:bidi="ar"/>
              </w:rPr>
              <w:t>根</w:t>
            </w:r>
            <w:r>
              <w:rPr>
                <w:rFonts w:hint="eastAsia" w:ascii="仿宋" w:hAnsi="仿宋" w:eastAsia="仿宋" w:cs="仿宋"/>
                <w:color w:val="auto"/>
                <w:kern w:val="0"/>
                <w:sz w:val="24"/>
                <w:szCs w:val="24"/>
                <w:lang w:bidi="ar"/>
              </w:rPr>
              <w:t>据本项目的特点和具体实际，按照采购文件的各项要求，考核</w:t>
            </w:r>
            <w:r>
              <w:rPr>
                <w:rFonts w:hint="eastAsia" w:ascii="仿宋" w:hAnsi="仿宋" w:eastAsia="仿宋" w:cs="仿宋"/>
                <w:b/>
                <w:bCs/>
                <w:color w:val="000000"/>
                <w:sz w:val="24"/>
                <w:szCs w:val="24"/>
                <w:lang w:eastAsia="zh-CN"/>
              </w:rPr>
              <w:t>施工进度管理与控制措施</w:t>
            </w:r>
            <w:r>
              <w:rPr>
                <w:rFonts w:hint="eastAsia" w:ascii="仿宋" w:hAnsi="仿宋" w:eastAsia="仿宋" w:cs="仿宋"/>
                <w:color w:val="auto"/>
                <w:kern w:val="0"/>
                <w:sz w:val="24"/>
                <w:szCs w:val="24"/>
                <w:lang w:bidi="ar"/>
              </w:rPr>
              <w:t>的可行性和合理性，由评审专家综合评审</w:t>
            </w:r>
            <w:r>
              <w:rPr>
                <w:rFonts w:hint="eastAsia" w:ascii="仿宋" w:hAnsi="仿宋" w:eastAsia="仿宋" w:cs="仿宋"/>
                <w:color w:val="auto"/>
                <w:kern w:val="0"/>
                <w:sz w:val="24"/>
                <w:szCs w:val="24"/>
                <w:lang w:eastAsia="zh-CN" w:bidi="ar"/>
              </w:rPr>
              <w:t>，措施</w:t>
            </w:r>
            <w:r>
              <w:rPr>
                <w:rFonts w:hint="eastAsia" w:ascii="仿宋" w:hAnsi="仿宋" w:eastAsia="仿宋" w:cs="仿宋"/>
                <w:color w:val="auto"/>
                <w:kern w:val="0"/>
                <w:sz w:val="24"/>
                <w:szCs w:val="24"/>
                <w:lang w:bidi="ar"/>
              </w:rPr>
              <w:t>完全贴合项目特点，内容全面、完整、可行、能够确保项目高效实施的，最高得</w:t>
            </w:r>
            <w:r>
              <w:rPr>
                <w:rFonts w:hint="eastAsia" w:ascii="仿宋" w:hAnsi="仿宋" w:eastAsia="仿宋" w:cs="仿宋"/>
                <w:color w:val="auto"/>
                <w:kern w:val="0"/>
                <w:sz w:val="24"/>
                <w:szCs w:val="24"/>
                <w:lang w:val="en-US" w:eastAsia="zh-CN" w:bidi="ar"/>
              </w:rPr>
              <w:t>8</w:t>
            </w:r>
            <w:r>
              <w:rPr>
                <w:rFonts w:hint="eastAsia" w:ascii="仿宋" w:hAnsi="仿宋" w:eastAsia="仿宋" w:cs="仿宋"/>
                <w:color w:val="auto"/>
                <w:kern w:val="0"/>
                <w:sz w:val="24"/>
                <w:szCs w:val="24"/>
                <w:lang w:bidi="ar"/>
              </w:rPr>
              <w:t>分。每有一项缺失或内容不切合本项目实际的该项不得分；每有一处内容无法满足本项目需求或有缺陷的扣0.5分</w:t>
            </w:r>
            <w:r>
              <w:rPr>
                <w:rFonts w:hint="eastAsia" w:ascii="仿宋" w:hAnsi="仿宋" w:eastAsia="仿宋" w:cs="仿宋"/>
                <w:color w:val="auto"/>
                <w:sz w:val="24"/>
                <w:szCs w:val="24"/>
              </w:rPr>
              <w:t>，多处不满足累计扣分。</w:t>
            </w:r>
          </w:p>
        </w:tc>
        <w:tc>
          <w:tcPr>
            <w:tcW w:w="915" w:type="dxa"/>
            <w:shd w:val="clear" w:color="auto" w:fill="auto"/>
            <w:noWrap w:val="0"/>
            <w:vAlign w:val="center"/>
          </w:tcPr>
          <w:p w14:paraId="77415743">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8分</w:t>
            </w:r>
          </w:p>
        </w:tc>
        <w:tc>
          <w:tcPr>
            <w:tcW w:w="651" w:type="dxa"/>
            <w:shd w:val="clear" w:color="auto" w:fill="auto"/>
            <w:noWrap w:val="0"/>
            <w:vAlign w:val="center"/>
          </w:tcPr>
          <w:p w14:paraId="7E80EA01">
            <w:pPr>
              <w:pStyle w:val="37"/>
              <w:snapToGrid/>
              <w:spacing w:line="240" w:lineRule="auto"/>
              <w:ind w:firstLine="0"/>
              <w:jc w:val="center"/>
              <w:rPr>
                <w:rFonts w:hint="eastAsia" w:ascii="仿宋" w:hAnsi="仿宋" w:eastAsia="仿宋" w:cs="仿宋"/>
                <w:color w:val="000000"/>
                <w:sz w:val="24"/>
                <w:szCs w:val="24"/>
              </w:rPr>
            </w:pPr>
          </w:p>
        </w:tc>
      </w:tr>
      <w:tr w14:paraId="5F91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68" w:type="dxa"/>
            <w:shd w:val="clear" w:color="auto" w:fill="auto"/>
            <w:noWrap w:val="0"/>
            <w:vAlign w:val="center"/>
          </w:tcPr>
          <w:p w14:paraId="0E45B7DC">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6</w:t>
            </w:r>
          </w:p>
        </w:tc>
        <w:tc>
          <w:tcPr>
            <w:tcW w:w="713" w:type="dxa"/>
            <w:vMerge w:val="continue"/>
            <w:shd w:val="clear" w:color="auto" w:fill="auto"/>
            <w:noWrap w:val="0"/>
            <w:vAlign w:val="center"/>
          </w:tcPr>
          <w:p w14:paraId="5550C333">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047C1996">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质量保证措施</w:t>
            </w:r>
          </w:p>
        </w:tc>
        <w:tc>
          <w:tcPr>
            <w:tcW w:w="6525" w:type="dxa"/>
            <w:shd w:val="clear" w:color="auto" w:fill="auto"/>
            <w:noWrap w:val="0"/>
            <w:vAlign w:val="center"/>
          </w:tcPr>
          <w:p w14:paraId="1F675487">
            <w:pPr>
              <w:jc w:val="left"/>
              <w:rPr>
                <w:rFonts w:hint="eastAsia" w:ascii="仿宋" w:hAnsi="仿宋" w:eastAsia="仿宋" w:cs="仿宋"/>
                <w:color w:val="000000"/>
                <w:sz w:val="24"/>
                <w:szCs w:val="24"/>
              </w:rPr>
            </w:pPr>
            <w:r>
              <w:rPr>
                <w:rFonts w:hint="eastAsia" w:ascii="仿宋" w:hAnsi="仿宋" w:eastAsia="仿宋" w:cs="仿宋"/>
                <w:color w:val="auto"/>
                <w:kern w:val="0"/>
                <w:sz w:val="24"/>
                <w:szCs w:val="24"/>
                <w:lang w:eastAsia="zh-CN" w:bidi="ar"/>
              </w:rPr>
              <w:t>根</w:t>
            </w:r>
            <w:r>
              <w:rPr>
                <w:rFonts w:hint="eastAsia" w:ascii="仿宋" w:hAnsi="仿宋" w:eastAsia="仿宋" w:cs="仿宋"/>
                <w:color w:val="auto"/>
                <w:kern w:val="0"/>
                <w:sz w:val="24"/>
                <w:szCs w:val="24"/>
                <w:lang w:bidi="ar"/>
              </w:rPr>
              <w:t>据本项目的特点和具体实际，按照采购文件的各项要求，考核供应商</w:t>
            </w:r>
            <w:r>
              <w:rPr>
                <w:rFonts w:hint="eastAsia" w:ascii="仿宋" w:hAnsi="仿宋" w:eastAsia="仿宋" w:cs="仿宋"/>
                <w:b/>
                <w:bCs/>
                <w:color w:val="000000"/>
                <w:sz w:val="24"/>
                <w:szCs w:val="24"/>
              </w:rPr>
              <w:t>质量保证措施</w:t>
            </w:r>
            <w:r>
              <w:rPr>
                <w:rFonts w:hint="eastAsia" w:ascii="仿宋" w:hAnsi="仿宋" w:eastAsia="仿宋" w:cs="仿宋"/>
                <w:color w:val="auto"/>
                <w:kern w:val="0"/>
                <w:sz w:val="24"/>
                <w:szCs w:val="24"/>
                <w:lang w:bidi="ar"/>
              </w:rPr>
              <w:t>的可行性和合理性，由评审专家综合评审</w:t>
            </w:r>
            <w:r>
              <w:rPr>
                <w:rFonts w:hint="eastAsia" w:ascii="仿宋" w:hAnsi="仿宋" w:eastAsia="仿宋" w:cs="仿宋"/>
                <w:color w:val="auto"/>
                <w:kern w:val="0"/>
                <w:sz w:val="24"/>
                <w:szCs w:val="24"/>
                <w:lang w:eastAsia="zh-CN" w:bidi="ar"/>
              </w:rPr>
              <w:t>，措施</w:t>
            </w:r>
            <w:r>
              <w:rPr>
                <w:rFonts w:hint="eastAsia" w:ascii="仿宋" w:hAnsi="仿宋" w:eastAsia="仿宋" w:cs="仿宋"/>
                <w:color w:val="auto"/>
                <w:kern w:val="0"/>
                <w:sz w:val="24"/>
                <w:szCs w:val="24"/>
                <w:lang w:bidi="ar"/>
              </w:rPr>
              <w:t>完全贴合项目特点，内容全面、完整、可行、能够确保项目高效实施的，最高得</w:t>
            </w:r>
            <w:r>
              <w:rPr>
                <w:rFonts w:hint="eastAsia" w:ascii="仿宋" w:hAnsi="仿宋" w:eastAsia="仿宋" w:cs="仿宋"/>
                <w:color w:val="auto"/>
                <w:kern w:val="0"/>
                <w:sz w:val="24"/>
                <w:szCs w:val="24"/>
                <w:lang w:val="en-US" w:eastAsia="zh-CN" w:bidi="ar"/>
              </w:rPr>
              <w:t>8</w:t>
            </w:r>
            <w:r>
              <w:rPr>
                <w:rFonts w:hint="eastAsia" w:ascii="仿宋" w:hAnsi="仿宋" w:eastAsia="仿宋" w:cs="仿宋"/>
                <w:color w:val="auto"/>
                <w:kern w:val="0"/>
                <w:sz w:val="24"/>
                <w:szCs w:val="24"/>
                <w:lang w:bidi="ar"/>
              </w:rPr>
              <w:t>分。每有一项缺失或内容不切合本项目实际的该项不得分；每有一处内容无法满足本项目需求或有缺陷的扣0.5分</w:t>
            </w:r>
            <w:r>
              <w:rPr>
                <w:rFonts w:hint="eastAsia" w:ascii="仿宋" w:hAnsi="仿宋" w:eastAsia="仿宋" w:cs="仿宋"/>
                <w:color w:val="auto"/>
                <w:sz w:val="24"/>
                <w:szCs w:val="24"/>
              </w:rPr>
              <w:t>，多处不满足累计扣分。</w:t>
            </w:r>
          </w:p>
        </w:tc>
        <w:tc>
          <w:tcPr>
            <w:tcW w:w="915" w:type="dxa"/>
            <w:shd w:val="clear" w:color="auto" w:fill="auto"/>
            <w:noWrap w:val="0"/>
            <w:vAlign w:val="center"/>
          </w:tcPr>
          <w:p w14:paraId="114652DB">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8分</w:t>
            </w:r>
          </w:p>
        </w:tc>
        <w:tc>
          <w:tcPr>
            <w:tcW w:w="651" w:type="dxa"/>
            <w:shd w:val="clear" w:color="auto" w:fill="auto"/>
            <w:noWrap w:val="0"/>
            <w:vAlign w:val="center"/>
          </w:tcPr>
          <w:p w14:paraId="09394CFF">
            <w:pPr>
              <w:pStyle w:val="37"/>
              <w:snapToGrid/>
              <w:spacing w:line="240" w:lineRule="auto"/>
              <w:ind w:firstLine="0"/>
              <w:jc w:val="center"/>
              <w:rPr>
                <w:rFonts w:hint="eastAsia" w:ascii="仿宋" w:hAnsi="仿宋" w:eastAsia="仿宋" w:cs="仿宋"/>
                <w:color w:val="000000"/>
                <w:sz w:val="24"/>
                <w:szCs w:val="24"/>
              </w:rPr>
            </w:pPr>
          </w:p>
        </w:tc>
      </w:tr>
      <w:tr w14:paraId="0F16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68" w:type="dxa"/>
            <w:shd w:val="clear" w:color="auto" w:fill="auto"/>
            <w:noWrap w:val="0"/>
            <w:vAlign w:val="center"/>
          </w:tcPr>
          <w:p w14:paraId="3427C75B">
            <w:pPr>
              <w:pStyle w:val="37"/>
              <w:snapToGrid/>
              <w:spacing w:line="240" w:lineRule="auto"/>
              <w:ind w:firstLine="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713" w:type="dxa"/>
            <w:vMerge w:val="continue"/>
            <w:shd w:val="clear" w:color="auto" w:fill="auto"/>
            <w:noWrap w:val="0"/>
            <w:vAlign w:val="center"/>
          </w:tcPr>
          <w:p w14:paraId="3308AD61">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69A953E2">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安全生产、文明施工和环保措施</w:t>
            </w:r>
          </w:p>
        </w:tc>
        <w:tc>
          <w:tcPr>
            <w:tcW w:w="6525" w:type="dxa"/>
            <w:shd w:val="clear" w:color="auto" w:fill="auto"/>
            <w:noWrap w:val="0"/>
            <w:vAlign w:val="center"/>
          </w:tcPr>
          <w:p w14:paraId="2AB5CF83">
            <w:pPr>
              <w:jc w:val="left"/>
              <w:rPr>
                <w:rFonts w:hint="eastAsia" w:ascii="仿宋" w:hAnsi="仿宋" w:eastAsia="仿宋" w:cs="仿宋"/>
                <w:color w:val="000000"/>
                <w:sz w:val="24"/>
                <w:szCs w:val="24"/>
              </w:rPr>
            </w:pPr>
            <w:r>
              <w:rPr>
                <w:rFonts w:hint="eastAsia" w:ascii="仿宋" w:hAnsi="仿宋" w:eastAsia="仿宋" w:cs="仿宋"/>
                <w:color w:val="auto"/>
                <w:kern w:val="0"/>
                <w:sz w:val="24"/>
                <w:szCs w:val="24"/>
                <w:lang w:eastAsia="zh-CN" w:bidi="ar"/>
              </w:rPr>
              <w:t>根</w:t>
            </w:r>
            <w:r>
              <w:rPr>
                <w:rFonts w:hint="eastAsia" w:ascii="仿宋" w:hAnsi="仿宋" w:eastAsia="仿宋" w:cs="仿宋"/>
                <w:color w:val="auto"/>
                <w:kern w:val="0"/>
                <w:sz w:val="24"/>
                <w:szCs w:val="24"/>
                <w:lang w:bidi="ar"/>
              </w:rPr>
              <w:t>据本项目的特点和具体实际，按照采购文件的各项要求，考核供应商</w:t>
            </w:r>
            <w:r>
              <w:rPr>
                <w:rFonts w:hint="eastAsia" w:ascii="仿宋" w:hAnsi="仿宋" w:eastAsia="仿宋" w:cs="仿宋"/>
                <w:b/>
                <w:bCs/>
                <w:color w:val="000000"/>
                <w:sz w:val="24"/>
                <w:szCs w:val="24"/>
              </w:rPr>
              <w:t>安全生产、文明施工和环保措施</w:t>
            </w:r>
            <w:r>
              <w:rPr>
                <w:rFonts w:hint="eastAsia" w:ascii="仿宋" w:hAnsi="仿宋" w:eastAsia="仿宋" w:cs="仿宋"/>
                <w:color w:val="auto"/>
                <w:kern w:val="0"/>
                <w:sz w:val="24"/>
                <w:szCs w:val="24"/>
                <w:lang w:bidi="ar"/>
              </w:rPr>
              <w:t>的可行性和合理性，由评审专家综合评审</w:t>
            </w:r>
            <w:r>
              <w:rPr>
                <w:rFonts w:hint="eastAsia" w:ascii="仿宋" w:hAnsi="仿宋" w:eastAsia="仿宋" w:cs="仿宋"/>
                <w:color w:val="auto"/>
                <w:kern w:val="0"/>
                <w:sz w:val="24"/>
                <w:szCs w:val="24"/>
                <w:lang w:eastAsia="zh-CN" w:bidi="ar"/>
              </w:rPr>
              <w:t>，措施</w:t>
            </w:r>
            <w:r>
              <w:rPr>
                <w:rFonts w:hint="eastAsia" w:ascii="仿宋" w:hAnsi="仿宋" w:eastAsia="仿宋" w:cs="仿宋"/>
                <w:color w:val="auto"/>
                <w:kern w:val="0"/>
                <w:sz w:val="24"/>
                <w:szCs w:val="24"/>
                <w:lang w:bidi="ar"/>
              </w:rPr>
              <w:t>完全贴合项目特点，内容全面、完整、可行、能够确保项目高效实施的，最高得</w:t>
            </w:r>
            <w:r>
              <w:rPr>
                <w:rFonts w:hint="eastAsia" w:ascii="仿宋" w:hAnsi="仿宋" w:eastAsia="仿宋" w:cs="仿宋"/>
                <w:color w:val="auto"/>
                <w:kern w:val="0"/>
                <w:sz w:val="24"/>
                <w:szCs w:val="24"/>
                <w:lang w:val="en-US" w:eastAsia="zh-CN" w:bidi="ar"/>
              </w:rPr>
              <w:t>8</w:t>
            </w:r>
            <w:r>
              <w:rPr>
                <w:rFonts w:hint="eastAsia" w:ascii="仿宋" w:hAnsi="仿宋" w:eastAsia="仿宋" w:cs="仿宋"/>
                <w:color w:val="auto"/>
                <w:kern w:val="0"/>
                <w:sz w:val="24"/>
                <w:szCs w:val="24"/>
                <w:lang w:bidi="ar"/>
              </w:rPr>
              <w:t>分。每有一项缺失或内容不切合本项目实际的该项不得分；每有一处内容无法满足本项目需求或有缺陷的扣0.5分</w:t>
            </w:r>
            <w:r>
              <w:rPr>
                <w:rFonts w:hint="eastAsia" w:ascii="仿宋" w:hAnsi="仿宋" w:eastAsia="仿宋" w:cs="仿宋"/>
                <w:color w:val="auto"/>
                <w:sz w:val="24"/>
                <w:szCs w:val="24"/>
              </w:rPr>
              <w:t>，多处不满足累计扣分。</w:t>
            </w:r>
          </w:p>
        </w:tc>
        <w:tc>
          <w:tcPr>
            <w:tcW w:w="915" w:type="dxa"/>
            <w:shd w:val="clear" w:color="auto" w:fill="auto"/>
            <w:noWrap w:val="0"/>
            <w:vAlign w:val="center"/>
          </w:tcPr>
          <w:p w14:paraId="309DCAEA">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8分</w:t>
            </w:r>
          </w:p>
        </w:tc>
        <w:tc>
          <w:tcPr>
            <w:tcW w:w="651" w:type="dxa"/>
            <w:shd w:val="clear" w:color="auto" w:fill="auto"/>
            <w:noWrap w:val="0"/>
            <w:vAlign w:val="center"/>
          </w:tcPr>
          <w:p w14:paraId="03C02826">
            <w:pPr>
              <w:pStyle w:val="37"/>
              <w:snapToGrid/>
              <w:spacing w:line="240" w:lineRule="auto"/>
              <w:ind w:firstLine="0"/>
              <w:jc w:val="center"/>
              <w:rPr>
                <w:rFonts w:hint="eastAsia" w:ascii="仿宋" w:hAnsi="仿宋" w:eastAsia="仿宋" w:cs="仿宋"/>
                <w:color w:val="000000"/>
                <w:sz w:val="24"/>
                <w:szCs w:val="24"/>
              </w:rPr>
            </w:pPr>
          </w:p>
        </w:tc>
      </w:tr>
      <w:tr w14:paraId="569C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68" w:type="dxa"/>
            <w:shd w:val="clear" w:color="auto" w:fill="auto"/>
            <w:noWrap w:val="0"/>
            <w:vAlign w:val="center"/>
          </w:tcPr>
          <w:p w14:paraId="38A97446">
            <w:pPr>
              <w:pStyle w:val="37"/>
              <w:snapToGrid/>
              <w:spacing w:line="240" w:lineRule="auto"/>
              <w:ind w:firstLine="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713" w:type="dxa"/>
            <w:vMerge w:val="continue"/>
            <w:shd w:val="clear" w:color="auto" w:fill="auto"/>
            <w:noWrap w:val="0"/>
            <w:vAlign w:val="center"/>
          </w:tcPr>
          <w:p w14:paraId="6FCD262C">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0982A0D9">
            <w:pPr>
              <w:pStyle w:val="37"/>
              <w:snapToGrid/>
              <w:spacing w:line="240" w:lineRule="auto"/>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外部协调组织与措施</w:t>
            </w:r>
          </w:p>
        </w:tc>
        <w:tc>
          <w:tcPr>
            <w:tcW w:w="6525" w:type="dxa"/>
            <w:shd w:val="clear" w:color="auto" w:fill="auto"/>
            <w:noWrap w:val="0"/>
            <w:vAlign w:val="center"/>
          </w:tcPr>
          <w:p w14:paraId="7E1C69A3">
            <w:pPr>
              <w:jc w:val="left"/>
              <w:rPr>
                <w:rFonts w:hint="eastAsia" w:ascii="仿宋" w:hAnsi="仿宋" w:eastAsia="仿宋" w:cs="仿宋"/>
                <w:color w:val="000000"/>
                <w:sz w:val="24"/>
                <w:szCs w:val="24"/>
              </w:rPr>
            </w:pPr>
            <w:r>
              <w:rPr>
                <w:rFonts w:hint="eastAsia" w:ascii="仿宋" w:hAnsi="仿宋" w:eastAsia="仿宋" w:cs="仿宋"/>
                <w:color w:val="auto"/>
                <w:kern w:val="0"/>
                <w:sz w:val="24"/>
                <w:szCs w:val="24"/>
                <w:lang w:eastAsia="zh-CN" w:bidi="ar"/>
              </w:rPr>
              <w:t>根</w:t>
            </w:r>
            <w:r>
              <w:rPr>
                <w:rFonts w:hint="eastAsia" w:ascii="仿宋" w:hAnsi="仿宋" w:eastAsia="仿宋" w:cs="仿宋"/>
                <w:color w:val="auto"/>
                <w:kern w:val="0"/>
                <w:sz w:val="24"/>
                <w:szCs w:val="24"/>
                <w:lang w:bidi="ar"/>
              </w:rPr>
              <w:t>据本项目的特点和具体实际，按照采购文件的各项要求，考核</w:t>
            </w:r>
            <w:r>
              <w:rPr>
                <w:rFonts w:hint="eastAsia" w:ascii="仿宋" w:hAnsi="仿宋" w:eastAsia="仿宋" w:cs="仿宋"/>
                <w:b/>
                <w:bCs/>
                <w:color w:val="000000"/>
                <w:sz w:val="24"/>
                <w:szCs w:val="24"/>
              </w:rPr>
              <w:t>外部协调组织与措施</w:t>
            </w:r>
            <w:r>
              <w:rPr>
                <w:rFonts w:hint="eastAsia" w:ascii="仿宋" w:hAnsi="仿宋" w:eastAsia="仿宋" w:cs="仿宋"/>
                <w:color w:val="auto"/>
                <w:kern w:val="0"/>
                <w:sz w:val="24"/>
                <w:szCs w:val="24"/>
                <w:lang w:bidi="ar"/>
              </w:rPr>
              <w:t>的可行性和合理性，由评审专家综合评审</w:t>
            </w:r>
            <w:r>
              <w:rPr>
                <w:rFonts w:hint="eastAsia" w:ascii="仿宋" w:hAnsi="仿宋" w:eastAsia="仿宋" w:cs="仿宋"/>
                <w:color w:val="auto"/>
                <w:kern w:val="0"/>
                <w:sz w:val="24"/>
                <w:szCs w:val="24"/>
                <w:lang w:eastAsia="zh-CN" w:bidi="ar"/>
              </w:rPr>
              <w:t>，措施</w:t>
            </w:r>
            <w:r>
              <w:rPr>
                <w:rFonts w:hint="eastAsia" w:ascii="仿宋" w:hAnsi="仿宋" w:eastAsia="仿宋" w:cs="仿宋"/>
                <w:color w:val="auto"/>
                <w:kern w:val="0"/>
                <w:sz w:val="24"/>
                <w:szCs w:val="24"/>
                <w:lang w:bidi="ar"/>
              </w:rPr>
              <w:t>完全贴合项目特点，内容全面、完整、可行、能够确保项目高效实施的，最高得</w:t>
            </w:r>
            <w:r>
              <w:rPr>
                <w:rFonts w:hint="eastAsia" w:ascii="仿宋" w:hAnsi="仿宋" w:eastAsia="仿宋" w:cs="仿宋"/>
                <w:color w:val="auto"/>
                <w:kern w:val="0"/>
                <w:sz w:val="24"/>
                <w:szCs w:val="24"/>
                <w:lang w:val="en-US" w:eastAsia="zh-CN" w:bidi="ar"/>
              </w:rPr>
              <w:t>8</w:t>
            </w:r>
            <w:r>
              <w:rPr>
                <w:rFonts w:hint="eastAsia" w:ascii="仿宋" w:hAnsi="仿宋" w:eastAsia="仿宋" w:cs="仿宋"/>
                <w:color w:val="auto"/>
                <w:kern w:val="0"/>
                <w:sz w:val="24"/>
                <w:szCs w:val="24"/>
                <w:lang w:bidi="ar"/>
              </w:rPr>
              <w:t>分。每有一项缺失或内容不切合本项目实际的该项不得分；每有一处内容无法满足本项目需求或有缺陷的扣0.5分</w:t>
            </w:r>
            <w:r>
              <w:rPr>
                <w:rFonts w:hint="eastAsia" w:ascii="仿宋" w:hAnsi="仿宋" w:eastAsia="仿宋" w:cs="仿宋"/>
                <w:color w:val="auto"/>
                <w:sz w:val="24"/>
                <w:szCs w:val="24"/>
              </w:rPr>
              <w:t>，多处不满足累计扣分。</w:t>
            </w:r>
          </w:p>
        </w:tc>
        <w:tc>
          <w:tcPr>
            <w:tcW w:w="915" w:type="dxa"/>
            <w:shd w:val="clear" w:color="auto" w:fill="auto"/>
            <w:noWrap w:val="0"/>
            <w:vAlign w:val="center"/>
          </w:tcPr>
          <w:p w14:paraId="1BCD7440">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8分</w:t>
            </w:r>
          </w:p>
        </w:tc>
        <w:tc>
          <w:tcPr>
            <w:tcW w:w="651" w:type="dxa"/>
            <w:shd w:val="clear" w:color="auto" w:fill="auto"/>
            <w:noWrap w:val="0"/>
            <w:vAlign w:val="center"/>
          </w:tcPr>
          <w:p w14:paraId="0D31D19A">
            <w:pPr>
              <w:pStyle w:val="37"/>
              <w:snapToGrid/>
              <w:spacing w:line="240" w:lineRule="auto"/>
              <w:ind w:firstLine="0"/>
              <w:jc w:val="center"/>
              <w:rPr>
                <w:rFonts w:hint="eastAsia" w:ascii="仿宋" w:hAnsi="仿宋" w:eastAsia="仿宋" w:cs="仿宋"/>
                <w:color w:val="000000"/>
                <w:sz w:val="24"/>
                <w:szCs w:val="24"/>
              </w:rPr>
            </w:pPr>
          </w:p>
        </w:tc>
      </w:tr>
      <w:tr w14:paraId="2A86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68" w:type="dxa"/>
            <w:shd w:val="clear" w:color="auto" w:fill="auto"/>
            <w:noWrap w:val="0"/>
            <w:vAlign w:val="center"/>
          </w:tcPr>
          <w:p w14:paraId="61CFB1FF">
            <w:pPr>
              <w:pStyle w:val="37"/>
              <w:snapToGrid/>
              <w:spacing w:line="240" w:lineRule="auto"/>
              <w:ind w:firstLine="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713" w:type="dxa"/>
            <w:vMerge w:val="continue"/>
            <w:shd w:val="clear" w:color="auto" w:fill="auto"/>
            <w:noWrap w:val="0"/>
            <w:vAlign w:val="center"/>
          </w:tcPr>
          <w:p w14:paraId="5D8A10FB">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41BD9DD2">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保修</w:t>
            </w:r>
          </w:p>
          <w:p w14:paraId="06AB60C2">
            <w:pPr>
              <w:pStyle w:val="37"/>
              <w:snapToGrid/>
              <w:spacing w:line="240" w:lineRule="auto"/>
              <w:ind w:firstLine="0"/>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方案</w:t>
            </w:r>
          </w:p>
        </w:tc>
        <w:tc>
          <w:tcPr>
            <w:tcW w:w="6525" w:type="dxa"/>
            <w:shd w:val="clear" w:color="auto" w:fill="auto"/>
            <w:noWrap w:val="0"/>
            <w:vAlign w:val="center"/>
          </w:tcPr>
          <w:p w14:paraId="3000FC7B">
            <w:pPr>
              <w:spacing w:line="288"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结合本项目特点，对供应商提供的</w:t>
            </w:r>
            <w:r>
              <w:rPr>
                <w:rFonts w:hint="eastAsia" w:ascii="仿宋" w:hAnsi="仿宋" w:eastAsia="仿宋" w:cs="仿宋"/>
                <w:color w:val="auto"/>
                <w:sz w:val="24"/>
                <w:szCs w:val="24"/>
                <w:lang w:eastAsia="zh-CN"/>
              </w:rPr>
              <w:t>保修</w:t>
            </w:r>
            <w:r>
              <w:rPr>
                <w:rFonts w:hint="eastAsia" w:ascii="仿宋" w:hAnsi="仿宋" w:eastAsia="仿宋" w:cs="仿宋"/>
                <w:color w:val="auto"/>
                <w:sz w:val="24"/>
                <w:szCs w:val="24"/>
              </w:rPr>
              <w:t>方案进行综合评分，包含但不限于：</w:t>
            </w:r>
          </w:p>
          <w:p w14:paraId="0A11F75B">
            <w:pPr>
              <w:numPr>
                <w:ilvl w:val="0"/>
                <w:numId w:val="21"/>
              </w:numPr>
              <w:spacing w:line="288" w:lineRule="auto"/>
              <w:ind w:right="147" w:rightChars="70"/>
              <w:jc w:val="left"/>
              <w:rPr>
                <w:rFonts w:hint="eastAsia" w:ascii="仿宋" w:hAnsi="仿宋" w:eastAsia="仿宋" w:cs="仿宋"/>
                <w:color w:val="auto"/>
                <w:sz w:val="24"/>
                <w:szCs w:val="24"/>
              </w:rPr>
            </w:pPr>
            <w:r>
              <w:rPr>
                <w:rFonts w:hint="eastAsia" w:ascii="仿宋" w:hAnsi="仿宋" w:eastAsia="仿宋" w:cs="仿宋"/>
                <w:color w:val="auto"/>
                <w:sz w:val="24"/>
                <w:szCs w:val="24"/>
              </w:rPr>
              <w:t>质保期</w:t>
            </w:r>
            <w:r>
              <w:rPr>
                <w:rFonts w:hint="eastAsia" w:ascii="仿宋" w:hAnsi="仿宋" w:eastAsia="仿宋" w:cs="仿宋"/>
                <w:color w:val="auto"/>
                <w:sz w:val="24"/>
                <w:szCs w:val="24"/>
                <w:lang w:eastAsia="zh-CN"/>
              </w:rPr>
              <w:t>内</w:t>
            </w:r>
            <w:r>
              <w:rPr>
                <w:rFonts w:hint="eastAsia" w:ascii="仿宋" w:hAnsi="仿宋" w:eastAsia="仿宋" w:cs="仿宋"/>
                <w:color w:val="auto"/>
                <w:sz w:val="24"/>
                <w:szCs w:val="24"/>
              </w:rPr>
              <w:t>服务内容承诺，最高得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w:t>
            </w:r>
          </w:p>
          <w:p w14:paraId="38A6310C">
            <w:pPr>
              <w:spacing w:line="288" w:lineRule="auto"/>
              <w:ind w:right="147" w:rightChars="70"/>
              <w:jc w:val="left"/>
              <w:rPr>
                <w:rFonts w:hint="eastAsia" w:ascii="仿宋" w:hAnsi="仿宋" w:eastAsia="仿宋" w:cs="仿宋"/>
                <w:color w:val="auto"/>
                <w:sz w:val="24"/>
                <w:szCs w:val="24"/>
              </w:rPr>
            </w:pPr>
            <w:r>
              <w:rPr>
                <w:rFonts w:hint="eastAsia" w:ascii="仿宋" w:hAnsi="仿宋" w:eastAsia="仿宋" w:cs="仿宋"/>
                <w:color w:val="auto"/>
                <w:sz w:val="24"/>
                <w:szCs w:val="24"/>
              </w:rPr>
              <w:t>②响应方式、响应时间、维修时间、服务便捷性，最高得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w:t>
            </w:r>
          </w:p>
          <w:p w14:paraId="6A5C83FB">
            <w:pPr>
              <w:spacing w:line="288" w:lineRule="auto"/>
              <w:ind w:right="147" w:rightChars="70"/>
              <w:jc w:val="left"/>
              <w:rPr>
                <w:rFonts w:hint="eastAsia" w:ascii="仿宋" w:hAnsi="仿宋" w:eastAsia="仿宋" w:cs="仿宋"/>
                <w:color w:val="auto"/>
                <w:sz w:val="24"/>
                <w:szCs w:val="24"/>
              </w:rPr>
            </w:pPr>
            <w:r>
              <w:rPr>
                <w:rFonts w:hint="eastAsia" w:ascii="仿宋" w:hAnsi="仿宋" w:eastAsia="仿宋" w:cs="仿宋"/>
                <w:color w:val="auto"/>
                <w:sz w:val="24"/>
                <w:szCs w:val="24"/>
              </w:rPr>
              <w:t>③根据零部件、备品备件的完整性、合理性，最高得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w:t>
            </w:r>
          </w:p>
          <w:p w14:paraId="5368CA3C">
            <w:pPr>
              <w:spacing w:line="288" w:lineRule="auto"/>
              <w:ind w:right="147" w:rightChars="70"/>
              <w:jc w:val="left"/>
              <w:rPr>
                <w:rFonts w:ascii="仿宋" w:hAnsi="仿宋" w:eastAsia="仿宋" w:cs="仿宋"/>
                <w:color w:val="auto"/>
                <w:sz w:val="24"/>
                <w:szCs w:val="24"/>
              </w:rPr>
            </w:pPr>
            <w:r>
              <w:rPr>
                <w:rFonts w:hint="eastAsia" w:ascii="仿宋" w:hAnsi="仿宋" w:eastAsia="仿宋" w:cs="仿宋"/>
                <w:color w:val="auto"/>
                <w:sz w:val="24"/>
                <w:szCs w:val="24"/>
              </w:rPr>
              <w:t>④售后服务点设置情况、保修期外服务承诺、维修费用，最高得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w:t>
            </w:r>
          </w:p>
          <w:p w14:paraId="1394FA4C">
            <w:pPr>
              <w:jc w:val="left"/>
              <w:rPr>
                <w:rFonts w:hint="eastAsia" w:ascii="仿宋" w:hAnsi="仿宋" w:eastAsia="仿宋" w:cs="仿宋"/>
                <w:color w:val="000000"/>
                <w:sz w:val="24"/>
                <w:szCs w:val="24"/>
              </w:rPr>
            </w:pPr>
            <w:r>
              <w:rPr>
                <w:rFonts w:hint="eastAsia" w:ascii="仿宋" w:hAnsi="仿宋" w:eastAsia="仿宋" w:cs="仿宋"/>
                <w:color w:val="auto"/>
                <w:sz w:val="24"/>
                <w:szCs w:val="24"/>
                <w:lang w:eastAsia="zh-CN"/>
              </w:rPr>
              <w:t>保修</w:t>
            </w:r>
            <w:r>
              <w:rPr>
                <w:rFonts w:hint="eastAsia" w:ascii="仿宋" w:hAnsi="仿宋" w:eastAsia="仿宋" w:cs="仿宋"/>
                <w:color w:val="auto"/>
                <w:sz w:val="24"/>
                <w:szCs w:val="24"/>
              </w:rPr>
              <w:t>措施合理、可行，内容全面，制度完整，能够确保服务质效的，最高得</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分。</w:t>
            </w:r>
            <w:r>
              <w:rPr>
                <w:rFonts w:hint="eastAsia" w:ascii="仿宋" w:hAnsi="仿宋" w:eastAsia="仿宋" w:cs="仿宋"/>
                <w:color w:val="auto"/>
                <w:sz w:val="24"/>
                <w:szCs w:val="24"/>
                <w:highlight w:val="none"/>
              </w:rPr>
              <w:t>存在缺陷或不完善、不可行的每处扣1分</w:t>
            </w:r>
            <w:r>
              <w:rPr>
                <w:rFonts w:hint="eastAsia" w:ascii="仿宋" w:hAnsi="仿宋" w:eastAsia="仿宋" w:cs="仿宋"/>
                <w:color w:val="auto"/>
                <w:sz w:val="24"/>
                <w:szCs w:val="24"/>
              </w:rPr>
              <w:t>，多处不满足累计扣分。</w:t>
            </w:r>
          </w:p>
        </w:tc>
        <w:tc>
          <w:tcPr>
            <w:tcW w:w="915" w:type="dxa"/>
            <w:shd w:val="clear" w:color="auto" w:fill="auto"/>
            <w:noWrap w:val="0"/>
            <w:vAlign w:val="center"/>
          </w:tcPr>
          <w:p w14:paraId="29755EAE">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8分</w:t>
            </w:r>
          </w:p>
        </w:tc>
        <w:tc>
          <w:tcPr>
            <w:tcW w:w="651" w:type="dxa"/>
            <w:shd w:val="clear" w:color="auto" w:fill="auto"/>
            <w:noWrap w:val="0"/>
            <w:vAlign w:val="center"/>
          </w:tcPr>
          <w:p w14:paraId="6E4837CB">
            <w:pPr>
              <w:pStyle w:val="37"/>
              <w:snapToGrid/>
              <w:spacing w:line="240" w:lineRule="auto"/>
              <w:ind w:firstLine="0"/>
              <w:jc w:val="center"/>
              <w:rPr>
                <w:rFonts w:hint="eastAsia" w:ascii="仿宋" w:hAnsi="仿宋" w:eastAsia="仿宋" w:cs="仿宋"/>
                <w:color w:val="000000"/>
                <w:sz w:val="24"/>
                <w:szCs w:val="24"/>
              </w:rPr>
            </w:pPr>
          </w:p>
        </w:tc>
      </w:tr>
      <w:tr w14:paraId="3AA6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68" w:type="dxa"/>
            <w:shd w:val="clear" w:color="auto" w:fill="auto"/>
            <w:noWrap w:val="0"/>
            <w:vAlign w:val="center"/>
          </w:tcPr>
          <w:p w14:paraId="5D514E6A">
            <w:pPr>
              <w:pStyle w:val="37"/>
              <w:snapToGrid/>
              <w:spacing w:line="240" w:lineRule="auto"/>
              <w:ind w:firstLine="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713" w:type="dxa"/>
            <w:vMerge w:val="continue"/>
            <w:shd w:val="clear" w:color="auto" w:fill="auto"/>
            <w:noWrap w:val="0"/>
            <w:vAlign w:val="center"/>
          </w:tcPr>
          <w:p w14:paraId="4CB44F9F">
            <w:pPr>
              <w:pStyle w:val="37"/>
              <w:snapToGrid/>
              <w:spacing w:line="240" w:lineRule="auto"/>
              <w:ind w:firstLine="0"/>
              <w:jc w:val="center"/>
              <w:rPr>
                <w:rFonts w:hint="eastAsia" w:ascii="仿宋" w:hAnsi="仿宋" w:eastAsia="仿宋" w:cs="仿宋"/>
                <w:color w:val="000000"/>
                <w:sz w:val="24"/>
                <w:szCs w:val="24"/>
              </w:rPr>
            </w:pPr>
          </w:p>
        </w:tc>
        <w:tc>
          <w:tcPr>
            <w:tcW w:w="1035" w:type="dxa"/>
            <w:shd w:val="clear" w:color="auto" w:fill="auto"/>
            <w:noWrap w:val="0"/>
            <w:vAlign w:val="center"/>
          </w:tcPr>
          <w:p w14:paraId="2E8DDDD7">
            <w:pPr>
              <w:pStyle w:val="37"/>
              <w:snapToGrid/>
              <w:spacing w:line="240" w:lineRule="auto"/>
              <w:ind w:firstLine="0"/>
              <w:jc w:val="center"/>
              <w:rPr>
                <w:rFonts w:hint="eastAsia" w:ascii="仿宋" w:hAnsi="仿宋" w:eastAsia="仿宋" w:cs="仿宋"/>
                <w:b w:val="0"/>
                <w:bCs w:val="0"/>
                <w:kern w:val="0"/>
                <w:sz w:val="24"/>
                <w:szCs w:val="24"/>
                <w:lang w:eastAsia="zh-CN"/>
              </w:rPr>
            </w:pPr>
            <w:r>
              <w:rPr>
                <w:rFonts w:hint="eastAsia" w:ascii="仿宋" w:hAnsi="仿宋" w:eastAsia="仿宋" w:cs="仿宋"/>
                <w:b w:val="0"/>
                <w:bCs w:val="0"/>
                <w:kern w:val="0"/>
                <w:sz w:val="24"/>
                <w:szCs w:val="24"/>
                <w:lang w:eastAsia="zh-CN"/>
              </w:rPr>
              <w:t>视频</w:t>
            </w:r>
          </w:p>
          <w:p w14:paraId="73C793DD">
            <w:pPr>
              <w:pStyle w:val="37"/>
              <w:snapToGrid/>
              <w:spacing w:line="240" w:lineRule="auto"/>
              <w:ind w:firstLine="0"/>
              <w:jc w:val="center"/>
              <w:rPr>
                <w:rFonts w:hint="eastAsia" w:ascii="仿宋" w:hAnsi="仿宋" w:eastAsia="仿宋" w:cs="仿宋"/>
                <w:color w:val="000000"/>
                <w:sz w:val="24"/>
                <w:szCs w:val="24"/>
                <w:lang w:val="en-US" w:eastAsia="zh-CN"/>
              </w:rPr>
            </w:pPr>
            <w:r>
              <w:rPr>
                <w:rFonts w:hint="eastAsia" w:ascii="仿宋" w:hAnsi="仿宋" w:eastAsia="仿宋" w:cs="仿宋"/>
                <w:b w:val="0"/>
                <w:bCs w:val="0"/>
                <w:kern w:val="0"/>
                <w:sz w:val="24"/>
                <w:szCs w:val="24"/>
                <w:lang w:eastAsia="zh-CN"/>
              </w:rPr>
              <w:t>演示</w:t>
            </w:r>
          </w:p>
        </w:tc>
        <w:tc>
          <w:tcPr>
            <w:tcW w:w="6525" w:type="dxa"/>
            <w:shd w:val="clear" w:color="auto" w:fill="auto"/>
            <w:noWrap w:val="0"/>
            <w:vAlign w:val="center"/>
          </w:tcPr>
          <w:p w14:paraId="4529A4E1">
            <w:pPr>
              <w:keepNext w:val="0"/>
              <w:keepLines w:val="0"/>
              <w:pageBreakBefore w:val="0"/>
              <w:kinsoku/>
              <w:wordWrap/>
              <w:overflowPunct/>
              <w:topLinePunct w:val="0"/>
              <w:autoSpaceDE/>
              <w:autoSpaceDN/>
              <w:bidi w:val="0"/>
              <w:adjustRightInd/>
              <w:snapToGrid w:val="0"/>
              <w:spacing w:line="240" w:lineRule="auto"/>
              <w:textAlignment w:val="baseline"/>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rPr>
              <w:t>一、</w:t>
            </w:r>
            <w:r>
              <w:rPr>
                <w:rFonts w:hint="eastAsia" w:ascii="仿宋" w:hAnsi="仿宋" w:eastAsia="仿宋" w:cs="仿宋"/>
                <w:b w:val="0"/>
                <w:bCs w:val="0"/>
                <w:kern w:val="0"/>
                <w:sz w:val="24"/>
                <w:szCs w:val="24"/>
              </w:rPr>
              <w:t>无障碍信息发声导视台</w:t>
            </w:r>
            <w:r>
              <w:rPr>
                <w:rFonts w:hint="eastAsia" w:ascii="仿宋" w:hAnsi="仿宋" w:eastAsia="仿宋" w:cs="仿宋"/>
                <w:b w:val="0"/>
                <w:bCs/>
                <w:color w:val="auto"/>
                <w:sz w:val="24"/>
                <w:highlight w:val="none"/>
              </w:rPr>
              <w:t>（0-</w:t>
            </w:r>
            <w:r>
              <w:rPr>
                <w:rFonts w:hint="eastAsia" w:ascii="仿宋" w:hAnsi="仿宋" w:eastAsia="仿宋" w:cs="仿宋"/>
                <w:b w:val="0"/>
                <w:bCs/>
                <w:color w:val="auto"/>
                <w:sz w:val="24"/>
                <w:highlight w:val="none"/>
                <w:lang w:val="en-US" w:eastAsia="zh-CN"/>
              </w:rPr>
              <w:t>10</w:t>
            </w:r>
            <w:r>
              <w:rPr>
                <w:rFonts w:hint="eastAsia" w:ascii="仿宋" w:hAnsi="仿宋" w:eastAsia="仿宋" w:cs="仿宋"/>
                <w:b w:val="0"/>
                <w:bCs/>
                <w:color w:val="auto"/>
                <w:sz w:val="24"/>
                <w:highlight w:val="none"/>
              </w:rPr>
              <w:t>分）：</w:t>
            </w:r>
          </w:p>
          <w:p w14:paraId="7D4B4291">
            <w:pPr>
              <w:keepNext w:val="0"/>
              <w:keepLines w:val="0"/>
              <w:pageBreakBefore w:val="0"/>
              <w:kinsoku/>
              <w:wordWrap/>
              <w:overflowPunct/>
              <w:topLinePunct w:val="0"/>
              <w:autoSpaceDE/>
              <w:autoSpaceDN/>
              <w:bidi w:val="0"/>
              <w:adjustRightInd/>
              <w:snapToGrid w:val="0"/>
              <w:spacing w:line="240" w:lineRule="auto"/>
              <w:ind w:firstLine="480" w:firstLineChars="200"/>
              <w:textAlignment w:val="baseline"/>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rPr>
              <w:t>供应商根据无障碍信息发声导视台逐一演示解说参数和功能。根据产品功能的先进性、全面性、实用性，设计的合理性，操作的便捷性酌情打分：功能完全满足招标文件要求，性能先进，操作便捷的得</w:t>
            </w:r>
            <w:r>
              <w:rPr>
                <w:rFonts w:hint="eastAsia" w:ascii="仿宋" w:hAnsi="仿宋" w:eastAsia="仿宋" w:cs="仿宋"/>
                <w:b w:val="0"/>
                <w:bCs/>
                <w:color w:val="auto"/>
                <w:sz w:val="24"/>
                <w:highlight w:val="none"/>
                <w:lang w:val="en-US" w:eastAsia="zh-CN"/>
              </w:rPr>
              <w:t>10</w:t>
            </w:r>
            <w:r>
              <w:rPr>
                <w:rFonts w:hint="eastAsia" w:ascii="仿宋" w:hAnsi="仿宋" w:eastAsia="仿宋" w:cs="仿宋"/>
                <w:b w:val="0"/>
                <w:bCs/>
                <w:color w:val="auto"/>
                <w:sz w:val="24"/>
                <w:highlight w:val="none"/>
              </w:rPr>
              <w:t>分；存在缺陷的每项扣0.5-1分，扣完为止。</w:t>
            </w:r>
          </w:p>
          <w:p w14:paraId="5E87B93B">
            <w:pPr>
              <w:jc w:val="left"/>
              <w:rPr>
                <w:rFonts w:hint="eastAsia" w:ascii="仿宋" w:hAnsi="仿宋" w:eastAsia="仿宋" w:cs="仿宋"/>
                <w:color w:val="auto"/>
                <w:sz w:val="24"/>
                <w:szCs w:val="24"/>
                <w:lang w:eastAsia="zh-CN"/>
              </w:rPr>
            </w:pPr>
            <w:r>
              <w:rPr>
                <w:rFonts w:hint="eastAsia" w:ascii="仿宋" w:hAnsi="仿宋" w:eastAsia="仿宋" w:cs="仿宋"/>
                <w:b w:val="0"/>
                <w:bCs/>
                <w:color w:val="auto"/>
                <w:sz w:val="24"/>
                <w:highlight w:val="none"/>
              </w:rPr>
              <w:t>备注：供应商应将演示内容提前拍摄成视频并压缩加密（密码由供应商自行保管），视频播放时间控制在15分钟以内，并在开标时间截止</w:t>
            </w:r>
            <w:r>
              <w:rPr>
                <w:rFonts w:hint="eastAsia" w:ascii="仿宋" w:hAnsi="仿宋" w:eastAsia="仿宋" w:cs="仿宋"/>
                <w:b w:val="0"/>
                <w:bCs/>
                <w:color w:val="auto"/>
                <w:sz w:val="24"/>
                <w:highlight w:val="none"/>
                <w:lang w:val="en-US" w:eastAsia="zh-CN"/>
              </w:rPr>
              <w:t>前</w:t>
            </w:r>
            <w:r>
              <w:rPr>
                <w:rFonts w:hint="eastAsia" w:ascii="仿宋" w:hAnsi="仿宋" w:eastAsia="仿宋" w:cs="仿宋"/>
                <w:b w:val="0"/>
                <w:bCs/>
                <w:color w:val="auto"/>
                <w:sz w:val="24"/>
                <w:highlight w:val="none"/>
              </w:rPr>
              <w:t>将加密视频文件一次性（限时内多次发送的，以最后一次为准，其余无效）发送至代理机指定邮箱（596722349@qq.com)，讲解开始后，代理机构按照讲解顺序分别向各供应商获取视频密码，未在规定时间内发送讲解视频或视频无法打开</w:t>
            </w:r>
            <w:r>
              <w:rPr>
                <w:rFonts w:hint="eastAsia" w:ascii="仿宋" w:hAnsi="仿宋" w:eastAsia="仿宋" w:cs="仿宋"/>
                <w:b w:val="0"/>
                <w:bCs/>
                <w:color w:val="auto"/>
                <w:sz w:val="24"/>
                <w:highlight w:val="none"/>
                <w:lang w:val="en-US" w:eastAsia="zh-CN"/>
              </w:rPr>
              <w:t>或时长超过规定时间</w:t>
            </w:r>
            <w:r>
              <w:rPr>
                <w:rFonts w:hint="eastAsia" w:ascii="仿宋" w:hAnsi="仿宋" w:eastAsia="仿宋" w:cs="仿宋"/>
                <w:b w:val="0"/>
                <w:bCs/>
                <w:color w:val="auto"/>
                <w:sz w:val="24"/>
                <w:highlight w:val="none"/>
              </w:rPr>
              <w:t>的，此项不得分。</w:t>
            </w:r>
          </w:p>
        </w:tc>
        <w:tc>
          <w:tcPr>
            <w:tcW w:w="915" w:type="dxa"/>
            <w:shd w:val="clear" w:color="auto" w:fill="auto"/>
            <w:noWrap w:val="0"/>
            <w:vAlign w:val="center"/>
          </w:tcPr>
          <w:p w14:paraId="774CE33A">
            <w:pPr>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10分</w:t>
            </w:r>
          </w:p>
        </w:tc>
        <w:tc>
          <w:tcPr>
            <w:tcW w:w="651" w:type="dxa"/>
            <w:shd w:val="clear" w:color="auto" w:fill="auto"/>
            <w:noWrap w:val="0"/>
            <w:vAlign w:val="center"/>
          </w:tcPr>
          <w:p w14:paraId="735B48EC">
            <w:pPr>
              <w:pStyle w:val="37"/>
              <w:snapToGrid/>
              <w:spacing w:line="240" w:lineRule="auto"/>
              <w:ind w:firstLine="0"/>
              <w:jc w:val="center"/>
              <w:rPr>
                <w:rFonts w:hint="eastAsia" w:ascii="仿宋" w:hAnsi="仿宋" w:eastAsia="仿宋" w:cs="仿宋"/>
                <w:color w:val="000000"/>
                <w:sz w:val="24"/>
                <w:szCs w:val="24"/>
              </w:rPr>
            </w:pPr>
          </w:p>
        </w:tc>
      </w:tr>
    </w:tbl>
    <w:p w14:paraId="3538ABF5">
      <w:pPr>
        <w:bidi w:val="0"/>
        <w:rPr>
          <w:rFonts w:hint="eastAsia"/>
        </w:rPr>
      </w:pPr>
    </w:p>
    <w:p w14:paraId="7ACF812E">
      <w:pPr>
        <w:pStyle w:val="2"/>
        <w:widowControl w:val="0"/>
        <w:numPr>
          <w:ilvl w:val="0"/>
          <w:numId w:val="20"/>
        </w:numPr>
        <w:overflowPunct/>
        <w:autoSpaceDE/>
        <w:autoSpaceDN/>
        <w:adjustRightInd/>
        <w:spacing w:before="240" w:beforeLines="100" w:after="240" w:afterLines="100"/>
        <w:ind w:left="0" w:leftChars="0" w:firstLine="420" w:firstLineChars="0"/>
        <w:jc w:val="left"/>
        <w:textAlignment w:val="auto"/>
        <w:outlineLvl w:val="1"/>
        <w:rPr>
          <w:rFonts w:hint="eastAsia" w:ascii="仿宋_GB2312" w:hAnsi="Arial" w:eastAsia="仿宋_GB2312" w:cs="Arial"/>
          <w:bCs/>
          <w:color w:val="000000"/>
          <w:kern w:val="2"/>
          <w:sz w:val="30"/>
          <w:szCs w:val="30"/>
          <w:lang w:val="en-US"/>
        </w:rPr>
      </w:pPr>
      <w:bookmarkStart w:id="1120" w:name="_Toc21873"/>
      <w:r>
        <w:rPr>
          <w:rFonts w:hint="eastAsia" w:ascii="仿宋_GB2312" w:hAnsi="Arial" w:eastAsia="仿宋_GB2312" w:cs="Arial"/>
          <w:bCs/>
          <w:color w:val="000000"/>
          <w:kern w:val="2"/>
          <w:sz w:val="30"/>
          <w:szCs w:val="30"/>
          <w:lang w:val="en-US"/>
        </w:rPr>
        <w:t>评审程序</w:t>
      </w:r>
      <w:bookmarkEnd w:id="1120"/>
    </w:p>
    <w:p w14:paraId="299DA441">
      <w:pPr>
        <w:spacing w:line="360" w:lineRule="auto"/>
        <w:ind w:firstLine="472" w:firstLineChars="196"/>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3.1符合性审查。</w:t>
      </w:r>
      <w:r>
        <w:rPr>
          <w:rFonts w:hint="eastAsia" w:ascii="仿宋" w:hAnsi="仿宋" w:eastAsia="仿宋" w:cs="仿宋"/>
          <w:color w:val="auto"/>
          <w:kern w:val="0"/>
          <w:sz w:val="24"/>
          <w:highlight w:val="none"/>
        </w:rPr>
        <w:t>磋商小组应当对符合资格的供应商的响应文件进行符合性审查，以确定其是否满足采购文件的实质性要求。</w:t>
      </w:r>
      <w:r>
        <w:rPr>
          <w:rFonts w:hint="eastAsia" w:ascii="仿宋" w:hAnsi="仿宋" w:eastAsia="仿宋" w:cs="仿宋"/>
          <w:b/>
          <w:bCs/>
          <w:color w:val="auto"/>
          <w:kern w:val="0"/>
          <w:sz w:val="24"/>
          <w:highlight w:val="none"/>
        </w:rPr>
        <w:t>不满足采购文件的实质性要求的，响应文件无效，并告知该供应商。</w:t>
      </w:r>
    </w:p>
    <w:p w14:paraId="6C25D66D">
      <w:pPr>
        <w:spacing w:line="360" w:lineRule="auto"/>
        <w:ind w:firstLine="472" w:firstLineChars="196"/>
        <w:rPr>
          <w:rFonts w:hint="eastAsia" w:ascii="仿宋" w:hAnsi="仿宋" w:eastAsia="仿宋" w:cs="仿宋"/>
          <w:color w:val="auto"/>
          <w:sz w:val="24"/>
          <w:highlight w:val="none"/>
        </w:rPr>
      </w:pPr>
      <w:r>
        <w:rPr>
          <w:rFonts w:hint="eastAsia" w:ascii="仿宋" w:hAnsi="仿宋" w:eastAsia="仿宋" w:cs="仿宋"/>
          <w:b/>
          <w:color w:val="auto"/>
          <w:kern w:val="0"/>
          <w:sz w:val="24"/>
          <w:highlight w:val="none"/>
        </w:rPr>
        <w:t>3.2 磋商。</w:t>
      </w:r>
      <w:r>
        <w:rPr>
          <w:rFonts w:hint="eastAsia" w:ascii="仿宋" w:hAnsi="仿宋" w:eastAsia="仿宋" w:cs="仿宋"/>
          <w:color w:val="auto"/>
          <w:sz w:val="24"/>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仿宋"/>
          <w:color w:val="auto"/>
          <w:kern w:val="0"/>
          <w:sz w:val="24"/>
          <w:highlight w:val="none"/>
        </w:rPr>
        <w:t>符合性审查合格的</w:t>
      </w:r>
      <w:r>
        <w:rPr>
          <w:rFonts w:hint="eastAsia" w:ascii="仿宋" w:hAnsi="仿宋" w:eastAsia="仿宋" w:cs="仿宋"/>
          <w:color w:val="auto"/>
          <w:sz w:val="24"/>
          <w:highlight w:val="none"/>
        </w:rPr>
        <w:t>供应商逐一进行磋商。</w:t>
      </w:r>
    </w:p>
    <w:p w14:paraId="4D7ADE0F">
      <w:pPr>
        <w:spacing w:line="360" w:lineRule="auto"/>
        <w:ind w:firstLine="470" w:firstLineChars="196"/>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3.2.1 磋商小组与符合要求的供应商进行磋商。磋商小组所有成员按照响应文件解密次序集中与单一供应商分别进行磋商，并给予所有参加磋商的供应商平等的磋商机会。磋商过程中，磋商小组可以根据磋商情况调整轮次。磋商小组可通过三种方式与供应商进行磋商（A视频会议 B发送磋商问题函 C备注和附件），以视频会议方式的，供应商通过政采云“在线评审室”进行远程视频磋商。供应商使用CA数字证书登录政采云平台——收到视频评审邀请——点击“视频评审”进入“视频评审系统”——开始远程磋商活动;以发送磋商问题函磋商的，供应商只需在线对磋商问题函进行回复;以备注和附件形式磋商的，供应商可通过在线系统进行查看或确认。</w:t>
      </w:r>
    </w:p>
    <w:p w14:paraId="49CD0694">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3.2.2</w:t>
      </w:r>
      <w:r>
        <w:rPr>
          <w:rFonts w:hint="eastAsia" w:ascii="仿宋" w:hAnsi="仿宋" w:eastAsia="仿宋" w:cs="仿宋"/>
          <w:b w:val="0"/>
          <w:bCs w:val="0"/>
          <w:sz w:val="24"/>
        </w:rPr>
        <w:t>在磋商过程中，磋商小组可以根据磋商文件和磋商情况实质性变动采购需求中的技术、服务要求以及合同格式条款，但不得变动磋商文件中的其他内容。</w:t>
      </w:r>
      <w:r>
        <w:rPr>
          <w:rFonts w:hint="eastAsia" w:ascii="仿宋" w:hAnsi="仿宋" w:eastAsia="仿宋" w:cs="仿宋"/>
          <w:sz w:val="24"/>
        </w:rPr>
        <w:t>实质性变动的内容，须经采购人代表确认。磋商文件有实质性变动的，磋商小组将以书面形式通知所有</w:t>
      </w:r>
      <w:r>
        <w:rPr>
          <w:rFonts w:hint="eastAsia" w:ascii="仿宋" w:hAnsi="仿宋" w:eastAsia="仿宋" w:cs="仿宋"/>
          <w:kern w:val="0"/>
          <w:sz w:val="24"/>
        </w:rPr>
        <w:t>符合性审查合格的</w:t>
      </w:r>
      <w:r>
        <w:rPr>
          <w:rFonts w:hint="eastAsia" w:ascii="仿宋" w:hAnsi="仿宋" w:eastAsia="仿宋" w:cs="仿宋"/>
          <w:sz w:val="24"/>
        </w:rPr>
        <w:t xml:space="preserve">供应商。 </w:t>
      </w:r>
    </w:p>
    <w:p w14:paraId="48BAB61B">
      <w:pPr>
        <w:spacing w:line="36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3.2.3 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14:paraId="008BB6E5">
      <w:pPr>
        <w:kinsoku/>
        <w:overflowPunct/>
        <w:topLinePunct w:val="0"/>
        <w:bidi w:val="0"/>
        <w:spacing w:line="360" w:lineRule="auto"/>
        <w:ind w:firstLine="472" w:firstLineChars="196"/>
        <w:textAlignment w:val="auto"/>
        <w:rPr>
          <w:rFonts w:hint="eastAsia" w:ascii="仿宋" w:hAnsi="仿宋" w:eastAsia="仿宋" w:cs="仿宋"/>
          <w:b/>
          <w:bCs/>
          <w:kern w:val="0"/>
          <w:sz w:val="24"/>
        </w:rPr>
      </w:pPr>
      <w:r>
        <w:rPr>
          <w:rFonts w:hint="eastAsia" w:ascii="仿宋" w:hAnsi="仿宋" w:eastAsia="仿宋" w:cs="仿宋"/>
          <w:b/>
          <w:bCs/>
          <w:kern w:val="0"/>
          <w:sz w:val="24"/>
        </w:rPr>
        <w:t>3.3最后报价</w:t>
      </w:r>
    </w:p>
    <w:p w14:paraId="3FC67939">
      <w:pPr>
        <w:kinsoku/>
        <w:overflowPunct/>
        <w:topLinePunct w:val="0"/>
        <w:bidi w:val="0"/>
        <w:spacing w:line="360" w:lineRule="auto"/>
        <w:ind w:firstLine="470" w:firstLineChars="196"/>
        <w:textAlignment w:val="auto"/>
        <w:rPr>
          <w:rFonts w:hint="eastAsia" w:ascii="仿宋" w:hAnsi="仿宋" w:eastAsia="仿宋" w:cs="仿宋"/>
          <w:kern w:val="0"/>
          <w:sz w:val="24"/>
        </w:rPr>
      </w:pPr>
      <w:r>
        <w:rPr>
          <w:rFonts w:hint="eastAsia" w:ascii="仿宋" w:hAnsi="仿宋" w:eastAsia="仿宋" w:cs="仿宋"/>
          <w:kern w:val="0"/>
          <w:sz w:val="24"/>
        </w:rPr>
        <w:t>3.3.1 磋商文件能够详细列明采购标的的技术、服务要求的，磋商结束后，磋商小组应当要求所有符合性审查合格的供应商在规定时间内提交最后报价</w:t>
      </w:r>
      <w:r>
        <w:rPr>
          <w:rFonts w:hint="eastAsia" w:ascii="仿宋" w:hAnsi="仿宋" w:eastAsia="仿宋" w:cs="仿宋"/>
          <w:color w:val="0000FF"/>
          <w:kern w:val="0"/>
          <w:sz w:val="24"/>
        </w:rPr>
        <w:t>，</w:t>
      </w:r>
      <w:r>
        <w:rPr>
          <w:rFonts w:hint="eastAsia" w:ascii="仿宋" w:hAnsi="仿宋" w:eastAsia="仿宋" w:cs="仿宋"/>
          <w:color w:val="auto"/>
          <w:kern w:val="0"/>
          <w:sz w:val="24"/>
        </w:rPr>
        <w:t>提交最后报价的供应商不得少于3家。</w:t>
      </w:r>
    </w:p>
    <w:p w14:paraId="44A5ACFD">
      <w:pPr>
        <w:kinsoku/>
        <w:overflowPunct/>
        <w:topLinePunct w:val="0"/>
        <w:bidi w:val="0"/>
        <w:spacing w:line="360" w:lineRule="auto"/>
        <w:ind w:firstLine="470" w:firstLineChars="196"/>
        <w:textAlignment w:val="auto"/>
        <w:rPr>
          <w:rFonts w:hint="eastAsia" w:ascii="仿宋" w:hAnsi="仿宋" w:eastAsia="仿宋" w:cs="仿宋"/>
          <w:kern w:val="0"/>
          <w:sz w:val="24"/>
        </w:rPr>
      </w:pPr>
      <w:r>
        <w:rPr>
          <w:rFonts w:hint="eastAsia" w:ascii="仿宋" w:hAnsi="仿宋" w:eastAsia="仿宋" w:cs="仿宋"/>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2DAE3D9">
      <w:pPr>
        <w:kinsoku/>
        <w:overflowPunct/>
        <w:topLinePunct w:val="0"/>
        <w:bidi w:val="0"/>
        <w:spacing w:line="360" w:lineRule="auto"/>
        <w:ind w:firstLine="470" w:firstLineChars="196"/>
        <w:textAlignment w:val="auto"/>
        <w:rPr>
          <w:rFonts w:hint="eastAsia" w:ascii="仿宋" w:hAnsi="仿宋" w:eastAsia="仿宋" w:cs="仿宋"/>
          <w:kern w:val="0"/>
          <w:sz w:val="24"/>
          <w:lang w:eastAsia="zh-CN"/>
        </w:rPr>
      </w:pPr>
      <w:r>
        <w:rPr>
          <w:rFonts w:hint="eastAsia" w:ascii="仿宋" w:hAnsi="仿宋" w:eastAsia="仿宋" w:cs="仿宋"/>
          <w:kern w:val="0"/>
          <w:sz w:val="24"/>
        </w:rPr>
        <w:t xml:space="preserve">3.3.3 </w:t>
      </w:r>
      <w:r>
        <w:rPr>
          <w:rFonts w:hint="eastAsia" w:ascii="仿宋" w:hAnsi="仿宋" w:eastAsia="仿宋" w:cs="仿宋"/>
          <w:kern w:val="0"/>
          <w:sz w:val="24"/>
          <w:highlight w:val="none"/>
        </w:rPr>
        <w:t>已提交响应文件的供应商，在提交最后报价之前，可以根据磋商情况退出磋商</w:t>
      </w:r>
      <w:r>
        <w:rPr>
          <w:rFonts w:hint="eastAsia" w:ascii="仿宋" w:hAnsi="仿宋" w:eastAsia="仿宋" w:cs="仿宋"/>
          <w:kern w:val="0"/>
          <w:sz w:val="24"/>
          <w:highlight w:val="none"/>
          <w:lang w:eastAsia="zh-CN"/>
        </w:rPr>
        <w:t>。</w:t>
      </w:r>
    </w:p>
    <w:p w14:paraId="4846919F">
      <w:pPr>
        <w:kinsoku/>
        <w:overflowPunct/>
        <w:topLinePunct w:val="0"/>
        <w:bidi w:val="0"/>
        <w:spacing w:line="360" w:lineRule="auto"/>
        <w:ind w:firstLine="472" w:firstLineChars="196"/>
        <w:textAlignment w:val="auto"/>
        <w:rPr>
          <w:rFonts w:hint="eastAsia" w:ascii="仿宋" w:hAnsi="仿宋" w:eastAsia="仿宋" w:cs="仿宋"/>
          <w:kern w:val="0"/>
          <w:sz w:val="24"/>
        </w:rPr>
      </w:pPr>
      <w:r>
        <w:rPr>
          <w:rFonts w:hint="eastAsia" w:ascii="仿宋" w:hAnsi="仿宋" w:eastAsia="仿宋" w:cs="仿宋"/>
          <w:b/>
          <w:kern w:val="0"/>
          <w:sz w:val="24"/>
        </w:rPr>
        <w:t>3.4 综合评分。</w:t>
      </w:r>
      <w:r>
        <w:rPr>
          <w:rFonts w:hint="eastAsia" w:ascii="仿宋" w:hAnsi="仿宋" w:eastAsia="仿宋" w:cs="仿宋"/>
          <w:bCs/>
          <w:kern w:val="0"/>
          <w:sz w:val="24"/>
        </w:rPr>
        <w:t>经磋商确定最终采购需求和提交最后报价的供应商后，</w:t>
      </w:r>
      <w:r>
        <w:rPr>
          <w:rFonts w:hint="eastAsia" w:ascii="仿宋" w:hAnsi="仿宋" w:eastAsia="仿宋" w:cs="仿宋"/>
          <w:kern w:val="0"/>
          <w:sz w:val="24"/>
        </w:rPr>
        <w:t>磋商小组应当按照采购文件中规定的评审标准，对符合性审查合格的响应文件进行综合评分。磋商文件中没有规定的评审标准不得作为评审依据。</w:t>
      </w:r>
    </w:p>
    <w:p w14:paraId="7107E592">
      <w:pPr>
        <w:kinsoku/>
        <w:overflowPunct/>
        <w:topLinePunct w:val="0"/>
        <w:bidi w:val="0"/>
        <w:spacing w:line="360" w:lineRule="auto"/>
        <w:ind w:firstLine="472" w:firstLineChars="196"/>
        <w:textAlignment w:val="auto"/>
        <w:rPr>
          <w:rFonts w:hint="eastAsia" w:ascii="仿宋" w:hAnsi="仿宋" w:eastAsia="仿宋" w:cs="仿宋"/>
          <w:color w:val="000000"/>
          <w:kern w:val="0"/>
          <w:sz w:val="24"/>
        </w:rPr>
      </w:pPr>
      <w:r>
        <w:rPr>
          <w:rFonts w:hint="eastAsia" w:ascii="仿宋" w:hAnsi="仿宋" w:eastAsia="仿宋" w:cs="仿宋"/>
          <w:b/>
          <w:kern w:val="0"/>
          <w:sz w:val="24"/>
        </w:rPr>
        <w:t>3.5汇总商务技术得分。</w:t>
      </w:r>
      <w:r>
        <w:rPr>
          <w:rFonts w:hint="eastAsia" w:ascii="仿宋" w:hAnsi="仿宋" w:eastAsia="仿宋" w:cs="仿宋"/>
          <w:kern w:val="0"/>
          <w:sz w:val="24"/>
        </w:rPr>
        <w:t>磋商小组各成员应当独立对每个供应商的商务和技术文件进行评价，并汇总商务技术得分情况</w:t>
      </w:r>
      <w:r>
        <w:rPr>
          <w:rFonts w:hint="eastAsia" w:ascii="仿宋" w:hAnsi="仿宋" w:eastAsia="仿宋" w:cs="仿宋"/>
          <w:color w:val="000000"/>
          <w:kern w:val="0"/>
          <w:sz w:val="24"/>
        </w:rPr>
        <w:t>。磋商小组成员总评分偏离平均分30%以上的，以及个人主观打分偏离所有磋商小组成员主观打分平均值30%以上的，由磋商小组启动评分畸高、畸低行为认定程序，磋商小组组长应提醒相关评审人员进行复核或书面说明理由，评审人员拒绝说明的，由现场监督员据实记录；评审人员的评审、修改记录应保留原件，随项目其他资料一并存档。</w:t>
      </w:r>
    </w:p>
    <w:p w14:paraId="1AF93E0A">
      <w:pPr>
        <w:kinsoku/>
        <w:overflowPunct/>
        <w:topLinePunct w:val="0"/>
        <w:bidi w:val="0"/>
        <w:spacing w:line="360" w:lineRule="auto"/>
        <w:ind w:firstLine="472" w:firstLineChars="196"/>
        <w:textAlignment w:val="auto"/>
        <w:rPr>
          <w:rFonts w:hint="eastAsia" w:ascii="仿宋" w:hAnsi="仿宋" w:eastAsia="仿宋" w:cs="仿宋"/>
          <w:b/>
          <w:kern w:val="0"/>
          <w:sz w:val="24"/>
        </w:rPr>
      </w:pPr>
      <w:r>
        <w:rPr>
          <w:rFonts w:hint="eastAsia" w:ascii="仿宋" w:hAnsi="仿宋" w:eastAsia="仿宋" w:cs="仿宋"/>
          <w:b/>
          <w:kern w:val="0"/>
          <w:sz w:val="24"/>
        </w:rPr>
        <w:t>3.6报价评审。</w:t>
      </w:r>
    </w:p>
    <w:p w14:paraId="29751ED0">
      <w:pPr>
        <w:pStyle w:val="130"/>
        <w:kinsoku/>
        <w:overflowPunct/>
        <w:topLinePunct w:val="0"/>
        <w:bidi w:val="0"/>
        <w:spacing w:before="0" w:line="360" w:lineRule="auto"/>
        <w:ind w:firstLine="508" w:firstLineChars="212"/>
        <w:textAlignment w:val="auto"/>
        <w:rPr>
          <w:rFonts w:hint="eastAsia" w:ascii="仿宋" w:hAnsi="仿宋" w:eastAsia="仿宋" w:cs="仿宋"/>
          <w:kern w:val="0"/>
        </w:rPr>
      </w:pPr>
      <w:r>
        <w:rPr>
          <w:rFonts w:hint="eastAsia" w:ascii="仿宋" w:hAnsi="仿宋" w:eastAsia="仿宋" w:cs="仿宋"/>
          <w:kern w:val="0"/>
        </w:rPr>
        <w:t>3.6.1响应文件报价出现前后不一致的，按照下列规定修正：</w:t>
      </w:r>
    </w:p>
    <w:p w14:paraId="4ACB39BC">
      <w:pPr>
        <w:pStyle w:val="130"/>
        <w:kinsoku/>
        <w:overflowPunct/>
        <w:topLinePunct w:val="0"/>
        <w:bidi w:val="0"/>
        <w:spacing w:before="0" w:line="360" w:lineRule="auto"/>
        <w:ind w:firstLine="480"/>
        <w:textAlignment w:val="auto"/>
        <w:rPr>
          <w:rFonts w:hint="eastAsia" w:ascii="仿宋" w:hAnsi="仿宋" w:eastAsia="仿宋" w:cs="仿宋"/>
          <w:kern w:val="0"/>
          <w:szCs w:val="24"/>
        </w:rPr>
      </w:pPr>
      <w:r>
        <w:rPr>
          <w:rFonts w:hint="eastAsia" w:ascii="仿宋" w:hAnsi="仿宋" w:eastAsia="仿宋" w:cs="仿宋"/>
          <w:kern w:val="0"/>
          <w:szCs w:val="24"/>
        </w:rPr>
        <w:t>3.6.1.1响应文件中已标价工程量清单内容与响应文件中相应内容不一致的，以已标价工程量清单为准;</w:t>
      </w:r>
    </w:p>
    <w:p w14:paraId="59A6DB09">
      <w:pPr>
        <w:pStyle w:val="130"/>
        <w:kinsoku/>
        <w:overflowPunct/>
        <w:topLinePunct w:val="0"/>
        <w:bidi w:val="0"/>
        <w:spacing w:before="0" w:line="360" w:lineRule="auto"/>
        <w:ind w:firstLine="480"/>
        <w:textAlignment w:val="auto"/>
        <w:rPr>
          <w:rFonts w:hint="eastAsia" w:ascii="仿宋" w:hAnsi="仿宋" w:eastAsia="仿宋" w:cs="仿宋"/>
          <w:kern w:val="0"/>
          <w:szCs w:val="24"/>
        </w:rPr>
      </w:pPr>
      <w:r>
        <w:rPr>
          <w:rFonts w:hint="eastAsia" w:ascii="仿宋" w:hAnsi="仿宋" w:eastAsia="仿宋" w:cs="仿宋"/>
          <w:kern w:val="0"/>
          <w:szCs w:val="24"/>
        </w:rPr>
        <w:t>3.6.1.2</w:t>
      </w:r>
      <w:r>
        <w:rPr>
          <w:rFonts w:hint="eastAsia" w:ascii="仿宋" w:hAnsi="仿宋" w:eastAsia="仿宋" w:cs="仿宋"/>
          <w:kern w:val="0"/>
          <w:sz w:val="24"/>
        </w:rPr>
        <w:t>报价文件</w:t>
      </w:r>
      <w:r>
        <w:rPr>
          <w:rFonts w:hint="eastAsia" w:ascii="仿宋" w:hAnsi="仿宋" w:eastAsia="仿宋" w:cs="仿宋"/>
          <w:sz w:val="24"/>
        </w:rPr>
        <w:t>中开标一览表（报价</w:t>
      </w:r>
      <w:r>
        <w:rPr>
          <w:rFonts w:hint="eastAsia" w:ascii="仿宋" w:hAnsi="仿宋" w:eastAsia="仿宋" w:cs="仿宋"/>
          <w:sz w:val="24"/>
          <w:lang w:eastAsia="zh-CN"/>
        </w:rPr>
        <w:t>单</w:t>
      </w:r>
      <w:r>
        <w:rPr>
          <w:rFonts w:hint="eastAsia" w:ascii="仿宋" w:hAnsi="仿宋" w:eastAsia="仿宋" w:cs="仿宋"/>
          <w:sz w:val="24"/>
        </w:rPr>
        <w:t>）内容与</w:t>
      </w:r>
      <w:r>
        <w:rPr>
          <w:rFonts w:hint="eastAsia" w:ascii="仿宋" w:hAnsi="仿宋" w:eastAsia="仿宋" w:cs="仿宋"/>
          <w:kern w:val="0"/>
          <w:szCs w:val="24"/>
        </w:rPr>
        <w:t>已标价工程量清单</w:t>
      </w:r>
      <w:r>
        <w:rPr>
          <w:rFonts w:hint="eastAsia" w:ascii="仿宋" w:hAnsi="仿宋" w:eastAsia="仿宋" w:cs="仿宋"/>
          <w:sz w:val="24"/>
        </w:rPr>
        <w:t>相应内容不一致的，以开标一览表（报价</w:t>
      </w:r>
      <w:r>
        <w:rPr>
          <w:rFonts w:hint="eastAsia" w:ascii="仿宋" w:hAnsi="仿宋" w:eastAsia="仿宋" w:cs="仿宋"/>
          <w:sz w:val="24"/>
          <w:lang w:eastAsia="zh-CN"/>
        </w:rPr>
        <w:t>单</w:t>
      </w:r>
      <w:r>
        <w:rPr>
          <w:rFonts w:hint="eastAsia" w:ascii="仿宋" w:hAnsi="仿宋" w:eastAsia="仿宋" w:cs="仿宋"/>
          <w:sz w:val="24"/>
        </w:rPr>
        <w:t>）为准；</w:t>
      </w:r>
    </w:p>
    <w:p w14:paraId="0D23B355">
      <w:pPr>
        <w:pStyle w:val="130"/>
        <w:kinsoku/>
        <w:overflowPunct/>
        <w:topLinePunct w:val="0"/>
        <w:bidi w:val="0"/>
        <w:spacing w:before="0" w:line="360" w:lineRule="auto"/>
        <w:ind w:firstLine="480"/>
        <w:textAlignment w:val="auto"/>
        <w:rPr>
          <w:rFonts w:hint="eastAsia" w:ascii="仿宋" w:hAnsi="仿宋" w:eastAsia="仿宋" w:cs="仿宋"/>
          <w:kern w:val="0"/>
          <w:szCs w:val="24"/>
        </w:rPr>
      </w:pPr>
      <w:r>
        <w:rPr>
          <w:rFonts w:hint="eastAsia" w:ascii="仿宋" w:hAnsi="仿宋" w:eastAsia="仿宋" w:cs="仿宋"/>
          <w:kern w:val="0"/>
          <w:szCs w:val="24"/>
          <w:lang w:val="en-US" w:eastAsia="zh-CN"/>
        </w:rPr>
        <w:t>3.6.1.3</w:t>
      </w:r>
      <w:r>
        <w:rPr>
          <w:rFonts w:hint="eastAsia" w:ascii="仿宋" w:hAnsi="仿宋" w:eastAsia="仿宋" w:cs="仿宋"/>
          <w:kern w:val="0"/>
          <w:sz w:val="24"/>
        </w:rPr>
        <w:t>报价文件</w:t>
      </w:r>
      <w:r>
        <w:rPr>
          <w:rFonts w:hint="eastAsia" w:ascii="仿宋" w:hAnsi="仿宋" w:eastAsia="仿宋" w:cs="仿宋"/>
          <w:sz w:val="24"/>
        </w:rPr>
        <w:t>中</w:t>
      </w:r>
      <w:r>
        <w:rPr>
          <w:rFonts w:hint="eastAsia" w:ascii="仿宋" w:hAnsi="仿宋" w:eastAsia="仿宋" w:cs="仿宋"/>
          <w:kern w:val="0"/>
          <w:szCs w:val="24"/>
        </w:rPr>
        <w:t>大写金额和小写金额不一致的，以大写金额为准;</w:t>
      </w:r>
    </w:p>
    <w:p w14:paraId="200DB95B">
      <w:pPr>
        <w:pStyle w:val="130"/>
        <w:kinsoku/>
        <w:overflowPunct/>
        <w:topLinePunct w:val="0"/>
        <w:bidi w:val="0"/>
        <w:spacing w:before="0" w:line="360" w:lineRule="auto"/>
        <w:ind w:firstLine="480"/>
        <w:textAlignment w:val="auto"/>
        <w:rPr>
          <w:rFonts w:hint="eastAsia" w:ascii="仿宋" w:hAnsi="仿宋" w:eastAsia="仿宋" w:cs="仿宋"/>
          <w:kern w:val="0"/>
          <w:szCs w:val="24"/>
        </w:rPr>
      </w:pPr>
      <w:r>
        <w:rPr>
          <w:rFonts w:hint="eastAsia" w:ascii="仿宋" w:hAnsi="仿宋" w:eastAsia="仿宋" w:cs="仿宋"/>
          <w:kern w:val="0"/>
          <w:szCs w:val="24"/>
        </w:rPr>
        <w:t>3.6.1.</w:t>
      </w:r>
      <w:r>
        <w:rPr>
          <w:rFonts w:hint="eastAsia" w:ascii="仿宋" w:hAnsi="仿宋" w:eastAsia="仿宋" w:cs="仿宋"/>
          <w:kern w:val="0"/>
          <w:szCs w:val="24"/>
          <w:lang w:val="en-US" w:eastAsia="zh-CN"/>
        </w:rPr>
        <w:t>4</w:t>
      </w:r>
      <w:r>
        <w:rPr>
          <w:rFonts w:hint="eastAsia" w:ascii="仿宋" w:hAnsi="仿宋" w:eastAsia="仿宋" w:cs="仿宋"/>
          <w:kern w:val="0"/>
          <w:szCs w:val="24"/>
        </w:rPr>
        <w:t>单价金额小数点或者百分比有明显错位的，以已标价工程量清单的总价为准，并修改单价;</w:t>
      </w:r>
    </w:p>
    <w:p w14:paraId="18A7BC0A">
      <w:pPr>
        <w:pStyle w:val="130"/>
        <w:kinsoku/>
        <w:overflowPunct/>
        <w:topLinePunct w:val="0"/>
        <w:bidi w:val="0"/>
        <w:spacing w:before="0" w:line="360" w:lineRule="auto"/>
        <w:ind w:firstLine="480"/>
        <w:textAlignment w:val="auto"/>
        <w:rPr>
          <w:rFonts w:hint="eastAsia" w:ascii="仿宋" w:hAnsi="仿宋" w:eastAsia="仿宋" w:cs="仿宋"/>
          <w:kern w:val="0"/>
          <w:szCs w:val="24"/>
        </w:rPr>
      </w:pPr>
      <w:r>
        <w:rPr>
          <w:rFonts w:hint="eastAsia" w:ascii="仿宋" w:hAnsi="仿宋" w:eastAsia="仿宋" w:cs="仿宋"/>
          <w:kern w:val="0"/>
          <w:szCs w:val="24"/>
        </w:rPr>
        <w:t>3.6.1.</w:t>
      </w:r>
      <w:r>
        <w:rPr>
          <w:rFonts w:hint="eastAsia" w:ascii="仿宋" w:hAnsi="仿宋" w:eastAsia="仿宋" w:cs="仿宋"/>
          <w:kern w:val="0"/>
          <w:szCs w:val="24"/>
          <w:lang w:val="en-US" w:eastAsia="zh-CN"/>
        </w:rPr>
        <w:t>5</w:t>
      </w:r>
      <w:r>
        <w:rPr>
          <w:rFonts w:hint="eastAsia" w:ascii="仿宋" w:hAnsi="仿宋" w:eastAsia="仿宋" w:cs="仿宋"/>
          <w:kern w:val="0"/>
          <w:szCs w:val="24"/>
        </w:rPr>
        <w:t>总价金额与按单价汇总金额不一致的，以单价金额计算结果为准。</w:t>
      </w:r>
    </w:p>
    <w:p w14:paraId="62E1EEB0">
      <w:pPr>
        <w:pStyle w:val="130"/>
        <w:kinsoku/>
        <w:overflowPunct/>
        <w:topLinePunct w:val="0"/>
        <w:bidi w:val="0"/>
        <w:spacing w:before="0" w:line="360" w:lineRule="auto"/>
        <w:ind w:firstLine="480"/>
        <w:textAlignment w:val="auto"/>
        <w:rPr>
          <w:rFonts w:hint="eastAsia" w:ascii="仿宋" w:hAnsi="仿宋" w:eastAsia="仿宋" w:cs="仿宋"/>
          <w:kern w:val="0"/>
          <w:szCs w:val="24"/>
        </w:rPr>
      </w:pPr>
      <w:r>
        <w:rPr>
          <w:rFonts w:hint="eastAsia" w:ascii="仿宋" w:hAnsi="仿宋" w:eastAsia="仿宋" w:cs="仿宋"/>
          <w:kern w:val="0"/>
          <w:szCs w:val="24"/>
        </w:rPr>
        <w:t>3.6.1.</w:t>
      </w:r>
      <w:r>
        <w:rPr>
          <w:rFonts w:hint="eastAsia" w:ascii="仿宋" w:hAnsi="仿宋" w:eastAsia="仿宋" w:cs="仿宋"/>
          <w:kern w:val="0"/>
          <w:szCs w:val="24"/>
          <w:lang w:val="en-US" w:eastAsia="zh-CN"/>
        </w:rPr>
        <w:t>6</w:t>
      </w:r>
      <w:r>
        <w:rPr>
          <w:rFonts w:hint="eastAsia" w:ascii="仿宋" w:hAnsi="仿宋" w:eastAsia="仿宋" w:cs="仿宋"/>
          <w:kern w:val="0"/>
          <w:szCs w:val="24"/>
        </w:rPr>
        <w:t>同时出现两种以上不一致的，按照3.6.1规定的顺序修正。修正后的报价经供应商确认后产生约束力。</w:t>
      </w:r>
    </w:p>
    <w:p w14:paraId="76934CD2">
      <w:pPr>
        <w:kinsoku/>
        <w:overflowPunct/>
        <w:topLinePunct w:val="0"/>
        <w:bidi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kern w:val="0"/>
          <w:sz w:val="24"/>
        </w:rPr>
        <w:t>3.6.2响应文件出现不是唯一的、有选择性最后报价的，响应文件无效。</w:t>
      </w:r>
    </w:p>
    <w:p w14:paraId="1E039B0A">
      <w:pPr>
        <w:kinsoku/>
        <w:overflowPunct/>
        <w:topLinePunct w:val="0"/>
        <w:bidi w:val="0"/>
        <w:snapToGrid w:val="0"/>
        <w:spacing w:line="360" w:lineRule="auto"/>
        <w:ind w:firstLine="480" w:firstLineChars="200"/>
        <w:jc w:val="left"/>
        <w:textAlignment w:val="auto"/>
        <w:rPr>
          <w:rFonts w:hint="eastAsia" w:ascii="仿宋" w:hAnsi="仿宋" w:eastAsia="仿宋" w:cs="仿宋"/>
          <w:color w:val="auto"/>
          <w:kern w:val="0"/>
          <w:sz w:val="24"/>
        </w:rPr>
      </w:pPr>
      <w:r>
        <w:rPr>
          <w:rFonts w:hint="eastAsia" w:ascii="仿宋" w:hAnsi="仿宋" w:eastAsia="仿宋" w:cs="仿宋"/>
          <w:kern w:val="0"/>
          <w:sz w:val="24"/>
        </w:rPr>
        <w:t>3.6.3最后报价超过采购文件中规定的预算金额或者最高限价的，响应文件无</w:t>
      </w:r>
      <w:r>
        <w:rPr>
          <w:rFonts w:hint="eastAsia" w:ascii="仿宋" w:hAnsi="仿宋" w:eastAsia="仿宋" w:cs="仿宋"/>
          <w:color w:val="auto"/>
          <w:kern w:val="0"/>
          <w:sz w:val="24"/>
        </w:rPr>
        <w:t>效。</w:t>
      </w:r>
    </w:p>
    <w:p w14:paraId="120479D7">
      <w:pPr>
        <w:pStyle w:val="130"/>
        <w:kinsoku/>
        <w:overflowPunct/>
        <w:topLinePunct w:val="0"/>
        <w:bidi w:val="0"/>
        <w:spacing w:before="0" w:line="360" w:lineRule="auto"/>
        <w:ind w:firstLine="480"/>
        <w:textAlignment w:val="auto"/>
        <w:rPr>
          <w:rFonts w:hint="eastAsia" w:ascii="仿宋" w:hAnsi="仿宋" w:eastAsia="仿宋" w:cs="仿宋"/>
          <w:color w:val="auto"/>
          <w:kern w:val="0"/>
          <w:szCs w:val="24"/>
        </w:rPr>
      </w:pPr>
      <w:r>
        <w:rPr>
          <w:rFonts w:hint="eastAsia" w:ascii="仿宋" w:hAnsi="仿宋" w:eastAsia="仿宋" w:cs="仿宋"/>
          <w:color w:val="auto"/>
          <w:kern w:val="0"/>
          <w:szCs w:val="24"/>
        </w:rPr>
        <w:t>3.6.4对于未预留份额专门面向中小企业的政府采购工程项目，以及预留份额政府采购工程项目中的非预留部分标项，对小型和微型企业的最后报价给</w:t>
      </w:r>
      <w:r>
        <w:rPr>
          <w:rFonts w:hint="eastAsia" w:ascii="仿宋" w:hAnsi="仿宋" w:eastAsia="仿宋" w:cs="仿宋"/>
          <w:color w:val="auto"/>
          <w:kern w:val="0"/>
          <w:szCs w:val="24"/>
          <w:u w:val="single"/>
          <w:lang w:val="en-US" w:eastAsia="zh-CN"/>
        </w:rPr>
        <w:t xml:space="preserve">  / </w:t>
      </w:r>
      <w:r>
        <w:rPr>
          <w:rFonts w:hint="eastAsia" w:ascii="仿宋" w:hAnsi="仿宋" w:eastAsia="仿宋" w:cs="仿宋"/>
          <w:color w:val="auto"/>
          <w:kern w:val="0"/>
          <w:szCs w:val="24"/>
          <w:u w:val="single"/>
        </w:rPr>
        <w:t>%</w:t>
      </w:r>
      <w:r>
        <w:rPr>
          <w:rFonts w:hint="eastAsia" w:ascii="仿宋" w:hAnsi="仿宋" w:eastAsia="仿宋" w:cs="仿宋"/>
          <w:color w:val="auto"/>
          <w:kern w:val="0"/>
          <w:szCs w:val="24"/>
        </w:rPr>
        <w:t>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w:t>
      </w:r>
      <w:r>
        <w:rPr>
          <w:rFonts w:hint="eastAsia" w:ascii="仿宋" w:hAnsi="仿宋" w:eastAsia="仿宋" w:cs="仿宋"/>
          <w:color w:val="auto"/>
          <w:kern w:val="0"/>
          <w:szCs w:val="24"/>
          <w:u w:val="single"/>
          <w:lang w:val="en-US" w:eastAsia="zh-CN"/>
        </w:rPr>
        <w:t xml:space="preserve">  / </w:t>
      </w:r>
      <w:r>
        <w:rPr>
          <w:rFonts w:hint="eastAsia" w:ascii="仿宋" w:hAnsi="仿宋" w:eastAsia="仿宋" w:cs="仿宋"/>
          <w:color w:val="auto"/>
          <w:kern w:val="0"/>
          <w:szCs w:val="24"/>
          <w:u w:val="single"/>
        </w:rPr>
        <w:t>%</w:t>
      </w:r>
      <w:r>
        <w:rPr>
          <w:rFonts w:hint="eastAsia" w:ascii="仿宋" w:hAnsi="仿宋" w:eastAsia="仿宋" w:cs="仿宋"/>
          <w:color w:val="auto"/>
          <w:kern w:val="0"/>
          <w:szCs w:val="24"/>
        </w:rPr>
        <w:t>的扣除，用扣除后的价格参加评审。组成联合体或者接受分包的小微企业与联合体内其他企业、分包企业之间存在直接控股、管理关系的，不享受价格扣除优惠政策。</w:t>
      </w:r>
    </w:p>
    <w:p w14:paraId="30D358FD">
      <w:pPr>
        <w:kinsoku/>
        <w:overflowPunct/>
        <w:topLinePunct w:val="0"/>
        <w:bidi w:val="0"/>
        <w:spacing w:line="360" w:lineRule="auto"/>
        <w:ind w:firstLine="482" w:firstLineChars="200"/>
        <w:textAlignment w:val="auto"/>
        <w:rPr>
          <w:rFonts w:hint="eastAsia" w:ascii="仿宋" w:hAnsi="仿宋" w:eastAsia="仿宋" w:cs="仿宋"/>
          <w:b/>
          <w:color w:val="auto"/>
          <w:kern w:val="0"/>
          <w:sz w:val="24"/>
          <w:lang w:eastAsia="zh-CN"/>
        </w:rPr>
      </w:pPr>
      <w:r>
        <w:rPr>
          <w:rFonts w:hint="eastAsia" w:ascii="仿宋" w:hAnsi="仿宋" w:eastAsia="仿宋" w:cs="仿宋"/>
          <w:b/>
          <w:color w:val="auto"/>
          <w:kern w:val="0"/>
          <w:sz w:val="24"/>
        </w:rPr>
        <w:t>3.7排序与推荐。</w:t>
      </w:r>
      <w:r>
        <w:rPr>
          <w:rFonts w:hint="eastAsia" w:ascii="仿宋" w:hAnsi="仿宋" w:eastAsia="仿宋" w:cs="仿宋"/>
          <w:color w:val="auto"/>
          <w:kern w:val="0"/>
          <w:sz w:val="24"/>
        </w:rPr>
        <w:t>评审结果按评审后得分由高到低顺序排列。得分相同的，按最后报价由低到高顺序排列。</w:t>
      </w:r>
      <w:r>
        <w:rPr>
          <w:rFonts w:hint="eastAsia" w:ascii="仿宋" w:hAnsi="仿宋" w:eastAsia="仿宋" w:cs="仿宋"/>
          <w:color w:val="auto"/>
          <w:kern w:val="0"/>
          <w:sz w:val="24"/>
          <w:lang w:eastAsia="zh-CN"/>
        </w:rPr>
        <w:t>最终</w:t>
      </w:r>
      <w:r>
        <w:rPr>
          <w:rFonts w:hint="eastAsia" w:ascii="仿宋" w:hAnsi="仿宋" w:eastAsia="仿宋" w:cs="仿宋"/>
          <w:color w:val="auto"/>
          <w:kern w:val="0"/>
          <w:sz w:val="24"/>
        </w:rPr>
        <w:t>得分且最后报价相同的</w:t>
      </w:r>
      <w:r>
        <w:rPr>
          <w:rFonts w:hint="eastAsia" w:ascii="仿宋" w:hAnsi="仿宋" w:eastAsia="仿宋" w:cs="仿宋"/>
          <w:color w:val="auto"/>
          <w:kern w:val="0"/>
          <w:sz w:val="24"/>
          <w:lang w:val="en-US" w:eastAsia="zh-CN"/>
        </w:rPr>
        <w:t>,</w:t>
      </w:r>
      <w:r>
        <w:rPr>
          <w:rFonts w:hint="eastAsia" w:ascii="仿宋" w:hAnsi="仿宋" w:eastAsia="仿宋" w:cs="仿宋"/>
          <w:color w:val="auto"/>
          <w:kern w:val="0"/>
          <w:sz w:val="24"/>
        </w:rPr>
        <w:t>响应文件满足采购文件全部实质性要求，按照评审因素的量化指标评审得分由高到低顺序推荐3名以上成交候选供应商</w:t>
      </w:r>
      <w:r>
        <w:rPr>
          <w:rFonts w:hint="eastAsia" w:ascii="仿宋" w:hAnsi="仿宋" w:eastAsia="仿宋" w:cs="仿宋"/>
          <w:color w:val="auto"/>
          <w:kern w:val="0"/>
          <w:sz w:val="24"/>
          <w:lang w:eastAsia="zh-CN"/>
        </w:rPr>
        <w:t>。</w:t>
      </w:r>
    </w:p>
    <w:p w14:paraId="2EEDD6AF">
      <w:pPr>
        <w:kinsoku/>
        <w:overflowPunct/>
        <w:topLinePunct w:val="0"/>
        <w:bidi w:val="0"/>
        <w:spacing w:line="360" w:lineRule="auto"/>
        <w:ind w:firstLine="472" w:firstLineChars="196"/>
        <w:textAlignment w:val="auto"/>
        <w:rPr>
          <w:rFonts w:hint="eastAsia" w:ascii="仿宋" w:hAnsi="仿宋" w:eastAsia="仿宋" w:cs="仿宋"/>
          <w:kern w:val="0"/>
          <w:sz w:val="24"/>
        </w:rPr>
      </w:pPr>
      <w:r>
        <w:rPr>
          <w:rFonts w:hint="eastAsia" w:ascii="仿宋" w:hAnsi="仿宋" w:eastAsia="仿宋" w:cs="仿宋"/>
          <w:b/>
          <w:kern w:val="0"/>
          <w:sz w:val="24"/>
        </w:rPr>
        <w:t>3.8编写评审报告。</w:t>
      </w:r>
      <w:r>
        <w:rPr>
          <w:rFonts w:hint="eastAsia" w:ascii="仿宋" w:hAnsi="仿宋" w:eastAsia="仿宋" w:cs="仿宋"/>
          <w:kern w:val="0"/>
          <w:sz w:val="24"/>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1C866EC8">
      <w:pPr>
        <w:pStyle w:val="2"/>
        <w:widowControl w:val="0"/>
        <w:numPr>
          <w:ilvl w:val="0"/>
          <w:numId w:val="20"/>
        </w:numPr>
        <w:overflowPunct/>
        <w:autoSpaceDE/>
        <w:autoSpaceDN/>
        <w:adjustRightInd/>
        <w:spacing w:before="240" w:beforeLines="100" w:after="240" w:afterLines="100"/>
        <w:ind w:left="0" w:leftChars="0" w:firstLine="420" w:firstLineChars="0"/>
        <w:jc w:val="left"/>
        <w:textAlignment w:val="auto"/>
        <w:outlineLvl w:val="1"/>
        <w:rPr>
          <w:rFonts w:hint="eastAsia" w:ascii="仿宋_GB2312" w:hAnsi="Arial" w:eastAsia="仿宋_GB2312" w:cs="Arial"/>
          <w:bCs/>
          <w:color w:val="000000"/>
          <w:kern w:val="2"/>
          <w:sz w:val="30"/>
          <w:szCs w:val="30"/>
          <w:lang w:val="en-US"/>
        </w:rPr>
      </w:pPr>
      <w:bookmarkStart w:id="1121" w:name="_Toc23594"/>
      <w:r>
        <w:rPr>
          <w:rFonts w:hint="eastAsia" w:ascii="仿宋_GB2312" w:hAnsi="Arial" w:eastAsia="仿宋_GB2312" w:cs="Arial"/>
          <w:bCs/>
          <w:color w:val="000000"/>
          <w:kern w:val="2"/>
          <w:sz w:val="30"/>
          <w:szCs w:val="30"/>
          <w:lang w:val="en-US"/>
        </w:rPr>
        <w:t>评审中的其他事项</w:t>
      </w:r>
      <w:bookmarkEnd w:id="1121"/>
    </w:p>
    <w:p w14:paraId="4A9C3680">
      <w:pPr>
        <w:pStyle w:val="130"/>
        <w:kinsoku/>
        <w:overflowPunct/>
        <w:topLinePunct w:val="0"/>
        <w:bidi w:val="0"/>
        <w:spacing w:before="0" w:line="360" w:lineRule="auto"/>
        <w:ind w:firstLine="472" w:firstLineChars="196"/>
        <w:textAlignment w:val="auto"/>
        <w:rPr>
          <w:rFonts w:hint="eastAsia" w:ascii="仿宋" w:hAnsi="仿宋" w:eastAsia="仿宋" w:cs="仿宋"/>
          <w:kern w:val="0"/>
          <w:szCs w:val="24"/>
        </w:rPr>
      </w:pPr>
      <w:r>
        <w:rPr>
          <w:rFonts w:hint="eastAsia" w:ascii="仿宋" w:hAnsi="仿宋" w:eastAsia="仿宋" w:cs="仿宋"/>
          <w:b/>
          <w:kern w:val="0"/>
          <w:szCs w:val="24"/>
        </w:rPr>
        <w:t>4.1供应商澄清、说明或者补正。</w:t>
      </w:r>
      <w:r>
        <w:rPr>
          <w:rFonts w:hint="eastAsia" w:ascii="仿宋" w:hAnsi="仿宋" w:eastAsia="仿宋" w:cs="仿宋"/>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317D0733">
      <w:pPr>
        <w:pStyle w:val="25"/>
        <w:kinsoku/>
        <w:overflowPunct/>
        <w:topLinePunct w:val="0"/>
        <w:bidi w:val="0"/>
        <w:spacing w:line="360" w:lineRule="auto"/>
        <w:ind w:left="954" w:leftChars="226" w:hanging="479" w:firstLineChars="0"/>
        <w:textAlignment w:val="auto"/>
        <w:rPr>
          <w:rFonts w:hint="eastAsia" w:ascii="仿宋" w:hAnsi="仿宋" w:eastAsia="仿宋" w:cs="仿宋"/>
          <w:szCs w:val="21"/>
        </w:rPr>
      </w:pPr>
      <w:r>
        <w:rPr>
          <w:rFonts w:hint="eastAsia" w:ascii="仿宋" w:hAnsi="仿宋" w:eastAsia="仿宋" w:cs="仿宋"/>
          <w:b/>
          <w:kern w:val="0"/>
        </w:rPr>
        <w:t>4.2响应文件无效。</w:t>
      </w:r>
    </w:p>
    <w:p w14:paraId="7EC5DD35">
      <w:pPr>
        <w:pStyle w:val="965"/>
        <w:ind w:left="0" w:leftChars="0" w:firstLine="482" w:firstLineChars="200"/>
        <w:rPr>
          <w:rFonts w:hint="eastAsia" w:ascii="仿宋" w:hAnsi="仿宋" w:eastAsia="仿宋" w:cs="仿宋"/>
          <w:color w:val="auto"/>
        </w:rPr>
      </w:pPr>
      <w:bookmarkStart w:id="1122" w:name="_Toc13716"/>
      <w:bookmarkStart w:id="1123" w:name="_Toc24480"/>
      <w:r>
        <w:rPr>
          <w:rFonts w:hint="eastAsia" w:ascii="仿宋" w:hAnsi="仿宋" w:eastAsia="仿宋" w:cs="仿宋"/>
          <w:color w:val="auto"/>
          <w:lang w:val="en-US" w:eastAsia="zh-CN"/>
        </w:rPr>
        <w:t xml:space="preserve">4.2.1 </w:t>
      </w:r>
      <w:r>
        <w:rPr>
          <w:rFonts w:hint="eastAsia" w:ascii="仿宋" w:hAnsi="仿宋" w:eastAsia="仿宋" w:cs="仿宋"/>
          <w:color w:val="auto"/>
        </w:rPr>
        <w:t>在符合性审查时，如发现下列情形之一的，其响应无效</w:t>
      </w:r>
      <w:bookmarkEnd w:id="1122"/>
      <w:bookmarkEnd w:id="1123"/>
    </w:p>
    <w:p w14:paraId="5F6582ED">
      <w:pPr>
        <w:numPr>
          <w:ilvl w:val="0"/>
          <w:numId w:val="22"/>
        </w:numPr>
        <w:spacing w:line="360" w:lineRule="auto"/>
        <w:ind w:left="0" w:firstLine="420" w:firstLineChars="175"/>
        <w:rPr>
          <w:rFonts w:hint="eastAsia" w:ascii="仿宋" w:hAnsi="仿宋" w:eastAsia="仿宋" w:cs="仿宋"/>
          <w:color w:val="auto"/>
          <w:sz w:val="24"/>
          <w:highlight w:val="none"/>
        </w:rPr>
      </w:pPr>
      <w:bookmarkStart w:id="1124" w:name="_Toc23358"/>
      <w:r>
        <w:rPr>
          <w:rFonts w:hint="eastAsia" w:ascii="仿宋" w:hAnsi="仿宋" w:eastAsia="仿宋" w:cs="仿宋"/>
          <w:color w:val="auto"/>
          <w:sz w:val="24"/>
          <w:highlight w:val="none"/>
        </w:rPr>
        <w:t>单位负责人为同一人或者存在直接控股、管理关系的不同供应商参加同一合同项下的政府采购活动的（均无效）；</w:t>
      </w:r>
    </w:p>
    <w:p w14:paraId="00CACD9A">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为采购项目提供整体设计、规范编制或者项目管理、监理、检测等服务的供应商再参加该采购项目的其他采购活动的； </w:t>
      </w:r>
    </w:p>
    <w:p w14:paraId="6E072249">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供应商不具备磋商文件中规定的资格要求的（供应商未提供有效的资格证明文件的，视为供应商不具备磋商文件中规定的资格要求）；</w:t>
      </w:r>
    </w:p>
    <w:p w14:paraId="18B83448">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如以联合体形式参加政府采购活动的，联合协议不符合磋商文件规定的联合协议要求的；</w:t>
      </w:r>
    </w:p>
    <w:p w14:paraId="4541D31F">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响应文件未按磋商文件的澄清、修改的内容编制，又不符合实质性要求的；</w:t>
      </w:r>
    </w:p>
    <w:p w14:paraId="6A42B43C">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响应文件组成漏项，内容不全或内容字迹模糊辨认不清的；</w:t>
      </w:r>
    </w:p>
    <w:p w14:paraId="6213DA44">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未按磋商文件规定进行盖章、签字的；</w:t>
      </w:r>
    </w:p>
    <w:p w14:paraId="1228DBEC">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未实质响应磋商文件中带“▲”条款要求的磋商响应文件；</w:t>
      </w:r>
    </w:p>
    <w:p w14:paraId="27DE6029">
      <w:pPr>
        <w:numPr>
          <w:ilvl w:val="0"/>
          <w:numId w:val="22"/>
        </w:numPr>
        <w:spacing w:line="360" w:lineRule="auto"/>
        <w:ind w:left="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存在一个或一个以上备选（替代）响应方案的；</w:t>
      </w:r>
    </w:p>
    <w:p w14:paraId="24D51A25">
      <w:pPr>
        <w:numPr>
          <w:ilvl w:val="0"/>
          <w:numId w:val="22"/>
        </w:numPr>
        <w:spacing w:line="360" w:lineRule="auto"/>
        <w:ind w:left="0" w:leftChars="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供应商提交两份或两份以上内容不同的磋商响应文件，未声明哪一份有效的。</w:t>
      </w:r>
    </w:p>
    <w:p w14:paraId="3DE3C1D2">
      <w:pPr>
        <w:numPr>
          <w:ilvl w:val="0"/>
          <w:numId w:val="22"/>
        </w:numPr>
        <w:spacing w:line="360" w:lineRule="auto"/>
        <w:ind w:left="0" w:leftChars="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采购人拟采购的产品属于政府强制采购的节能产品品目清单范围的，供应商未按采购文件要求提供国家确定的认证机构出具的、处于有效期之内的节能产品认证证书的；</w:t>
      </w:r>
    </w:p>
    <w:p w14:paraId="18178330">
      <w:pPr>
        <w:numPr>
          <w:ilvl w:val="0"/>
          <w:numId w:val="22"/>
        </w:numPr>
        <w:spacing w:line="360" w:lineRule="auto"/>
        <w:ind w:left="0" w:leftChars="0"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响应文件中承诺的响应文件有效期少于采购文件中载明的响应文件有效期的；</w:t>
      </w:r>
    </w:p>
    <w:p w14:paraId="1A1E62D4">
      <w:pPr>
        <w:pStyle w:val="5"/>
        <w:spacing w:before="0" w:after="0"/>
        <w:ind w:left="961" w:leftChars="228" w:hanging="482" w:hangingChars="200"/>
        <w:rPr>
          <w:rFonts w:hint="eastAsia" w:ascii="仿宋" w:hAnsi="仿宋" w:eastAsia="仿宋" w:cs="仿宋"/>
          <w:b/>
          <w:bCs/>
          <w:color w:val="auto"/>
          <w:sz w:val="24"/>
          <w:szCs w:val="24"/>
        </w:rPr>
      </w:pPr>
      <w:bookmarkStart w:id="1125" w:name="_Toc3665"/>
      <w:r>
        <w:rPr>
          <w:rFonts w:hint="eastAsia" w:ascii="仿宋" w:hAnsi="仿宋" w:eastAsia="仿宋" w:cs="仿宋"/>
          <w:b/>
          <w:bCs/>
          <w:color w:val="auto"/>
          <w:sz w:val="24"/>
          <w:szCs w:val="24"/>
          <w:lang w:val="en-US" w:eastAsia="zh-CN"/>
        </w:rPr>
        <w:t xml:space="preserve">4.2.2 </w:t>
      </w:r>
      <w:r>
        <w:rPr>
          <w:rFonts w:hint="eastAsia" w:ascii="仿宋" w:hAnsi="仿宋" w:eastAsia="仿宋" w:cs="仿宋"/>
          <w:b/>
          <w:bCs/>
          <w:color w:val="auto"/>
          <w:sz w:val="24"/>
          <w:szCs w:val="24"/>
        </w:rPr>
        <w:t>在资信商务技术评审时，如发现下列情形之一的，其响应无效</w:t>
      </w:r>
      <w:bookmarkEnd w:id="1124"/>
      <w:bookmarkEnd w:id="1125"/>
    </w:p>
    <w:p w14:paraId="43DACDF6">
      <w:pPr>
        <w:keepNext w:val="0"/>
        <w:keepLines w:val="0"/>
        <w:pageBreakBefore w:val="0"/>
        <w:widowControl w:val="0"/>
        <w:numPr>
          <w:ilvl w:val="0"/>
          <w:numId w:val="23"/>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磋商响应文件含有采购人不能接受的附加条款的；</w:t>
      </w:r>
    </w:p>
    <w:p w14:paraId="3AF5BE78">
      <w:pPr>
        <w:keepNext w:val="0"/>
        <w:keepLines w:val="0"/>
        <w:pageBreakBefore w:val="0"/>
        <w:widowControl w:val="0"/>
        <w:numPr>
          <w:ilvl w:val="0"/>
          <w:numId w:val="23"/>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磋商响应文件中提供赠品、回扣或者与采购无关的其他商品、服务的；</w:t>
      </w:r>
    </w:p>
    <w:p w14:paraId="457D372C">
      <w:pPr>
        <w:keepNext w:val="0"/>
        <w:keepLines w:val="0"/>
        <w:pageBreakBefore w:val="0"/>
        <w:widowControl w:val="0"/>
        <w:numPr>
          <w:ilvl w:val="0"/>
          <w:numId w:val="23"/>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磋商小组评定有非实质性条款负偏离超过磋商文件规定项数的，项数要</w:t>
      </w:r>
    </w:p>
    <w:p w14:paraId="6E6F6269">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求见供应商须知前附表（一）；</w:t>
      </w:r>
    </w:p>
    <w:p w14:paraId="575DFD82">
      <w:pPr>
        <w:keepNext w:val="0"/>
        <w:keepLines w:val="0"/>
        <w:pageBreakBefore w:val="0"/>
        <w:widowControl w:val="0"/>
        <w:numPr>
          <w:ilvl w:val="0"/>
          <w:numId w:val="23"/>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供应商已明知采购期间或之后企业将发生兼并改制，或提供的产品将停</w:t>
      </w:r>
    </w:p>
    <w:p w14:paraId="1F13F3B8">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产、淘汰，或必须有偿使用专供的备品备件和试剂耗材的，及其他应当告知采购人可能影响采购项目实施或损害采购人利益的信息，不在磋商响应文件中予以特别说明的；</w:t>
      </w:r>
    </w:p>
    <w:p w14:paraId="63A9B99D">
      <w:pPr>
        <w:keepNext w:val="0"/>
        <w:keepLines w:val="0"/>
        <w:pageBreakBefore w:val="0"/>
        <w:widowControl w:val="0"/>
        <w:numPr>
          <w:ilvl w:val="0"/>
          <w:numId w:val="23"/>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磋商响应文件内容不全或内容字迹模糊辨认不清的而导致评审无法正常</w:t>
      </w:r>
    </w:p>
    <w:p w14:paraId="5DA8073A">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进行（经磋商小组认定并允许其当场更正的笔误除外的）；</w:t>
      </w:r>
    </w:p>
    <w:p w14:paraId="4EF20EE2">
      <w:pPr>
        <w:keepNext w:val="0"/>
        <w:keepLines w:val="0"/>
        <w:pageBreakBefore w:val="0"/>
        <w:widowControl w:val="0"/>
        <w:numPr>
          <w:ilvl w:val="0"/>
          <w:numId w:val="23"/>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违反国家及政府部门相关法律、法规、文件规定或经评审委员认定的其</w:t>
      </w:r>
    </w:p>
    <w:p w14:paraId="1DAD3D56">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他属于重大偏离的。</w:t>
      </w:r>
    </w:p>
    <w:p w14:paraId="6A2095FF">
      <w:pPr>
        <w:pStyle w:val="5"/>
        <w:spacing w:before="0" w:after="0"/>
        <w:ind w:left="961" w:leftChars="228" w:hanging="482" w:hangingChars="200"/>
        <w:rPr>
          <w:rFonts w:hint="eastAsia" w:ascii="仿宋" w:hAnsi="仿宋" w:eastAsia="仿宋" w:cs="仿宋"/>
          <w:b/>
          <w:bCs/>
          <w:color w:val="auto"/>
          <w:sz w:val="24"/>
          <w:szCs w:val="24"/>
          <w:lang w:val="en-US" w:eastAsia="zh-CN"/>
        </w:rPr>
      </w:pPr>
      <w:bookmarkStart w:id="1126" w:name="_Toc5942"/>
      <w:bookmarkStart w:id="1127" w:name="_Toc26362"/>
      <w:r>
        <w:rPr>
          <w:rFonts w:hint="eastAsia" w:ascii="仿宋" w:hAnsi="仿宋" w:eastAsia="仿宋" w:cs="仿宋"/>
          <w:b/>
          <w:bCs/>
          <w:color w:val="auto"/>
          <w:sz w:val="24"/>
          <w:szCs w:val="24"/>
          <w:lang w:val="en-US" w:eastAsia="zh-CN"/>
        </w:rPr>
        <w:t>4.3.3在报价评审时，如发现下列情形之一的，其响应无效</w:t>
      </w:r>
      <w:bookmarkEnd w:id="1126"/>
      <w:bookmarkEnd w:id="1127"/>
    </w:p>
    <w:p w14:paraId="178D1CC0">
      <w:pPr>
        <w:numPr>
          <w:ilvl w:val="0"/>
          <w:numId w:val="10"/>
        </w:numPr>
        <w:spacing w:line="360" w:lineRule="auto"/>
        <w:ind w:hanging="5"/>
        <w:rPr>
          <w:rFonts w:hint="eastAsia" w:ascii="仿宋" w:hAnsi="仿宋" w:eastAsia="仿宋" w:cs="仿宋"/>
          <w:color w:val="auto"/>
          <w:sz w:val="24"/>
          <w:highlight w:val="none"/>
        </w:rPr>
      </w:pPr>
      <w:r>
        <w:rPr>
          <w:rFonts w:hint="eastAsia" w:ascii="仿宋" w:hAnsi="仿宋" w:eastAsia="仿宋" w:cs="仿宋"/>
          <w:color w:val="auto"/>
          <w:sz w:val="24"/>
          <w:highlight w:val="none"/>
        </w:rPr>
        <w:t>所提交的《最后报价一览表》中出现不是唯一的、有选择性的报价的；</w:t>
      </w:r>
    </w:p>
    <w:p w14:paraId="229713E4">
      <w:pPr>
        <w:keepNext w:val="0"/>
        <w:keepLines w:val="0"/>
        <w:pageBreakBefore w:val="0"/>
        <w:widowControl w:val="0"/>
        <w:numPr>
          <w:ilvl w:val="0"/>
          <w:numId w:val="10"/>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报价超过磋商文件中规定的</w:t>
      </w:r>
      <w:r>
        <w:rPr>
          <w:rFonts w:hint="eastAsia" w:ascii="仿宋" w:hAnsi="仿宋" w:eastAsia="仿宋" w:cs="仿宋"/>
          <w:kern w:val="0"/>
          <w:sz w:val="24"/>
        </w:rPr>
        <w:t>预算金额或者最高限价</w:t>
      </w:r>
      <w:r>
        <w:rPr>
          <w:rFonts w:hint="eastAsia" w:ascii="仿宋" w:hAnsi="仿宋" w:eastAsia="仿宋" w:cs="仿宋"/>
          <w:color w:val="auto"/>
          <w:sz w:val="24"/>
        </w:rPr>
        <w:t>的；</w:t>
      </w:r>
    </w:p>
    <w:p w14:paraId="38D51C4A">
      <w:pPr>
        <w:keepNext w:val="0"/>
        <w:keepLines w:val="0"/>
        <w:pageBreakBefore w:val="0"/>
        <w:widowControl w:val="0"/>
        <w:numPr>
          <w:ilvl w:val="0"/>
          <w:numId w:val="10"/>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响应报价存在漏项或报价数量少于采购要求的，报价文件内容与对应资</w:t>
      </w:r>
    </w:p>
    <w:p w14:paraId="38E4E0BD">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信商务及技术文件内容不一致的；</w:t>
      </w:r>
    </w:p>
    <w:p w14:paraId="14CFF325">
      <w:pPr>
        <w:keepNext w:val="0"/>
        <w:keepLines w:val="0"/>
        <w:pageBreakBefore w:val="0"/>
        <w:widowControl w:val="0"/>
        <w:numPr>
          <w:ilvl w:val="0"/>
          <w:numId w:val="10"/>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磋商报价明显低于其他通过符合性审查供应商的报价，有可能影响产品</w:t>
      </w:r>
    </w:p>
    <w:p w14:paraId="107B7A33">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质量或者不能诚信履约的，未能按要求提供书面说明或者提交相关证明材料，不能证明其报价合理性的；</w:t>
      </w:r>
    </w:p>
    <w:p w14:paraId="1BF5A5EB">
      <w:pPr>
        <w:keepNext w:val="0"/>
        <w:keepLines w:val="0"/>
        <w:pageBreakBefore w:val="0"/>
        <w:widowControl w:val="0"/>
        <w:numPr>
          <w:ilvl w:val="0"/>
          <w:numId w:val="10"/>
        </w:numPr>
        <w:kinsoku/>
        <w:wordWrap/>
        <w:overflowPunct/>
        <w:topLinePunct w:val="0"/>
        <w:autoSpaceDE/>
        <w:autoSpaceDN/>
        <w:bidi w:val="0"/>
        <w:adjustRightInd w:val="0"/>
        <w:snapToGrid/>
        <w:spacing w:line="360" w:lineRule="auto"/>
        <w:ind w:left="425" w:leftChars="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拒不接受报价错误修正或报价错误修正后</w:t>
      </w:r>
      <w:r>
        <w:rPr>
          <w:rFonts w:hint="eastAsia" w:ascii="仿宋" w:hAnsi="仿宋" w:eastAsia="仿宋" w:cs="仿宋"/>
          <w:color w:val="auto"/>
          <w:sz w:val="24"/>
          <w:lang w:eastAsia="zh-CN"/>
        </w:rPr>
        <w:t>不</w:t>
      </w:r>
      <w:r>
        <w:rPr>
          <w:rFonts w:hint="eastAsia" w:ascii="仿宋" w:hAnsi="仿宋" w:eastAsia="仿宋" w:cs="仿宋"/>
          <w:color w:val="auto"/>
          <w:sz w:val="24"/>
        </w:rPr>
        <w:t>在线确认的。</w:t>
      </w:r>
    </w:p>
    <w:p w14:paraId="3FDA048F">
      <w:pPr>
        <w:pStyle w:val="5"/>
        <w:spacing w:before="0" w:after="0"/>
        <w:ind w:left="961" w:leftChars="228" w:hanging="482" w:hangingChars="200"/>
        <w:rPr>
          <w:rFonts w:hint="eastAsia" w:ascii="仿宋" w:hAnsi="仿宋" w:eastAsia="仿宋" w:cs="仿宋"/>
          <w:b/>
          <w:bCs/>
          <w:color w:val="auto"/>
          <w:sz w:val="24"/>
          <w:szCs w:val="24"/>
          <w:lang w:val="en-US" w:eastAsia="zh-CN"/>
        </w:rPr>
      </w:pPr>
      <w:bookmarkStart w:id="1128" w:name="_Toc15627"/>
      <w:bookmarkStart w:id="1129" w:name="_Toc330"/>
      <w:r>
        <w:rPr>
          <w:rFonts w:hint="eastAsia" w:ascii="仿宋" w:hAnsi="仿宋" w:eastAsia="仿宋" w:cs="仿宋"/>
          <w:b/>
          <w:bCs/>
          <w:color w:val="auto"/>
          <w:sz w:val="24"/>
          <w:szCs w:val="24"/>
          <w:lang w:val="en-US" w:eastAsia="zh-CN"/>
        </w:rPr>
        <w:t>4.3.4如有下列情形之一的，其响应无效</w:t>
      </w:r>
      <w:bookmarkEnd w:id="1128"/>
      <w:bookmarkEnd w:id="1129"/>
    </w:p>
    <w:p w14:paraId="77BC598C">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供应商直接或者间接从采购人或者采购代理机构处获得其他供应商的相</w:t>
      </w:r>
    </w:p>
    <w:p w14:paraId="07591545">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关情况并修改其磋商响应文件；</w:t>
      </w:r>
    </w:p>
    <w:p w14:paraId="09BEBFEC">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供应商按照采购人或者采购代理机构的授意撤换、修改磋商响应文件；</w:t>
      </w:r>
    </w:p>
    <w:p w14:paraId="3B0DBB0F">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供应商之间协商磋商响应文件的实质性内容；</w:t>
      </w:r>
    </w:p>
    <w:p w14:paraId="404AE777">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属于同一集团、协会、商会等组织成员的供应商按照该组织要求协同参</w:t>
      </w:r>
    </w:p>
    <w:p w14:paraId="0BE18B3C">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加政府采购活动；</w:t>
      </w:r>
    </w:p>
    <w:p w14:paraId="7370D721">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供应商之间事先约定由某一特定供应商中标、成交；</w:t>
      </w:r>
    </w:p>
    <w:p w14:paraId="7F0C5FC5">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供应商之间商定部分供应商放弃参加政府采购活动或者放弃中标、成交；</w:t>
      </w:r>
    </w:p>
    <w:p w14:paraId="467D46E4">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供应商与采购人或者采购代理机构之间、供应商相互之间，为谋求特定</w:t>
      </w:r>
    </w:p>
    <w:p w14:paraId="75B91849">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textAlignment w:val="auto"/>
        <w:rPr>
          <w:rFonts w:hint="eastAsia" w:ascii="仿宋" w:hAnsi="仿宋" w:eastAsia="仿宋" w:cs="仿宋"/>
          <w:color w:val="auto"/>
          <w:sz w:val="24"/>
        </w:rPr>
      </w:pPr>
      <w:r>
        <w:rPr>
          <w:rFonts w:hint="eastAsia" w:ascii="仿宋" w:hAnsi="仿宋" w:eastAsia="仿宋" w:cs="仿宋"/>
          <w:color w:val="auto"/>
          <w:sz w:val="24"/>
        </w:rPr>
        <w:t>供应商中标、成交或者排斥其他供应商的其他串通行为；</w:t>
      </w:r>
    </w:p>
    <w:p w14:paraId="50AF81B0">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不同供应商的磋商响应文件由同一单位或者个人编制；</w:t>
      </w:r>
    </w:p>
    <w:p w14:paraId="53BEADE8">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425" w:leftChars="200" w:hanging="5" w:firstLineChars="0"/>
        <w:textAlignment w:val="auto"/>
        <w:rPr>
          <w:rFonts w:hint="eastAsia" w:ascii="仿宋" w:hAnsi="仿宋" w:eastAsia="仿宋" w:cs="仿宋"/>
          <w:color w:val="auto"/>
          <w:sz w:val="24"/>
        </w:rPr>
      </w:pPr>
      <w:r>
        <w:rPr>
          <w:rFonts w:hint="eastAsia" w:ascii="仿宋" w:hAnsi="仿宋" w:eastAsia="仿宋" w:cs="仿宋"/>
          <w:color w:val="auto"/>
          <w:sz w:val="24"/>
        </w:rPr>
        <w:t>不同供应商委托同一单位或者个人办理磋商事宜；</w:t>
      </w:r>
    </w:p>
    <w:p w14:paraId="71EAA00C">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不同供应商的磋商响应文件载明的项目管理成员或者联系人员为同</w:t>
      </w:r>
    </w:p>
    <w:p w14:paraId="70153158">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一人；</w:t>
      </w:r>
    </w:p>
    <w:p w14:paraId="27C17CA3">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不同供应商的磋商响应文件异常一致或者响应报价呈规律性差异；</w:t>
      </w:r>
    </w:p>
    <w:p w14:paraId="7F70EDF5">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提供虚假材料谋取成交的。</w:t>
      </w:r>
    </w:p>
    <w:p w14:paraId="355241D6">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供应商仅提交备份响应文件，未在电子交易平台传输递交响应文件的，响应文件无效；</w:t>
      </w:r>
    </w:p>
    <w:p w14:paraId="0C006ABE">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响应文件不满足采购文件的其它实质性要求的；</w:t>
      </w:r>
    </w:p>
    <w:p w14:paraId="1A66F9D5">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不同供应商IP地址、MAC、设备硬件信息相同的，作无效响应处理，经核实存在串围标情形的，由财政部门按规定处理。</w:t>
      </w:r>
    </w:p>
    <w:p w14:paraId="4582D8ED">
      <w:pPr>
        <w:keepNext w:val="0"/>
        <w:keepLines w:val="0"/>
        <w:pageBreakBefore w:val="0"/>
        <w:widowControl w:val="0"/>
        <w:numPr>
          <w:ilvl w:val="0"/>
          <w:numId w:val="24"/>
        </w:numPr>
        <w:kinsoku/>
        <w:wordWrap/>
        <w:overflowPunct/>
        <w:topLinePunct w:val="0"/>
        <w:autoSpaceDE/>
        <w:autoSpaceDN/>
        <w:bidi w:val="0"/>
        <w:adjustRightInd w:val="0"/>
        <w:snapToGrid/>
        <w:spacing w:line="360" w:lineRule="auto"/>
        <w:ind w:left="0" w:leftChars="0" w:firstLine="420" w:firstLineChars="175"/>
        <w:textAlignment w:val="auto"/>
        <w:rPr>
          <w:rFonts w:hint="eastAsia" w:ascii="仿宋" w:hAnsi="仿宋" w:eastAsia="仿宋" w:cs="仿宋"/>
          <w:color w:val="auto"/>
          <w:sz w:val="24"/>
        </w:rPr>
      </w:pPr>
      <w:r>
        <w:rPr>
          <w:rFonts w:hint="eastAsia" w:ascii="仿宋" w:hAnsi="仿宋" w:eastAsia="仿宋" w:cs="仿宋"/>
          <w:color w:val="auto"/>
          <w:sz w:val="24"/>
        </w:rPr>
        <w:t>法律、法规、规章、规范性文件及</w:t>
      </w:r>
      <w:r>
        <w:rPr>
          <w:rFonts w:hint="eastAsia" w:ascii="仿宋" w:hAnsi="仿宋" w:eastAsia="仿宋" w:cs="仿宋"/>
          <w:color w:val="auto"/>
          <w:sz w:val="24"/>
          <w:lang w:val="en-US" w:eastAsia="zh-CN"/>
        </w:rPr>
        <w:t>磋商</w:t>
      </w:r>
      <w:r>
        <w:rPr>
          <w:rFonts w:hint="eastAsia" w:ascii="仿宋" w:hAnsi="仿宋" w:eastAsia="仿宋" w:cs="仿宋"/>
          <w:color w:val="auto"/>
          <w:sz w:val="24"/>
        </w:rPr>
        <w:t>文件等规定的其他无效情形。</w:t>
      </w:r>
    </w:p>
    <w:p w14:paraId="4C172721">
      <w:pPr>
        <w:pStyle w:val="25"/>
        <w:kinsoku/>
        <w:overflowPunct/>
        <w:topLinePunct w:val="0"/>
        <w:bidi w:val="0"/>
        <w:snapToGrid w:val="0"/>
        <w:spacing w:line="360" w:lineRule="auto"/>
        <w:ind w:firstLine="472" w:firstLineChars="196"/>
        <w:textAlignment w:val="auto"/>
        <w:rPr>
          <w:rFonts w:hint="eastAsia" w:ascii="仿宋" w:hAnsi="仿宋" w:eastAsia="仿宋" w:cs="仿宋"/>
        </w:rPr>
      </w:pPr>
      <w:r>
        <w:rPr>
          <w:rFonts w:hint="eastAsia" w:ascii="仿宋" w:hAnsi="仿宋" w:eastAsia="仿宋" w:cs="仿宋"/>
          <w:b/>
        </w:rPr>
        <w:t>5.终止竞争性磋商采购活动。</w:t>
      </w:r>
      <w:r>
        <w:rPr>
          <w:rFonts w:hint="eastAsia" w:ascii="仿宋" w:hAnsi="仿宋" w:eastAsia="仿宋" w:cs="仿宋"/>
        </w:rPr>
        <w:t>出现下列情形之一的，采购人或者采购代理机构应当终止竞争性磋商采购活动，发布项目终止公告并说明原因，重新开展采购活动：</w:t>
      </w:r>
    </w:p>
    <w:p w14:paraId="02AA7FB5">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5.1因情况变化，不再符合规定的竞争性磋商采购方式适用情形的；</w:t>
      </w:r>
    </w:p>
    <w:p w14:paraId="7303A026">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5.2出现影响采购公正的违法、违规行为的；</w:t>
      </w:r>
    </w:p>
    <w:p w14:paraId="2CAD5493">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5.3除本办法第二十一条第三款规定的情形外，在采购过程中符合要求的供应商或者报价未超过采购预算的供应商不足3家的。</w:t>
      </w:r>
    </w:p>
    <w:p w14:paraId="3AC56E09">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5.4在采购活动中因重大变故，采购任务取消的，采购人或者采购代理机构应当终止采购活动，通知所有参加采购活动的供应商，并将项目实施情况和采购任务取消原因报送本级财政部门。</w:t>
      </w:r>
    </w:p>
    <w:p w14:paraId="705009EB">
      <w:pPr>
        <w:pStyle w:val="25"/>
        <w:kinsoku/>
        <w:overflowPunct/>
        <w:topLinePunct w:val="0"/>
        <w:bidi w:val="0"/>
        <w:snapToGrid w:val="0"/>
        <w:spacing w:line="360" w:lineRule="auto"/>
        <w:ind w:firstLine="482"/>
        <w:textAlignment w:val="auto"/>
        <w:rPr>
          <w:rFonts w:hint="eastAsia" w:ascii="仿宋" w:hAnsi="仿宋" w:eastAsia="仿宋" w:cs="仿宋"/>
        </w:rPr>
      </w:pPr>
      <w:r>
        <w:rPr>
          <w:rFonts w:hint="eastAsia" w:ascii="仿宋" w:hAnsi="仿宋" w:eastAsia="仿宋" w:cs="仿宋"/>
          <w:b/>
          <w:kern w:val="0"/>
        </w:rPr>
        <w:t>6.重新开展采购。</w:t>
      </w:r>
      <w:r>
        <w:rPr>
          <w:rFonts w:hint="eastAsia" w:ascii="仿宋" w:hAnsi="仿宋" w:eastAsia="仿宋" w:cs="仿宋"/>
        </w:rPr>
        <w:t>有政府采购法第七十一条、第七十二条规定的违法行为之一，影响或者可能影响成交结果的，依照下列规定处理：</w:t>
      </w:r>
    </w:p>
    <w:p w14:paraId="2B7ADC25">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6.1未确定成交供应商的，终止本次政府采购活动，重新开展政府采购活动。</w:t>
      </w:r>
    </w:p>
    <w:p w14:paraId="46839758">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6.2已确定成交供应商但尚未签订政府采购合同的，成交结果无效，从合格的成交候选供应商中另行确定成交供应商；没有合格的成交候选供应商的，重新开展政府采购活动。</w:t>
      </w:r>
    </w:p>
    <w:p w14:paraId="12838ACB">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6.3政府采购合同已签订但尚未履行的，撤销合同，从合格的成交候选供应商中另行确定成交供应商；没有合格的成交候选供应商的，重新开展政府采购活动。</w:t>
      </w:r>
    </w:p>
    <w:p w14:paraId="5EA26DD1">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6.4政府采购合同已经履行，给采购人、供应商造成损失的，由责任人承担赔偿责任。</w:t>
      </w:r>
    </w:p>
    <w:p w14:paraId="37D2E0DF">
      <w:pPr>
        <w:pStyle w:val="25"/>
        <w:kinsoku/>
        <w:overflowPunct/>
        <w:topLinePunct w:val="0"/>
        <w:bidi w:val="0"/>
        <w:snapToGrid w:val="0"/>
        <w:spacing w:line="360" w:lineRule="auto"/>
        <w:textAlignment w:val="auto"/>
        <w:rPr>
          <w:rFonts w:hint="eastAsia" w:ascii="仿宋" w:hAnsi="仿宋" w:eastAsia="仿宋" w:cs="仿宋"/>
        </w:rPr>
      </w:pPr>
      <w:r>
        <w:rPr>
          <w:rFonts w:hint="eastAsia" w:ascii="仿宋" w:hAnsi="仿宋" w:eastAsia="仿宋" w:cs="仿宋"/>
        </w:rPr>
        <w:t>6.5政府采购当事人有其他违反政府采购法或者政府采购法实施条例等法律法规规定的行为，经改正后仍然影响或者可能影响成交结果或者依法被认定为成交无效的，依照6.1-6.4规定处理。</w:t>
      </w:r>
    </w:p>
    <w:p w14:paraId="24A3F2EE">
      <w:pPr>
        <w:pStyle w:val="25"/>
        <w:kinsoku/>
        <w:overflowPunct/>
        <w:topLinePunct w:val="0"/>
        <w:bidi w:val="0"/>
        <w:snapToGrid w:val="0"/>
        <w:spacing w:line="360" w:lineRule="auto"/>
        <w:ind w:firstLine="0" w:firstLineChars="0"/>
        <w:textAlignment w:val="auto"/>
        <w:rPr>
          <w:rFonts w:hint="eastAsia" w:ascii="仿宋" w:hAnsi="仿宋" w:eastAsia="仿宋" w:cs="仿宋"/>
        </w:rPr>
      </w:pPr>
    </w:p>
    <w:p w14:paraId="52462619">
      <w:pPr>
        <w:pStyle w:val="2"/>
        <w:widowControl w:val="0"/>
        <w:numPr>
          <w:ilvl w:val="0"/>
          <w:numId w:val="20"/>
        </w:numPr>
        <w:overflowPunct/>
        <w:autoSpaceDE/>
        <w:autoSpaceDN/>
        <w:adjustRightInd/>
        <w:spacing w:before="240" w:beforeLines="100" w:after="240" w:afterLines="100"/>
        <w:jc w:val="left"/>
        <w:textAlignment w:val="auto"/>
        <w:outlineLvl w:val="1"/>
        <w:rPr>
          <w:rFonts w:hint="eastAsia" w:ascii="仿宋" w:hAnsi="仿宋" w:eastAsia="仿宋" w:cs="仿宋"/>
          <w:bCs/>
          <w:color w:val="auto"/>
          <w:kern w:val="2"/>
          <w:sz w:val="30"/>
          <w:szCs w:val="30"/>
          <w:highlight w:val="none"/>
          <w:lang w:val="en-US"/>
        </w:rPr>
      </w:pPr>
      <w:bookmarkStart w:id="1130" w:name="_Toc139797648"/>
      <w:bookmarkStart w:id="1131" w:name="_Toc19024"/>
      <w:bookmarkStart w:id="1132" w:name="_Toc19373"/>
      <w:bookmarkStart w:id="1133" w:name="_Toc20908"/>
      <w:r>
        <w:rPr>
          <w:rFonts w:hint="eastAsia" w:ascii="仿宋" w:hAnsi="仿宋" w:eastAsia="仿宋" w:cs="仿宋"/>
          <w:bCs/>
          <w:color w:val="auto"/>
          <w:kern w:val="2"/>
          <w:sz w:val="30"/>
          <w:szCs w:val="30"/>
          <w:highlight w:val="none"/>
          <w:lang w:val="en-US"/>
        </w:rPr>
        <w:t>评审过程的保密与录像</w:t>
      </w:r>
      <w:bookmarkEnd w:id="1130"/>
      <w:bookmarkEnd w:id="1131"/>
      <w:bookmarkEnd w:id="1132"/>
      <w:bookmarkEnd w:id="1133"/>
    </w:p>
    <w:p w14:paraId="53B99A4F">
      <w:pPr>
        <w:widowControl/>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1.保密。</w:t>
      </w:r>
      <w:r>
        <w:rPr>
          <w:rFonts w:hint="eastAsia" w:ascii="仿宋" w:hAnsi="仿宋" w:eastAsia="仿宋" w:cs="仿宋"/>
          <w:color w:val="auto"/>
          <w:sz w:val="24"/>
          <w:highlight w:val="none"/>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14:paraId="20F79A1C">
      <w:pPr>
        <w:widowControl/>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2.录音录像。</w:t>
      </w:r>
      <w:r>
        <w:rPr>
          <w:rFonts w:hint="eastAsia" w:ascii="仿宋" w:hAnsi="仿宋" w:eastAsia="仿宋" w:cs="仿宋"/>
          <w:color w:val="auto"/>
          <w:sz w:val="24"/>
          <w:highlight w:val="none"/>
        </w:rPr>
        <w:t>采购代理机构对评审工作现场进行全过程录音录像，录音录像资料作为采购项目文件随其他文件一并存档。</w:t>
      </w:r>
    </w:p>
    <w:p w14:paraId="03DE97C9">
      <w:pPr>
        <w:rPr>
          <w:rFonts w:hint="eastAsia" w:ascii="仿宋" w:hAnsi="仿宋" w:eastAsia="仿宋" w:cs="仿宋"/>
          <w:color w:val="auto"/>
          <w:highlight w:val="none"/>
        </w:rPr>
        <w:sectPr>
          <w:pgSz w:w="11905" w:h="16838"/>
          <w:pgMar w:top="1440" w:right="1803" w:bottom="1440" w:left="1803" w:header="851" w:footer="992" w:gutter="0"/>
          <w:pgNumType w:fmt="decimal"/>
          <w:cols w:space="0" w:num="1"/>
          <w:titlePg/>
        </w:sectPr>
      </w:pPr>
    </w:p>
    <w:p w14:paraId="6FDD8E88">
      <w:pPr>
        <w:bidi w:val="0"/>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附件1：质疑函范本及制作说明</w:t>
      </w:r>
    </w:p>
    <w:p w14:paraId="77A3D477">
      <w:pPr>
        <w:kinsoku/>
        <w:overflowPunct/>
        <w:topLinePunct w:val="0"/>
        <w:bidi w:val="0"/>
        <w:spacing w:line="360" w:lineRule="auto"/>
        <w:jc w:val="center"/>
        <w:textAlignment w:val="auto"/>
        <w:rPr>
          <w:rFonts w:hint="eastAsia" w:ascii="仿宋" w:hAnsi="仿宋" w:eastAsia="仿宋" w:cs="仿宋"/>
          <w:b/>
          <w:spacing w:val="6"/>
          <w:sz w:val="32"/>
          <w:szCs w:val="32"/>
        </w:rPr>
      </w:pPr>
      <w:r>
        <w:rPr>
          <w:rFonts w:hint="eastAsia" w:ascii="仿宋" w:hAnsi="仿宋" w:eastAsia="仿宋" w:cs="仿宋"/>
          <w:b/>
          <w:spacing w:val="6"/>
          <w:sz w:val="32"/>
          <w:szCs w:val="32"/>
        </w:rPr>
        <w:t>质疑函范本</w:t>
      </w:r>
    </w:p>
    <w:p w14:paraId="485CB182">
      <w:pPr>
        <w:kinsoku/>
        <w:overflowPunct/>
        <w:topLinePunct w:val="0"/>
        <w:bidi w:val="0"/>
        <w:snapToGrid w:val="0"/>
        <w:spacing w:before="240" w:beforeLines="100" w:line="360" w:lineRule="auto"/>
        <w:textAlignment w:val="auto"/>
        <w:rPr>
          <w:rFonts w:hint="eastAsia" w:ascii="仿宋" w:hAnsi="仿宋" w:eastAsia="仿宋" w:cs="仿宋"/>
          <w:bCs/>
          <w:sz w:val="24"/>
        </w:rPr>
      </w:pPr>
      <w:r>
        <w:rPr>
          <w:rFonts w:hint="eastAsia" w:ascii="仿宋" w:hAnsi="仿宋" w:eastAsia="仿宋" w:cs="仿宋"/>
          <w:bCs/>
          <w:sz w:val="24"/>
        </w:rPr>
        <w:t>一、质疑供应商基本信息</w:t>
      </w:r>
    </w:p>
    <w:p w14:paraId="3DF7D334">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质疑供应商：</w:t>
      </w:r>
      <w:r>
        <w:rPr>
          <w:rFonts w:hint="eastAsia" w:ascii="仿宋" w:hAnsi="仿宋" w:eastAsia="仿宋" w:cs="仿宋"/>
          <w:sz w:val="24"/>
          <w:u w:val="dotted"/>
        </w:rPr>
        <w:t xml:space="preserve">                                        </w:t>
      </w:r>
    </w:p>
    <w:p w14:paraId="432FB325">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地址：</w:t>
      </w:r>
      <w:r>
        <w:rPr>
          <w:rFonts w:hint="eastAsia" w:ascii="仿宋" w:hAnsi="仿宋" w:eastAsia="仿宋" w:cs="仿宋"/>
          <w:sz w:val="24"/>
          <w:u w:val="dotted"/>
        </w:rPr>
        <w:t xml:space="preserve">                          </w:t>
      </w:r>
      <w:r>
        <w:rPr>
          <w:rFonts w:hint="eastAsia" w:ascii="仿宋" w:hAnsi="仿宋" w:eastAsia="仿宋" w:cs="仿宋"/>
          <w:sz w:val="24"/>
        </w:rPr>
        <w:t>邮编：</w:t>
      </w:r>
      <w:r>
        <w:rPr>
          <w:rFonts w:hint="eastAsia" w:ascii="仿宋" w:hAnsi="仿宋" w:eastAsia="仿宋" w:cs="仿宋"/>
          <w:sz w:val="24"/>
          <w:u w:val="dotted"/>
        </w:rPr>
        <w:t xml:space="preserve">                                                   </w:t>
      </w:r>
    </w:p>
    <w:p w14:paraId="0D721DEB">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联系人：</w:t>
      </w:r>
      <w:r>
        <w:rPr>
          <w:rFonts w:hint="eastAsia" w:ascii="仿宋" w:hAnsi="仿宋" w:eastAsia="仿宋" w:cs="仿宋"/>
          <w:sz w:val="24"/>
          <w:u w:val="dotted"/>
        </w:rPr>
        <w:t xml:space="preserve">                      </w:t>
      </w:r>
      <w:r>
        <w:rPr>
          <w:rFonts w:hint="eastAsia" w:ascii="仿宋" w:hAnsi="仿宋" w:eastAsia="仿宋" w:cs="仿宋"/>
          <w:sz w:val="24"/>
        </w:rPr>
        <w:t>联系电话：</w:t>
      </w:r>
      <w:r>
        <w:rPr>
          <w:rFonts w:hint="eastAsia" w:ascii="仿宋" w:hAnsi="仿宋" w:eastAsia="仿宋" w:cs="仿宋"/>
          <w:sz w:val="24"/>
          <w:u w:val="dotted"/>
        </w:rPr>
        <w:t xml:space="preserve">                              </w:t>
      </w:r>
    </w:p>
    <w:p w14:paraId="1D9A7030">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授权代表：</w:t>
      </w:r>
      <w:r>
        <w:rPr>
          <w:rFonts w:hint="eastAsia" w:ascii="仿宋" w:hAnsi="仿宋" w:eastAsia="仿宋" w:cs="仿宋"/>
          <w:sz w:val="24"/>
          <w:u w:val="dotted"/>
        </w:rPr>
        <w:t xml:space="preserve">                                          </w:t>
      </w:r>
    </w:p>
    <w:p w14:paraId="5D9F13EE">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联系电话：</w:t>
      </w:r>
      <w:r>
        <w:rPr>
          <w:rFonts w:hint="eastAsia" w:ascii="仿宋" w:hAnsi="仿宋" w:eastAsia="仿宋" w:cs="仿宋"/>
          <w:sz w:val="24"/>
          <w:u w:val="dotted"/>
        </w:rPr>
        <w:t xml:space="preserve">                                           </w:t>
      </w:r>
      <w:r>
        <w:rPr>
          <w:rFonts w:hint="eastAsia" w:ascii="仿宋" w:hAnsi="仿宋" w:eastAsia="仿宋" w:cs="仿宋"/>
          <w:sz w:val="24"/>
        </w:rPr>
        <w:t xml:space="preserve"> </w:t>
      </w:r>
    </w:p>
    <w:p w14:paraId="1F0C67CF">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 xml:space="preserve">地址： </w:t>
      </w:r>
      <w:r>
        <w:rPr>
          <w:rFonts w:hint="eastAsia" w:ascii="仿宋" w:hAnsi="仿宋" w:eastAsia="仿宋" w:cs="仿宋"/>
          <w:sz w:val="24"/>
          <w:u w:val="dotted"/>
        </w:rPr>
        <w:t xml:space="preserve">                        </w:t>
      </w:r>
      <w:r>
        <w:rPr>
          <w:rFonts w:hint="eastAsia" w:ascii="仿宋" w:hAnsi="仿宋" w:eastAsia="仿宋" w:cs="仿宋"/>
          <w:sz w:val="24"/>
        </w:rPr>
        <w:t>邮编：</w:t>
      </w:r>
      <w:r>
        <w:rPr>
          <w:rFonts w:hint="eastAsia" w:ascii="仿宋" w:hAnsi="仿宋" w:eastAsia="仿宋" w:cs="仿宋"/>
          <w:sz w:val="24"/>
          <w:u w:val="dotted"/>
        </w:rPr>
        <w:t xml:space="preserve">                                                </w:t>
      </w:r>
    </w:p>
    <w:p w14:paraId="6F9EA37B">
      <w:pPr>
        <w:kinsoku/>
        <w:overflowPunct/>
        <w:topLinePunct w:val="0"/>
        <w:bidi w:val="0"/>
        <w:snapToGrid w:val="0"/>
        <w:spacing w:line="360" w:lineRule="auto"/>
        <w:textAlignment w:val="auto"/>
        <w:rPr>
          <w:rFonts w:hint="eastAsia" w:ascii="仿宋" w:hAnsi="仿宋" w:eastAsia="仿宋" w:cs="仿宋"/>
          <w:bCs/>
          <w:sz w:val="24"/>
        </w:rPr>
      </w:pPr>
      <w:r>
        <w:rPr>
          <w:rFonts w:hint="eastAsia" w:ascii="仿宋" w:hAnsi="仿宋" w:eastAsia="仿宋" w:cs="仿宋"/>
          <w:bCs/>
          <w:sz w:val="24"/>
        </w:rPr>
        <w:t>二、质疑项目基本情况</w:t>
      </w:r>
    </w:p>
    <w:p w14:paraId="04158551">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质疑项目的名称：</w:t>
      </w:r>
      <w:r>
        <w:rPr>
          <w:rFonts w:hint="eastAsia" w:ascii="仿宋" w:hAnsi="仿宋" w:eastAsia="仿宋" w:cs="仿宋"/>
          <w:sz w:val="24"/>
          <w:u w:val="dotted"/>
        </w:rPr>
        <w:t xml:space="preserve">                                      </w:t>
      </w:r>
    </w:p>
    <w:p w14:paraId="4484FF59">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质疑项目的编号：</w:t>
      </w:r>
      <w:r>
        <w:rPr>
          <w:rFonts w:hint="eastAsia" w:ascii="仿宋" w:hAnsi="仿宋" w:eastAsia="仿宋" w:cs="仿宋"/>
          <w:sz w:val="24"/>
          <w:u w:val="dotted"/>
        </w:rPr>
        <w:t xml:space="preserve">               </w:t>
      </w:r>
      <w:r>
        <w:rPr>
          <w:rFonts w:hint="eastAsia" w:ascii="仿宋" w:hAnsi="仿宋" w:eastAsia="仿宋" w:cs="仿宋"/>
          <w:sz w:val="24"/>
        </w:rPr>
        <w:t>包号：</w:t>
      </w:r>
      <w:r>
        <w:rPr>
          <w:rFonts w:hint="eastAsia" w:ascii="仿宋" w:hAnsi="仿宋" w:eastAsia="仿宋" w:cs="仿宋"/>
          <w:sz w:val="24"/>
          <w:u w:val="dotted"/>
        </w:rPr>
        <w:t xml:space="preserve">                 </w:t>
      </w:r>
    </w:p>
    <w:p w14:paraId="6C935DCD">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采购人名称：</w:t>
      </w:r>
      <w:r>
        <w:rPr>
          <w:rFonts w:hint="eastAsia" w:ascii="仿宋" w:hAnsi="仿宋" w:eastAsia="仿宋" w:cs="仿宋"/>
          <w:sz w:val="24"/>
          <w:u w:val="dotted"/>
        </w:rPr>
        <w:t xml:space="preserve">                                         </w:t>
      </w:r>
    </w:p>
    <w:p w14:paraId="4E1E33CA">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采购文件获取日期：</w:t>
      </w:r>
      <w:r>
        <w:rPr>
          <w:rFonts w:hint="eastAsia" w:ascii="仿宋" w:hAnsi="仿宋" w:eastAsia="仿宋" w:cs="仿宋"/>
          <w:sz w:val="24"/>
          <w:u w:val="dotted"/>
        </w:rPr>
        <w:t xml:space="preserve">                                           </w:t>
      </w:r>
    </w:p>
    <w:p w14:paraId="60FBCC4C">
      <w:pPr>
        <w:kinsoku/>
        <w:overflowPunct/>
        <w:topLinePunct w:val="0"/>
        <w:bidi w:val="0"/>
        <w:snapToGrid w:val="0"/>
        <w:spacing w:line="360" w:lineRule="auto"/>
        <w:textAlignment w:val="auto"/>
        <w:rPr>
          <w:rFonts w:hint="eastAsia" w:ascii="仿宋" w:hAnsi="仿宋" w:eastAsia="仿宋" w:cs="仿宋"/>
          <w:bCs/>
          <w:sz w:val="24"/>
        </w:rPr>
      </w:pPr>
      <w:r>
        <w:rPr>
          <w:rFonts w:hint="eastAsia" w:ascii="仿宋" w:hAnsi="仿宋" w:eastAsia="仿宋" w:cs="仿宋"/>
          <w:bCs/>
          <w:sz w:val="24"/>
        </w:rPr>
        <w:t>三、质疑事项具体内容</w:t>
      </w:r>
    </w:p>
    <w:p w14:paraId="1EE56B18">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质疑事项1：</w:t>
      </w:r>
      <w:r>
        <w:rPr>
          <w:rFonts w:hint="eastAsia" w:ascii="仿宋" w:hAnsi="仿宋" w:eastAsia="仿宋" w:cs="仿宋"/>
          <w:sz w:val="24"/>
          <w:u w:val="dotted"/>
        </w:rPr>
        <w:t xml:space="preserve">                                         </w:t>
      </w:r>
    </w:p>
    <w:p w14:paraId="2D1ACECB">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事实依据：</w:t>
      </w:r>
      <w:r>
        <w:rPr>
          <w:rFonts w:hint="eastAsia" w:ascii="仿宋" w:hAnsi="仿宋" w:eastAsia="仿宋" w:cs="仿宋"/>
          <w:sz w:val="24"/>
          <w:u w:val="dotted"/>
        </w:rPr>
        <w:t xml:space="preserve">                                          </w:t>
      </w:r>
    </w:p>
    <w:p w14:paraId="2C8ED6B8">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u w:val="dotted"/>
        </w:rPr>
        <w:t xml:space="preserve">                                                       </w:t>
      </w:r>
    </w:p>
    <w:p w14:paraId="0BE92A73">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法律依据：</w:t>
      </w:r>
      <w:r>
        <w:rPr>
          <w:rFonts w:hint="eastAsia" w:ascii="仿宋" w:hAnsi="仿宋" w:eastAsia="仿宋" w:cs="仿宋"/>
          <w:sz w:val="24"/>
          <w:u w:val="dotted"/>
        </w:rPr>
        <w:t xml:space="preserve">                                          </w:t>
      </w:r>
    </w:p>
    <w:p w14:paraId="2CDC29EF">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u w:val="dotted"/>
        </w:rPr>
        <w:t xml:space="preserve">                                                     </w:t>
      </w:r>
    </w:p>
    <w:p w14:paraId="39B46F3B">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质疑事项2</w:t>
      </w:r>
    </w:p>
    <w:p w14:paraId="1F8D8202">
      <w:pPr>
        <w:kinsoku/>
        <w:overflowPunct/>
        <w:topLinePunct w:val="0"/>
        <w:bidi w:val="0"/>
        <w:snapToGrid w:val="0"/>
        <w:spacing w:line="360" w:lineRule="auto"/>
        <w:textAlignment w:val="auto"/>
        <w:rPr>
          <w:rFonts w:hint="eastAsia" w:ascii="仿宋" w:hAnsi="仿宋" w:eastAsia="仿宋" w:cs="仿宋"/>
          <w:sz w:val="24"/>
        </w:rPr>
      </w:pPr>
      <w:r>
        <w:rPr>
          <w:rFonts w:hint="eastAsia" w:ascii="仿宋" w:hAnsi="仿宋" w:eastAsia="仿宋" w:cs="仿宋"/>
          <w:sz w:val="24"/>
        </w:rPr>
        <w:t>……</w:t>
      </w:r>
    </w:p>
    <w:p w14:paraId="6B9EBF9D">
      <w:pPr>
        <w:kinsoku/>
        <w:overflowPunct/>
        <w:topLinePunct w:val="0"/>
        <w:bidi w:val="0"/>
        <w:snapToGrid w:val="0"/>
        <w:spacing w:line="360" w:lineRule="auto"/>
        <w:textAlignment w:val="auto"/>
        <w:rPr>
          <w:rFonts w:hint="eastAsia" w:ascii="仿宋" w:hAnsi="仿宋" w:eastAsia="仿宋" w:cs="仿宋"/>
          <w:bCs/>
          <w:sz w:val="24"/>
        </w:rPr>
      </w:pPr>
      <w:r>
        <w:rPr>
          <w:rFonts w:hint="eastAsia" w:ascii="仿宋" w:hAnsi="仿宋" w:eastAsia="仿宋" w:cs="仿宋"/>
          <w:bCs/>
          <w:sz w:val="24"/>
        </w:rPr>
        <w:t>四、与质疑事项相关的质疑请求</w:t>
      </w:r>
    </w:p>
    <w:p w14:paraId="7D6B4DB0">
      <w:pPr>
        <w:kinsoku/>
        <w:overflowPunct/>
        <w:topLinePunct w:val="0"/>
        <w:bidi w:val="0"/>
        <w:snapToGrid w:val="0"/>
        <w:spacing w:line="360" w:lineRule="auto"/>
        <w:textAlignment w:val="auto"/>
        <w:rPr>
          <w:rFonts w:hint="eastAsia" w:ascii="仿宋" w:hAnsi="仿宋" w:eastAsia="仿宋" w:cs="仿宋"/>
          <w:sz w:val="24"/>
          <w:u w:val="dotted"/>
        </w:rPr>
      </w:pPr>
      <w:r>
        <w:rPr>
          <w:rFonts w:hint="eastAsia" w:ascii="仿宋" w:hAnsi="仿宋" w:eastAsia="仿宋" w:cs="仿宋"/>
          <w:sz w:val="24"/>
        </w:rPr>
        <w:t>请求：</w:t>
      </w:r>
      <w:r>
        <w:rPr>
          <w:rFonts w:hint="eastAsia" w:ascii="仿宋" w:hAnsi="仿宋" w:eastAsia="仿宋" w:cs="仿宋"/>
          <w:sz w:val="24"/>
          <w:u w:val="dotted"/>
        </w:rPr>
        <w:t xml:space="preserve">                                               </w:t>
      </w:r>
    </w:p>
    <w:p w14:paraId="45C2852D">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 xml:space="preserve">签字(签章)：                   公章：                      </w:t>
      </w:r>
    </w:p>
    <w:p w14:paraId="50E0F6E2">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 xml:space="preserve">日期：    </w:t>
      </w:r>
    </w:p>
    <w:p w14:paraId="5DE8C864">
      <w:pPr>
        <w:kinsoku/>
        <w:overflowPunct/>
        <w:topLinePunct w:val="0"/>
        <w:bidi w:val="0"/>
        <w:spacing w:line="360" w:lineRule="auto"/>
        <w:jc w:val="center"/>
        <w:textAlignment w:val="auto"/>
        <w:rPr>
          <w:rFonts w:hint="eastAsia" w:ascii="仿宋" w:hAnsi="仿宋" w:eastAsia="仿宋" w:cs="仿宋"/>
          <w:b/>
          <w:bCs/>
          <w:sz w:val="24"/>
        </w:rPr>
      </w:pPr>
    </w:p>
    <w:p w14:paraId="4F4F337F">
      <w:pPr>
        <w:kinsoku/>
        <w:overflowPunct/>
        <w:topLinePunct w:val="0"/>
        <w:bidi w:val="0"/>
        <w:spacing w:line="360" w:lineRule="auto"/>
        <w:textAlignment w:val="auto"/>
        <w:rPr>
          <w:rFonts w:hint="eastAsia" w:ascii="仿宋" w:hAnsi="仿宋" w:eastAsia="仿宋" w:cs="仿宋"/>
          <w:b/>
          <w:sz w:val="24"/>
        </w:rPr>
      </w:pPr>
    </w:p>
    <w:p w14:paraId="40C7380E">
      <w:pPr>
        <w:kinsoku/>
        <w:overflowPunct/>
        <w:topLinePunct w:val="0"/>
        <w:bidi w:val="0"/>
        <w:spacing w:line="360" w:lineRule="auto"/>
        <w:textAlignment w:val="auto"/>
        <w:rPr>
          <w:rFonts w:hint="eastAsia" w:ascii="仿宋" w:hAnsi="仿宋" w:eastAsia="仿宋" w:cs="仿宋"/>
          <w:b/>
          <w:sz w:val="24"/>
        </w:rPr>
      </w:pPr>
    </w:p>
    <w:p w14:paraId="1D3A3207">
      <w:pPr>
        <w:kinsoku/>
        <w:overflowPunct/>
        <w:topLinePunct w:val="0"/>
        <w:bidi w:val="0"/>
        <w:spacing w:line="360" w:lineRule="auto"/>
        <w:textAlignment w:val="auto"/>
        <w:rPr>
          <w:rFonts w:hint="eastAsia" w:ascii="仿宋" w:hAnsi="仿宋" w:eastAsia="仿宋" w:cs="仿宋"/>
          <w:b/>
          <w:sz w:val="24"/>
        </w:rPr>
      </w:pPr>
      <w:r>
        <w:rPr>
          <w:rFonts w:hint="eastAsia" w:ascii="仿宋" w:hAnsi="仿宋" w:eastAsia="仿宋" w:cs="仿宋"/>
          <w:b/>
          <w:sz w:val="24"/>
        </w:rPr>
        <w:t>质疑函制作说明：</w:t>
      </w:r>
    </w:p>
    <w:p w14:paraId="1DCD4F9F">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1.供应商提出质疑时，应提交质疑函和必要的证明材料。</w:t>
      </w:r>
    </w:p>
    <w:p w14:paraId="525BEE8B">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2.质疑供应商若委托代理人进行质疑的，质疑函应按要求列明“授权代表”的有关内容，并在附件中提交由质疑</w:t>
      </w:r>
      <w:r>
        <w:rPr>
          <w:rFonts w:hint="eastAsia" w:ascii="仿宋" w:hAnsi="仿宋" w:eastAsia="仿宋" w:cs="仿宋"/>
          <w:kern w:val="0"/>
          <w:sz w:val="24"/>
        </w:rPr>
        <w:t>供应商签署的授权委托书。授权委托书应载明代理人的姓名或者名称、代理事项、具体权限、期限和相关事项。</w:t>
      </w:r>
    </w:p>
    <w:p w14:paraId="1CCFEAB8">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3.质疑供应商若对项目的某一分包进行质疑，质疑函中应列明具体分包号。</w:t>
      </w:r>
    </w:p>
    <w:p w14:paraId="4599C6C8">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4.质疑函的质疑事项应具体、明确，并有必要的事实依据和法律依据。</w:t>
      </w:r>
    </w:p>
    <w:p w14:paraId="556AEE5D">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5.质疑函的质疑请求应与质疑事项相关。</w:t>
      </w:r>
    </w:p>
    <w:p w14:paraId="034A62CA">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6.质疑供应商为自然人的，质疑函应由本人签字；质疑供应商为法人或者其他组织的，质疑函应由法定代表人、主要负责人，或者其授权代表签字或者盖章，并加盖公章。</w:t>
      </w:r>
    </w:p>
    <w:p w14:paraId="4A49B2AA">
      <w:pPr>
        <w:widowControl/>
        <w:kinsoku/>
        <w:overflowPunct/>
        <w:topLinePunct w:val="0"/>
        <w:bidi w:val="0"/>
        <w:spacing w:line="360" w:lineRule="auto"/>
        <w:ind w:firstLine="600" w:firstLineChars="200"/>
        <w:jc w:val="left"/>
        <w:textAlignment w:val="auto"/>
        <w:rPr>
          <w:rFonts w:hint="eastAsia" w:ascii="仿宋" w:hAnsi="仿宋" w:eastAsia="仿宋" w:cs="仿宋"/>
          <w:sz w:val="30"/>
          <w:szCs w:val="30"/>
        </w:rPr>
      </w:pPr>
    </w:p>
    <w:p w14:paraId="7EBE3642">
      <w:pPr>
        <w:kinsoku/>
        <w:overflowPunct/>
        <w:topLinePunct w:val="0"/>
        <w:bidi w:val="0"/>
        <w:spacing w:line="360" w:lineRule="auto"/>
        <w:jc w:val="center"/>
        <w:textAlignment w:val="auto"/>
        <w:rPr>
          <w:rFonts w:hint="eastAsia" w:ascii="仿宋" w:hAnsi="仿宋" w:eastAsia="仿宋" w:cs="仿宋"/>
          <w:b/>
          <w:spacing w:val="6"/>
          <w:sz w:val="32"/>
          <w:szCs w:val="32"/>
        </w:rPr>
      </w:pPr>
    </w:p>
    <w:p w14:paraId="1CE74DB6">
      <w:pPr>
        <w:kinsoku/>
        <w:overflowPunct/>
        <w:topLinePunct w:val="0"/>
        <w:bidi w:val="0"/>
        <w:spacing w:line="360" w:lineRule="auto"/>
        <w:jc w:val="center"/>
        <w:textAlignment w:val="auto"/>
        <w:rPr>
          <w:rFonts w:hint="eastAsia" w:ascii="仿宋" w:hAnsi="仿宋" w:eastAsia="仿宋" w:cs="仿宋"/>
          <w:b/>
          <w:spacing w:val="6"/>
          <w:sz w:val="32"/>
          <w:szCs w:val="32"/>
        </w:rPr>
      </w:pPr>
    </w:p>
    <w:p w14:paraId="40E448F9">
      <w:pPr>
        <w:kinsoku/>
        <w:overflowPunct/>
        <w:topLinePunct w:val="0"/>
        <w:bidi w:val="0"/>
        <w:spacing w:line="360" w:lineRule="auto"/>
        <w:jc w:val="center"/>
        <w:textAlignment w:val="auto"/>
        <w:rPr>
          <w:rFonts w:hint="eastAsia" w:ascii="仿宋" w:hAnsi="仿宋" w:eastAsia="仿宋" w:cs="仿宋"/>
          <w:b/>
          <w:spacing w:val="6"/>
          <w:sz w:val="32"/>
          <w:szCs w:val="32"/>
        </w:rPr>
      </w:pPr>
    </w:p>
    <w:p w14:paraId="524F9079">
      <w:pPr>
        <w:kinsoku/>
        <w:overflowPunct/>
        <w:topLinePunct w:val="0"/>
        <w:bidi w:val="0"/>
        <w:spacing w:line="360" w:lineRule="auto"/>
        <w:jc w:val="center"/>
        <w:textAlignment w:val="auto"/>
        <w:rPr>
          <w:rFonts w:hint="eastAsia" w:ascii="仿宋" w:hAnsi="仿宋" w:eastAsia="仿宋" w:cs="仿宋"/>
          <w:b/>
          <w:spacing w:val="6"/>
          <w:sz w:val="32"/>
          <w:szCs w:val="32"/>
        </w:rPr>
      </w:pPr>
    </w:p>
    <w:p w14:paraId="204D5AB0">
      <w:pPr>
        <w:kinsoku/>
        <w:overflowPunct/>
        <w:topLinePunct w:val="0"/>
        <w:bidi w:val="0"/>
        <w:spacing w:line="360" w:lineRule="auto"/>
        <w:jc w:val="center"/>
        <w:textAlignment w:val="auto"/>
        <w:rPr>
          <w:rFonts w:hint="eastAsia" w:ascii="仿宋" w:hAnsi="仿宋" w:eastAsia="仿宋" w:cs="仿宋"/>
          <w:b/>
          <w:spacing w:val="6"/>
          <w:sz w:val="32"/>
          <w:szCs w:val="32"/>
        </w:rPr>
      </w:pPr>
    </w:p>
    <w:p w14:paraId="51E0162D">
      <w:pPr>
        <w:kinsoku/>
        <w:overflowPunct/>
        <w:topLinePunct w:val="0"/>
        <w:bidi w:val="0"/>
        <w:spacing w:line="360" w:lineRule="auto"/>
        <w:jc w:val="center"/>
        <w:textAlignment w:val="auto"/>
        <w:rPr>
          <w:rFonts w:hint="eastAsia" w:ascii="仿宋" w:hAnsi="仿宋" w:eastAsia="仿宋" w:cs="仿宋"/>
          <w:b/>
          <w:spacing w:val="6"/>
          <w:sz w:val="32"/>
          <w:szCs w:val="32"/>
        </w:rPr>
      </w:pPr>
    </w:p>
    <w:p w14:paraId="0EDED6A3">
      <w:pPr>
        <w:kinsoku/>
        <w:overflowPunct/>
        <w:topLinePunct w:val="0"/>
        <w:bidi w:val="0"/>
        <w:spacing w:line="360" w:lineRule="auto"/>
        <w:jc w:val="center"/>
        <w:textAlignment w:val="auto"/>
        <w:rPr>
          <w:rFonts w:hint="eastAsia" w:ascii="仿宋" w:hAnsi="仿宋" w:eastAsia="仿宋" w:cs="仿宋"/>
          <w:b/>
          <w:spacing w:val="6"/>
          <w:sz w:val="32"/>
          <w:szCs w:val="32"/>
        </w:rPr>
      </w:pPr>
    </w:p>
    <w:p w14:paraId="04408393">
      <w:pPr>
        <w:kinsoku/>
        <w:overflowPunct/>
        <w:topLinePunct w:val="0"/>
        <w:bidi w:val="0"/>
        <w:spacing w:line="360" w:lineRule="auto"/>
        <w:jc w:val="center"/>
        <w:textAlignment w:val="auto"/>
        <w:rPr>
          <w:rFonts w:hint="eastAsia" w:ascii="仿宋" w:hAnsi="仿宋" w:eastAsia="仿宋" w:cs="仿宋"/>
          <w:b/>
          <w:spacing w:val="6"/>
          <w:sz w:val="32"/>
          <w:szCs w:val="32"/>
        </w:rPr>
      </w:pPr>
    </w:p>
    <w:p w14:paraId="5DA005E2">
      <w:pPr>
        <w:kinsoku/>
        <w:overflowPunct/>
        <w:topLinePunct w:val="0"/>
        <w:bidi w:val="0"/>
        <w:spacing w:line="360" w:lineRule="auto"/>
        <w:jc w:val="center"/>
        <w:textAlignment w:val="auto"/>
        <w:rPr>
          <w:rFonts w:hint="eastAsia" w:ascii="仿宋" w:hAnsi="仿宋" w:eastAsia="仿宋" w:cs="仿宋"/>
          <w:b/>
          <w:spacing w:val="6"/>
          <w:sz w:val="32"/>
          <w:szCs w:val="32"/>
        </w:rPr>
      </w:pPr>
    </w:p>
    <w:p w14:paraId="61890FF8">
      <w:pPr>
        <w:kinsoku/>
        <w:overflowPunct/>
        <w:topLinePunct w:val="0"/>
        <w:bidi w:val="0"/>
        <w:spacing w:line="360" w:lineRule="auto"/>
        <w:jc w:val="center"/>
        <w:textAlignment w:val="auto"/>
        <w:rPr>
          <w:rFonts w:hint="eastAsia" w:ascii="仿宋" w:hAnsi="仿宋" w:eastAsia="仿宋" w:cs="仿宋"/>
          <w:b/>
          <w:spacing w:val="6"/>
          <w:sz w:val="32"/>
          <w:szCs w:val="32"/>
        </w:rPr>
      </w:pPr>
    </w:p>
    <w:p w14:paraId="7B5144F1">
      <w:pPr>
        <w:kinsoku/>
        <w:overflowPunct/>
        <w:topLinePunct w:val="0"/>
        <w:bidi w:val="0"/>
        <w:spacing w:line="360" w:lineRule="auto"/>
        <w:jc w:val="center"/>
        <w:textAlignment w:val="auto"/>
        <w:rPr>
          <w:rFonts w:hint="eastAsia" w:ascii="仿宋" w:hAnsi="仿宋" w:eastAsia="仿宋" w:cs="仿宋"/>
          <w:b/>
          <w:spacing w:val="6"/>
          <w:sz w:val="32"/>
          <w:szCs w:val="32"/>
        </w:rPr>
      </w:pPr>
    </w:p>
    <w:p w14:paraId="6D6DD4C3">
      <w:pPr>
        <w:kinsoku/>
        <w:overflowPunct/>
        <w:topLinePunct w:val="0"/>
        <w:bidi w:val="0"/>
        <w:spacing w:line="360" w:lineRule="auto"/>
        <w:jc w:val="center"/>
        <w:textAlignment w:val="auto"/>
        <w:rPr>
          <w:rFonts w:hint="eastAsia" w:ascii="仿宋" w:hAnsi="仿宋" w:eastAsia="仿宋" w:cs="仿宋"/>
          <w:b/>
          <w:spacing w:val="6"/>
          <w:sz w:val="32"/>
          <w:szCs w:val="32"/>
        </w:rPr>
      </w:pPr>
    </w:p>
    <w:p w14:paraId="764D8CFF">
      <w:pPr>
        <w:kinsoku/>
        <w:overflowPunct/>
        <w:topLinePunct w:val="0"/>
        <w:bidi w:val="0"/>
        <w:spacing w:line="360" w:lineRule="auto"/>
        <w:jc w:val="left"/>
        <w:textAlignment w:val="auto"/>
        <w:rPr>
          <w:rFonts w:hint="eastAsia" w:ascii="仿宋" w:hAnsi="仿宋" w:eastAsia="仿宋" w:cs="仿宋"/>
          <w:b/>
          <w:spacing w:val="6"/>
          <w:sz w:val="32"/>
          <w:szCs w:val="32"/>
        </w:rPr>
      </w:pPr>
    </w:p>
    <w:p w14:paraId="34D103B6">
      <w:pPr>
        <w:kinsoku/>
        <w:overflowPunct/>
        <w:topLinePunct w:val="0"/>
        <w:bidi w:val="0"/>
        <w:spacing w:line="360" w:lineRule="auto"/>
        <w:jc w:val="left"/>
        <w:textAlignment w:val="auto"/>
        <w:rPr>
          <w:rFonts w:hint="eastAsia" w:ascii="仿宋" w:hAnsi="仿宋" w:eastAsia="仿宋" w:cs="仿宋"/>
          <w:b/>
          <w:spacing w:val="6"/>
          <w:sz w:val="32"/>
          <w:szCs w:val="32"/>
        </w:rPr>
      </w:pPr>
    </w:p>
    <w:p w14:paraId="2F64939F">
      <w:pPr>
        <w:bidi w:val="0"/>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附件2：投诉书范本及制作说明</w:t>
      </w:r>
    </w:p>
    <w:p w14:paraId="57D9B995">
      <w:pPr>
        <w:kinsoku/>
        <w:overflowPunct/>
        <w:topLinePunct w:val="0"/>
        <w:bidi w:val="0"/>
        <w:spacing w:line="360" w:lineRule="auto"/>
        <w:jc w:val="center"/>
        <w:textAlignment w:val="auto"/>
        <w:rPr>
          <w:rFonts w:hint="eastAsia" w:ascii="仿宋" w:hAnsi="仿宋" w:eastAsia="仿宋" w:cs="仿宋"/>
          <w:b/>
          <w:sz w:val="24"/>
        </w:rPr>
      </w:pPr>
    </w:p>
    <w:p w14:paraId="14392691">
      <w:pPr>
        <w:kinsoku/>
        <w:overflowPunct/>
        <w:topLinePunct w:val="0"/>
        <w:bidi w:val="0"/>
        <w:spacing w:line="360" w:lineRule="auto"/>
        <w:jc w:val="center"/>
        <w:textAlignment w:val="auto"/>
        <w:rPr>
          <w:rFonts w:hint="eastAsia" w:ascii="仿宋" w:hAnsi="仿宋" w:eastAsia="仿宋" w:cs="仿宋"/>
          <w:b/>
          <w:spacing w:val="6"/>
          <w:sz w:val="32"/>
          <w:szCs w:val="32"/>
        </w:rPr>
      </w:pPr>
      <w:r>
        <w:rPr>
          <w:rFonts w:hint="eastAsia" w:ascii="仿宋" w:hAnsi="仿宋" w:eastAsia="仿宋" w:cs="仿宋"/>
          <w:b/>
          <w:spacing w:val="6"/>
          <w:sz w:val="32"/>
          <w:szCs w:val="32"/>
        </w:rPr>
        <w:t>投诉书范本</w:t>
      </w:r>
    </w:p>
    <w:p w14:paraId="080EA961">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一、投诉相关主体基本情况</w:t>
      </w:r>
    </w:p>
    <w:p w14:paraId="49B0CE77">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投诉人：</w:t>
      </w:r>
      <w:r>
        <w:rPr>
          <w:rFonts w:hint="eastAsia" w:ascii="仿宋" w:hAnsi="仿宋" w:eastAsia="仿宋" w:cs="仿宋"/>
          <w:sz w:val="24"/>
          <w:u w:val="dotted"/>
        </w:rPr>
        <w:t xml:space="preserve">                                               </w:t>
      </w:r>
    </w:p>
    <w:p w14:paraId="4CF7C8C3">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地     址：</w:t>
      </w:r>
      <w:r>
        <w:rPr>
          <w:rFonts w:hint="eastAsia" w:ascii="仿宋" w:hAnsi="仿宋" w:eastAsia="仿宋" w:cs="仿宋"/>
          <w:sz w:val="24"/>
          <w:u w:val="dotted"/>
        </w:rPr>
        <w:t xml:space="preserve">                             </w:t>
      </w:r>
      <w:r>
        <w:rPr>
          <w:rFonts w:hint="eastAsia" w:ascii="仿宋" w:hAnsi="仿宋" w:eastAsia="仿宋" w:cs="仿宋"/>
          <w:sz w:val="24"/>
        </w:rPr>
        <w:t>邮编：</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3572AF38">
      <w:pPr>
        <w:tabs>
          <w:tab w:val="left" w:pos="6510"/>
        </w:tabs>
        <w:kinsoku/>
        <w:overflowPunct/>
        <w:topLinePunct w:val="0"/>
        <w:bidi w:val="0"/>
        <w:spacing w:line="360" w:lineRule="auto"/>
        <w:jc w:val="left"/>
        <w:textAlignment w:val="auto"/>
        <w:rPr>
          <w:rFonts w:hint="eastAsia" w:ascii="仿宋" w:hAnsi="仿宋" w:eastAsia="仿宋" w:cs="仿宋"/>
          <w:sz w:val="24"/>
        </w:rPr>
      </w:pPr>
      <w:r>
        <w:rPr>
          <w:rFonts w:hint="eastAsia" w:ascii="仿宋" w:hAnsi="仿宋" w:eastAsia="仿宋" w:cs="仿宋"/>
          <w:sz w:val="24"/>
        </w:rPr>
        <w:t>法定代表人/主要负责人：</w:t>
      </w:r>
      <w:r>
        <w:rPr>
          <w:rFonts w:hint="eastAsia" w:ascii="仿宋" w:hAnsi="仿宋" w:eastAsia="仿宋" w:cs="仿宋"/>
          <w:sz w:val="24"/>
          <w:u w:val="dotted"/>
        </w:rPr>
        <w:t xml:space="preserve">                                   </w:t>
      </w:r>
      <w:r>
        <w:rPr>
          <w:rFonts w:hint="eastAsia" w:ascii="仿宋" w:hAnsi="仿宋" w:eastAsia="仿宋" w:cs="仿宋"/>
          <w:sz w:val="24"/>
        </w:rPr>
        <w:t xml:space="preserve">  </w:t>
      </w:r>
    </w:p>
    <w:p w14:paraId="2772A3C5">
      <w:pPr>
        <w:tabs>
          <w:tab w:val="left" w:pos="6510"/>
        </w:tabs>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联系电话：</w:t>
      </w:r>
      <w:r>
        <w:rPr>
          <w:rFonts w:hint="eastAsia" w:ascii="仿宋" w:hAnsi="仿宋" w:eastAsia="仿宋" w:cs="仿宋"/>
          <w:sz w:val="24"/>
          <w:u w:val="dotted"/>
        </w:rPr>
        <w:t xml:space="preserve">                                             </w:t>
      </w:r>
    </w:p>
    <w:p w14:paraId="3D4284C0">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授权代表：</w:t>
      </w:r>
      <w:r>
        <w:rPr>
          <w:rFonts w:hint="eastAsia" w:ascii="仿宋" w:hAnsi="仿宋" w:eastAsia="仿宋" w:cs="仿宋"/>
          <w:sz w:val="24"/>
          <w:u w:val="dotted"/>
        </w:rPr>
        <w:t xml:space="preserve">             </w:t>
      </w:r>
      <w:r>
        <w:rPr>
          <w:rFonts w:hint="eastAsia" w:ascii="仿宋" w:hAnsi="仿宋" w:eastAsia="仿宋" w:cs="仿宋"/>
          <w:sz w:val="24"/>
        </w:rPr>
        <w:t>联系电话</w:t>
      </w:r>
      <w:r>
        <w:rPr>
          <w:rFonts w:hint="eastAsia" w:ascii="仿宋" w:hAnsi="仿宋" w:eastAsia="仿宋" w:cs="仿宋"/>
          <w:sz w:val="24"/>
          <w:u w:val="dotted"/>
        </w:rPr>
        <w:t xml:space="preserve">：                  </w:t>
      </w:r>
    </w:p>
    <w:p w14:paraId="68C38118">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地     址：</w:t>
      </w:r>
      <w:r>
        <w:rPr>
          <w:rFonts w:hint="eastAsia" w:ascii="仿宋" w:hAnsi="仿宋" w:eastAsia="仿宋" w:cs="仿宋"/>
          <w:sz w:val="24"/>
          <w:u w:val="dotted"/>
        </w:rPr>
        <w:t xml:space="preserve">                             </w:t>
      </w:r>
      <w:r>
        <w:rPr>
          <w:rFonts w:hint="eastAsia" w:ascii="仿宋" w:hAnsi="仿宋" w:eastAsia="仿宋" w:cs="仿宋"/>
          <w:sz w:val="24"/>
        </w:rPr>
        <w:t>邮编：</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r>
        <w:rPr>
          <w:rFonts w:hint="eastAsia" w:ascii="仿宋" w:hAnsi="仿宋" w:eastAsia="仿宋" w:cs="仿宋"/>
          <w:sz w:val="24"/>
          <w:u w:val="dotted"/>
        </w:rPr>
        <w:t xml:space="preserve">                   </w:t>
      </w:r>
    </w:p>
    <w:p w14:paraId="268C4766">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被投诉人1：</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34C81592">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地     址：</w:t>
      </w:r>
      <w:r>
        <w:rPr>
          <w:rFonts w:hint="eastAsia" w:ascii="仿宋" w:hAnsi="仿宋" w:eastAsia="仿宋" w:cs="仿宋"/>
          <w:sz w:val="24"/>
          <w:u w:val="dotted"/>
        </w:rPr>
        <w:t xml:space="preserve">                             </w:t>
      </w:r>
      <w:r>
        <w:rPr>
          <w:rFonts w:hint="eastAsia" w:ascii="仿宋" w:hAnsi="仿宋" w:eastAsia="仿宋" w:cs="仿宋"/>
          <w:sz w:val="24"/>
        </w:rPr>
        <w:t>邮编：</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098CBDB9">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联系人：</w:t>
      </w:r>
      <w:r>
        <w:rPr>
          <w:rFonts w:hint="eastAsia" w:ascii="仿宋" w:hAnsi="仿宋" w:eastAsia="仿宋" w:cs="仿宋"/>
          <w:sz w:val="24"/>
          <w:u w:val="dotted"/>
        </w:rPr>
        <w:t xml:space="preserve">               </w:t>
      </w:r>
      <w:r>
        <w:rPr>
          <w:rFonts w:hint="eastAsia" w:ascii="仿宋" w:hAnsi="仿宋" w:eastAsia="仿宋" w:cs="仿宋"/>
          <w:sz w:val="24"/>
        </w:rPr>
        <w:t>联系电话：</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5EFFDA5D">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被投诉人2</w:t>
      </w:r>
    </w:p>
    <w:p w14:paraId="70B33E78">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w:t>
      </w:r>
    </w:p>
    <w:p w14:paraId="4CF38DF1">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相关供应商：</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0CC6E71F">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地     址：</w:t>
      </w:r>
      <w:r>
        <w:rPr>
          <w:rFonts w:hint="eastAsia" w:ascii="仿宋" w:hAnsi="仿宋" w:eastAsia="仿宋" w:cs="仿宋"/>
          <w:sz w:val="24"/>
          <w:u w:val="dotted"/>
        </w:rPr>
        <w:t xml:space="preserve">                             </w:t>
      </w:r>
      <w:r>
        <w:rPr>
          <w:rFonts w:hint="eastAsia" w:ascii="仿宋" w:hAnsi="仿宋" w:eastAsia="仿宋" w:cs="仿宋"/>
          <w:sz w:val="24"/>
        </w:rPr>
        <w:t>邮编：</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3BC52CA0">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联系人：</w:t>
      </w:r>
      <w:r>
        <w:rPr>
          <w:rFonts w:hint="eastAsia" w:ascii="仿宋" w:hAnsi="仿宋" w:eastAsia="仿宋" w:cs="仿宋"/>
          <w:sz w:val="24"/>
          <w:u w:val="dotted"/>
        </w:rPr>
        <w:t xml:space="preserve">               </w:t>
      </w:r>
      <w:r>
        <w:rPr>
          <w:rFonts w:hint="eastAsia" w:ascii="仿宋" w:hAnsi="仿宋" w:eastAsia="仿宋" w:cs="仿宋"/>
          <w:sz w:val="24"/>
        </w:rPr>
        <w:t>联系电话：</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3571DB04">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二、投诉项目基本情况</w:t>
      </w:r>
    </w:p>
    <w:p w14:paraId="7212538A">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采购项目名称：</w:t>
      </w:r>
      <w:r>
        <w:rPr>
          <w:rFonts w:hint="eastAsia" w:ascii="仿宋" w:hAnsi="仿宋" w:eastAsia="仿宋" w:cs="仿宋"/>
          <w:sz w:val="24"/>
          <w:u w:val="dotted"/>
        </w:rPr>
        <w:t xml:space="preserve">                                        </w:t>
      </w:r>
    </w:p>
    <w:p w14:paraId="509647CA">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采购项目编号：</w:t>
      </w:r>
      <w:r>
        <w:rPr>
          <w:rFonts w:hint="eastAsia" w:ascii="仿宋" w:hAnsi="仿宋" w:eastAsia="仿宋" w:cs="仿宋"/>
          <w:sz w:val="24"/>
          <w:u w:val="dotted"/>
        </w:rPr>
        <w:t xml:space="preserve">                 </w:t>
      </w:r>
      <w:r>
        <w:rPr>
          <w:rFonts w:hint="eastAsia" w:ascii="仿宋" w:hAnsi="仿宋" w:eastAsia="仿宋" w:cs="仿宋"/>
          <w:sz w:val="24"/>
        </w:rPr>
        <w:t>包号：</w:t>
      </w:r>
      <w:r>
        <w:rPr>
          <w:rFonts w:hint="eastAsia" w:ascii="仿宋" w:hAnsi="仿宋" w:eastAsia="仿宋" w:cs="仿宋"/>
          <w:sz w:val="24"/>
          <w:u w:val="dotted"/>
        </w:rPr>
        <w:t xml:space="preserve">              </w:t>
      </w:r>
    </w:p>
    <w:p w14:paraId="1EF97BEE">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采购人名称：</w:t>
      </w:r>
      <w:r>
        <w:rPr>
          <w:rFonts w:hint="eastAsia" w:ascii="仿宋" w:hAnsi="仿宋" w:eastAsia="仿宋" w:cs="仿宋"/>
          <w:sz w:val="24"/>
          <w:u w:val="dotted"/>
        </w:rPr>
        <w:t xml:space="preserve">                                           </w:t>
      </w:r>
      <w:r>
        <w:rPr>
          <w:rFonts w:hint="eastAsia" w:ascii="仿宋" w:hAnsi="仿宋" w:eastAsia="仿宋" w:cs="仿宋"/>
          <w:sz w:val="24"/>
          <w:u w:val="single"/>
        </w:rPr>
        <w:t xml:space="preserve">  </w:t>
      </w:r>
    </w:p>
    <w:p w14:paraId="30E7A5C9">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代理机构名称：</w:t>
      </w:r>
      <w:r>
        <w:rPr>
          <w:rFonts w:hint="eastAsia" w:ascii="仿宋" w:hAnsi="仿宋" w:eastAsia="仿宋" w:cs="仿宋"/>
          <w:sz w:val="24"/>
          <w:u w:val="dotted"/>
        </w:rPr>
        <w:t xml:space="preserve">                                         </w:t>
      </w:r>
    </w:p>
    <w:p w14:paraId="45EB4822">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采购文件公告:</w:t>
      </w:r>
      <w:r>
        <w:rPr>
          <w:rFonts w:hint="eastAsia" w:ascii="仿宋" w:hAnsi="仿宋" w:eastAsia="仿宋" w:cs="仿宋"/>
          <w:sz w:val="24"/>
          <w:u w:val="dotted"/>
        </w:rPr>
        <w:t xml:space="preserve">是/否 </w:t>
      </w:r>
      <w:r>
        <w:rPr>
          <w:rFonts w:hint="eastAsia" w:ascii="仿宋" w:hAnsi="仿宋" w:eastAsia="仿宋" w:cs="仿宋"/>
          <w:sz w:val="24"/>
        </w:rPr>
        <w:t>公告期限：</w:t>
      </w:r>
      <w:r>
        <w:rPr>
          <w:rFonts w:hint="eastAsia" w:ascii="仿宋" w:hAnsi="仿宋" w:eastAsia="仿宋" w:cs="仿宋"/>
          <w:sz w:val="24"/>
          <w:u w:val="dotted"/>
        </w:rPr>
        <w:t xml:space="preserve">                                 </w:t>
      </w:r>
    </w:p>
    <w:p w14:paraId="30C90C1B">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采购结果公告:</w:t>
      </w:r>
      <w:r>
        <w:rPr>
          <w:rFonts w:hint="eastAsia" w:ascii="仿宋" w:hAnsi="仿宋" w:eastAsia="仿宋" w:cs="仿宋"/>
          <w:sz w:val="24"/>
          <w:u w:val="dotted"/>
        </w:rPr>
        <w:t xml:space="preserve">是/否 </w:t>
      </w:r>
      <w:r>
        <w:rPr>
          <w:rFonts w:hint="eastAsia" w:ascii="仿宋" w:hAnsi="仿宋" w:eastAsia="仿宋" w:cs="仿宋"/>
          <w:sz w:val="24"/>
        </w:rPr>
        <w:t>公告期限：</w:t>
      </w:r>
      <w:r>
        <w:rPr>
          <w:rFonts w:hint="eastAsia" w:ascii="仿宋" w:hAnsi="仿宋" w:eastAsia="仿宋" w:cs="仿宋"/>
          <w:sz w:val="24"/>
          <w:u w:val="dotted"/>
        </w:rPr>
        <w:t xml:space="preserve">                        </w:t>
      </w:r>
    </w:p>
    <w:p w14:paraId="52134CF5">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三、质疑基本情况</w:t>
      </w:r>
    </w:p>
    <w:p w14:paraId="2169499A">
      <w:pPr>
        <w:kinsoku/>
        <w:overflowPunct/>
        <w:topLinePunct w:val="0"/>
        <w:bidi w:val="0"/>
        <w:spacing w:line="360" w:lineRule="auto"/>
        <w:ind w:firstLine="480" w:firstLineChars="200"/>
        <w:textAlignment w:val="auto"/>
        <w:rPr>
          <w:rFonts w:hint="eastAsia" w:ascii="仿宋" w:hAnsi="仿宋" w:eastAsia="仿宋" w:cs="仿宋"/>
          <w:sz w:val="24"/>
          <w:u w:val="dotted"/>
        </w:rPr>
      </w:pPr>
      <w:r>
        <w:rPr>
          <w:rFonts w:hint="eastAsia" w:ascii="仿宋" w:hAnsi="仿宋" w:eastAsia="仿宋" w:cs="仿宋"/>
          <w:sz w:val="24"/>
        </w:rPr>
        <w:t>投诉人于</w:t>
      </w:r>
      <w:r>
        <w:rPr>
          <w:rFonts w:hint="eastAsia" w:ascii="仿宋" w:hAnsi="仿宋" w:eastAsia="仿宋" w:cs="仿宋"/>
          <w:sz w:val="24"/>
          <w:u w:val="dotted"/>
        </w:rPr>
        <w:t xml:space="preserve">   </w:t>
      </w:r>
      <w:r>
        <w:rPr>
          <w:rFonts w:hint="eastAsia" w:ascii="仿宋" w:hAnsi="仿宋" w:eastAsia="仿宋" w:cs="仿宋"/>
          <w:sz w:val="24"/>
        </w:rPr>
        <w:t>年</w:t>
      </w:r>
      <w:r>
        <w:rPr>
          <w:rFonts w:hint="eastAsia" w:ascii="仿宋" w:hAnsi="仿宋" w:eastAsia="仿宋" w:cs="仿宋"/>
          <w:sz w:val="24"/>
          <w:u w:val="dotted"/>
        </w:rPr>
        <w:t xml:space="preserve">   </w:t>
      </w:r>
      <w:r>
        <w:rPr>
          <w:rFonts w:hint="eastAsia" w:ascii="仿宋" w:hAnsi="仿宋" w:eastAsia="仿宋" w:cs="仿宋"/>
          <w:sz w:val="24"/>
        </w:rPr>
        <w:t>月</w:t>
      </w:r>
      <w:r>
        <w:rPr>
          <w:rFonts w:hint="eastAsia" w:ascii="仿宋" w:hAnsi="仿宋" w:eastAsia="仿宋" w:cs="仿宋"/>
          <w:sz w:val="24"/>
          <w:u w:val="dotted"/>
        </w:rPr>
        <w:t xml:space="preserve">  </w:t>
      </w:r>
      <w:r>
        <w:rPr>
          <w:rFonts w:hint="eastAsia" w:ascii="仿宋" w:hAnsi="仿宋" w:eastAsia="仿宋" w:cs="仿宋"/>
          <w:sz w:val="24"/>
        </w:rPr>
        <w:t>日,向</w:t>
      </w:r>
      <w:r>
        <w:rPr>
          <w:rFonts w:hint="eastAsia" w:ascii="仿宋" w:hAnsi="仿宋" w:eastAsia="仿宋" w:cs="仿宋"/>
          <w:sz w:val="24"/>
          <w:u w:val="dotted"/>
        </w:rPr>
        <w:t xml:space="preserve">                   </w:t>
      </w:r>
      <w:r>
        <w:rPr>
          <w:rFonts w:hint="eastAsia" w:ascii="仿宋" w:hAnsi="仿宋" w:eastAsia="仿宋" w:cs="仿宋"/>
          <w:sz w:val="24"/>
        </w:rPr>
        <w:t>提出质疑，质疑事项为：</w:t>
      </w:r>
      <w:r>
        <w:rPr>
          <w:rFonts w:hint="eastAsia" w:ascii="仿宋" w:hAnsi="仿宋" w:eastAsia="仿宋" w:cs="仿宋"/>
          <w:sz w:val="24"/>
          <w:u w:val="dotted"/>
        </w:rPr>
        <w:t xml:space="preserve">                                </w:t>
      </w:r>
    </w:p>
    <w:p w14:paraId="4AEF4DEB">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u w:val="dotted"/>
        </w:rPr>
        <w:t xml:space="preserve">                                                     </w:t>
      </w:r>
      <w:r>
        <w:rPr>
          <w:rFonts w:hint="eastAsia" w:ascii="仿宋" w:hAnsi="仿宋" w:eastAsia="仿宋" w:cs="仿宋"/>
          <w:sz w:val="24"/>
        </w:rPr>
        <w:t xml:space="preserve">  </w:t>
      </w:r>
    </w:p>
    <w:p w14:paraId="70A55296">
      <w:pPr>
        <w:kinsoku/>
        <w:overflowPunct/>
        <w:topLinePunct w:val="0"/>
        <w:bidi w:val="0"/>
        <w:spacing w:line="360" w:lineRule="auto"/>
        <w:ind w:firstLine="360" w:firstLineChars="150"/>
        <w:textAlignment w:val="auto"/>
        <w:rPr>
          <w:rFonts w:hint="eastAsia" w:ascii="仿宋" w:hAnsi="仿宋" w:eastAsia="仿宋" w:cs="仿宋"/>
          <w:sz w:val="24"/>
        </w:rPr>
      </w:pPr>
      <w:r>
        <w:rPr>
          <w:rFonts w:hint="eastAsia" w:ascii="仿宋" w:hAnsi="仿宋" w:eastAsia="仿宋" w:cs="仿宋"/>
          <w:sz w:val="24"/>
          <w:u w:val="dotted"/>
        </w:rPr>
        <w:t>采购人/代理机构</w:t>
      </w:r>
      <w:r>
        <w:rPr>
          <w:rFonts w:hint="eastAsia" w:ascii="仿宋" w:hAnsi="仿宋" w:eastAsia="仿宋" w:cs="仿宋"/>
          <w:sz w:val="24"/>
        </w:rPr>
        <w:t>于</w:t>
      </w:r>
      <w:r>
        <w:rPr>
          <w:rFonts w:hint="eastAsia" w:ascii="仿宋" w:hAnsi="仿宋" w:eastAsia="仿宋" w:cs="仿宋"/>
          <w:sz w:val="24"/>
          <w:u w:val="dotted"/>
        </w:rPr>
        <w:t xml:space="preserve">   </w:t>
      </w:r>
      <w:r>
        <w:rPr>
          <w:rFonts w:hint="eastAsia" w:ascii="仿宋" w:hAnsi="仿宋" w:eastAsia="仿宋" w:cs="仿宋"/>
          <w:sz w:val="24"/>
        </w:rPr>
        <w:t>年</w:t>
      </w:r>
      <w:r>
        <w:rPr>
          <w:rFonts w:hint="eastAsia" w:ascii="仿宋" w:hAnsi="仿宋" w:eastAsia="仿宋" w:cs="仿宋"/>
          <w:sz w:val="24"/>
          <w:u w:val="dotted"/>
        </w:rPr>
        <w:t xml:space="preserve">   </w:t>
      </w:r>
      <w:r>
        <w:rPr>
          <w:rFonts w:hint="eastAsia" w:ascii="仿宋" w:hAnsi="仿宋" w:eastAsia="仿宋" w:cs="仿宋"/>
          <w:sz w:val="24"/>
        </w:rPr>
        <w:t>月</w:t>
      </w:r>
      <w:r>
        <w:rPr>
          <w:rFonts w:hint="eastAsia" w:ascii="仿宋" w:hAnsi="仿宋" w:eastAsia="仿宋" w:cs="仿宋"/>
          <w:sz w:val="24"/>
          <w:u w:val="dotted"/>
        </w:rPr>
        <w:t xml:space="preserve">   </w:t>
      </w:r>
      <w:r>
        <w:rPr>
          <w:rFonts w:hint="eastAsia" w:ascii="仿宋" w:hAnsi="仿宋" w:eastAsia="仿宋" w:cs="仿宋"/>
          <w:sz w:val="24"/>
        </w:rPr>
        <w:t>日,就质疑事项作出了答复/没有在法定期限内作出答复。</w:t>
      </w:r>
    </w:p>
    <w:p w14:paraId="4578DD07">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四、投诉事项具体内容</w:t>
      </w:r>
    </w:p>
    <w:p w14:paraId="608DB12C">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投诉事项 1：</w:t>
      </w:r>
      <w:r>
        <w:rPr>
          <w:rFonts w:hint="eastAsia" w:ascii="仿宋" w:hAnsi="仿宋" w:eastAsia="仿宋" w:cs="仿宋"/>
          <w:sz w:val="24"/>
          <w:u w:val="dotted"/>
        </w:rPr>
        <w:t xml:space="preserve">                                       </w:t>
      </w:r>
    </w:p>
    <w:p w14:paraId="14C4D86D">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事实依据：</w:t>
      </w:r>
      <w:r>
        <w:rPr>
          <w:rFonts w:hint="eastAsia" w:ascii="仿宋" w:hAnsi="仿宋" w:eastAsia="仿宋" w:cs="仿宋"/>
          <w:sz w:val="24"/>
          <w:u w:val="dotted"/>
        </w:rPr>
        <w:t xml:space="preserve">                                         </w:t>
      </w:r>
    </w:p>
    <w:p w14:paraId="003F5102">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u w:val="dotted"/>
        </w:rPr>
        <w:t xml:space="preserve">                                                      </w:t>
      </w:r>
    </w:p>
    <w:p w14:paraId="62D8B0E2">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法律依据：</w:t>
      </w:r>
      <w:r>
        <w:rPr>
          <w:rFonts w:hint="eastAsia" w:ascii="仿宋" w:hAnsi="仿宋" w:eastAsia="仿宋" w:cs="仿宋"/>
          <w:sz w:val="24"/>
          <w:u w:val="dotted"/>
        </w:rPr>
        <w:t xml:space="preserve">                                          </w:t>
      </w:r>
    </w:p>
    <w:p w14:paraId="2F58513B">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u w:val="dotted"/>
        </w:rPr>
        <w:t xml:space="preserve">                                                      </w:t>
      </w:r>
    </w:p>
    <w:p w14:paraId="47F132FF">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投诉事项2</w:t>
      </w:r>
    </w:p>
    <w:p w14:paraId="228B7515">
      <w:pPr>
        <w:kinsoku/>
        <w:overflowPunct/>
        <w:topLinePunct w:val="0"/>
        <w:bidi w:val="0"/>
        <w:spacing w:line="360" w:lineRule="auto"/>
        <w:textAlignment w:val="auto"/>
        <w:rPr>
          <w:rFonts w:hint="eastAsia" w:ascii="仿宋" w:hAnsi="仿宋" w:eastAsia="仿宋" w:cs="仿宋"/>
          <w:sz w:val="24"/>
          <w:u w:val="dotted"/>
        </w:rPr>
      </w:pPr>
      <w:r>
        <w:rPr>
          <w:rFonts w:hint="eastAsia" w:ascii="仿宋" w:hAnsi="仿宋" w:eastAsia="仿宋" w:cs="仿宋"/>
          <w:sz w:val="24"/>
        </w:rPr>
        <w:t>……</w:t>
      </w:r>
    </w:p>
    <w:p w14:paraId="1990BD63">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五、与投诉事项相关的投诉请求</w:t>
      </w:r>
    </w:p>
    <w:p w14:paraId="0D0E3C50">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请求：</w:t>
      </w:r>
      <w:r>
        <w:rPr>
          <w:rFonts w:hint="eastAsia" w:ascii="仿宋" w:hAnsi="仿宋" w:eastAsia="仿宋" w:cs="仿宋"/>
          <w:sz w:val="24"/>
          <w:u w:val="dotted"/>
        </w:rPr>
        <w:t xml:space="preserve">                                              </w:t>
      </w:r>
      <w:r>
        <w:rPr>
          <w:rFonts w:hint="eastAsia" w:ascii="仿宋" w:hAnsi="仿宋" w:eastAsia="仿宋" w:cs="仿宋"/>
          <w:sz w:val="24"/>
        </w:rPr>
        <w:t xml:space="preserve"> </w:t>
      </w:r>
    </w:p>
    <w:p w14:paraId="16ACBCA6">
      <w:pPr>
        <w:kinsoku/>
        <w:overflowPunct/>
        <w:topLinePunct w:val="0"/>
        <w:bidi w:val="0"/>
        <w:spacing w:line="360" w:lineRule="auto"/>
        <w:textAlignment w:val="auto"/>
        <w:rPr>
          <w:rFonts w:hint="eastAsia" w:ascii="仿宋" w:hAnsi="仿宋" w:eastAsia="仿宋" w:cs="仿宋"/>
          <w:sz w:val="24"/>
          <w:u w:val="single"/>
        </w:rPr>
      </w:pPr>
      <w:r>
        <w:rPr>
          <w:rFonts w:hint="eastAsia" w:ascii="仿宋" w:hAnsi="仿宋" w:eastAsia="仿宋" w:cs="仿宋"/>
          <w:sz w:val="24"/>
        </w:rPr>
        <w:t xml:space="preserve">                                                                                                    </w:t>
      </w:r>
    </w:p>
    <w:p w14:paraId="208C3742">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 xml:space="preserve">签字(签章)：                   公章：                      </w:t>
      </w:r>
    </w:p>
    <w:p w14:paraId="324ED946">
      <w:pPr>
        <w:kinsoku/>
        <w:overflowPunct/>
        <w:topLinePunct w:val="0"/>
        <w:bidi w:val="0"/>
        <w:spacing w:line="360" w:lineRule="auto"/>
        <w:textAlignment w:val="auto"/>
        <w:rPr>
          <w:rFonts w:hint="eastAsia" w:ascii="仿宋" w:hAnsi="仿宋" w:eastAsia="仿宋" w:cs="仿宋"/>
          <w:sz w:val="24"/>
        </w:rPr>
      </w:pPr>
      <w:r>
        <w:rPr>
          <w:rFonts w:hint="eastAsia" w:ascii="仿宋" w:hAnsi="仿宋" w:eastAsia="仿宋" w:cs="仿宋"/>
          <w:sz w:val="24"/>
        </w:rPr>
        <w:t xml:space="preserve">日期：    </w:t>
      </w:r>
    </w:p>
    <w:p w14:paraId="52B9D8F1">
      <w:pPr>
        <w:kinsoku/>
        <w:overflowPunct/>
        <w:topLinePunct w:val="0"/>
        <w:bidi w:val="0"/>
        <w:spacing w:line="360" w:lineRule="auto"/>
        <w:textAlignment w:val="auto"/>
        <w:rPr>
          <w:rFonts w:hint="eastAsia" w:ascii="仿宋" w:hAnsi="仿宋" w:eastAsia="仿宋" w:cs="仿宋"/>
          <w:b/>
          <w:sz w:val="24"/>
        </w:rPr>
      </w:pPr>
    </w:p>
    <w:p w14:paraId="7970BB1D">
      <w:pPr>
        <w:kinsoku/>
        <w:overflowPunct/>
        <w:topLinePunct w:val="0"/>
        <w:bidi w:val="0"/>
        <w:spacing w:line="360" w:lineRule="auto"/>
        <w:textAlignment w:val="auto"/>
        <w:rPr>
          <w:rFonts w:hint="eastAsia" w:ascii="仿宋" w:hAnsi="仿宋" w:eastAsia="仿宋" w:cs="仿宋"/>
          <w:b/>
          <w:sz w:val="24"/>
        </w:rPr>
      </w:pPr>
    </w:p>
    <w:p w14:paraId="44405920">
      <w:pPr>
        <w:kinsoku/>
        <w:overflowPunct/>
        <w:topLinePunct w:val="0"/>
        <w:bidi w:val="0"/>
        <w:spacing w:line="360" w:lineRule="auto"/>
        <w:textAlignment w:val="auto"/>
        <w:rPr>
          <w:rFonts w:hint="eastAsia" w:ascii="仿宋" w:hAnsi="仿宋" w:eastAsia="仿宋" w:cs="仿宋"/>
          <w:b/>
          <w:sz w:val="24"/>
        </w:rPr>
      </w:pPr>
      <w:r>
        <w:rPr>
          <w:rFonts w:hint="eastAsia" w:ascii="仿宋" w:hAnsi="仿宋" w:eastAsia="仿宋" w:cs="仿宋"/>
          <w:b/>
          <w:sz w:val="24"/>
        </w:rPr>
        <w:t>投诉书制作说明：</w:t>
      </w:r>
    </w:p>
    <w:p w14:paraId="728DEC35">
      <w:pPr>
        <w:widowControl/>
        <w:kinsoku/>
        <w:overflowPunct/>
        <w:topLinePunct w:val="0"/>
        <w:bidi w:val="0"/>
        <w:spacing w:line="360" w:lineRule="auto"/>
        <w:ind w:firstLine="480" w:firstLineChars="200"/>
        <w:textAlignment w:val="auto"/>
        <w:rPr>
          <w:rFonts w:hint="eastAsia" w:ascii="仿宋" w:hAnsi="仿宋" w:eastAsia="仿宋" w:cs="仿宋"/>
          <w:kern w:val="0"/>
          <w:sz w:val="24"/>
        </w:rPr>
      </w:pPr>
      <w:r>
        <w:rPr>
          <w:rFonts w:hint="eastAsia" w:ascii="仿宋" w:hAnsi="仿宋" w:eastAsia="仿宋" w:cs="仿宋"/>
          <w:sz w:val="24"/>
        </w:rPr>
        <w:t>1.投诉人提起投诉时，应当提交投诉书和必要的证明材料，并按照被投诉人和与投诉事项有关的供应商数量提供投诉书副本。</w:t>
      </w:r>
    </w:p>
    <w:p w14:paraId="6CD37741">
      <w:pPr>
        <w:widowControl/>
        <w:kinsoku/>
        <w:overflowPunct/>
        <w:topLinePunct w:val="0"/>
        <w:bidi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sz w:val="24"/>
        </w:rPr>
        <w:t>2.投诉人若委托代理人进行投诉的，投诉书应按照要求列明“授权代表”的有关内容，并在附件中提交由</w:t>
      </w:r>
      <w:r>
        <w:rPr>
          <w:rFonts w:hint="eastAsia" w:ascii="仿宋" w:hAnsi="仿宋" w:eastAsia="仿宋" w:cs="仿宋"/>
          <w:kern w:val="0"/>
          <w:sz w:val="24"/>
        </w:rPr>
        <w:t>投诉人签署的授权委托书。授权委托书应当载明代理人的姓名或者名称、代理事项、具体权限、期限和相关事项。</w:t>
      </w:r>
    </w:p>
    <w:p w14:paraId="02C17519">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3.投诉人若对项目的某一分包进行投诉，投诉书应列明具体分包号。</w:t>
      </w:r>
    </w:p>
    <w:p w14:paraId="3FB8FC81">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4.投诉书应简要列明质疑事项，质疑函、质疑答复等作为附件材料提供。</w:t>
      </w:r>
    </w:p>
    <w:p w14:paraId="0C7C84D5">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5.投诉书的投诉事项应具体、明确，并有必要的事实依据和法律依据。</w:t>
      </w:r>
    </w:p>
    <w:p w14:paraId="701E3057">
      <w:pPr>
        <w:widowControl/>
        <w:kinsoku/>
        <w:overflowPunct/>
        <w:topLinePunct w:val="0"/>
        <w:bidi w:val="0"/>
        <w:spacing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6.投诉书的投诉请求应与投诉事项相关。</w:t>
      </w:r>
    </w:p>
    <w:p w14:paraId="5EDE3162">
      <w:pPr>
        <w:widowControl/>
        <w:kinsoku/>
        <w:overflowPunct/>
        <w:topLinePunct w:val="0"/>
        <w:bidi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sz w:val="24"/>
        </w:rPr>
        <w:t>7.投诉人为自然人的，投诉书应当由本人签字；投诉人为法人或者其他组织的，投诉书应当由法定代表人、主要负责人，或者其授权代表签字或者盖章，并加盖公章。</w:t>
      </w:r>
    </w:p>
    <w:p w14:paraId="23A4997C">
      <w:pPr>
        <w:kinsoku/>
        <w:overflowPunct/>
        <w:topLinePunct w:val="0"/>
        <w:bidi w:val="0"/>
        <w:spacing w:line="360" w:lineRule="auto"/>
        <w:textAlignment w:val="auto"/>
        <w:rPr>
          <w:rFonts w:hint="eastAsia" w:ascii="仿宋" w:hAnsi="仿宋" w:eastAsia="仿宋" w:cs="仿宋"/>
          <w:b/>
          <w:sz w:val="24"/>
        </w:rPr>
      </w:pPr>
    </w:p>
    <w:p w14:paraId="492ADA15">
      <w:pPr>
        <w:kinsoku/>
        <w:overflowPunct/>
        <w:topLinePunct w:val="0"/>
        <w:bidi w:val="0"/>
        <w:spacing w:line="360" w:lineRule="auto"/>
        <w:jc w:val="center"/>
        <w:textAlignment w:val="auto"/>
        <w:rPr>
          <w:rFonts w:hint="eastAsia" w:ascii="仿宋" w:hAnsi="仿宋" w:eastAsia="仿宋" w:cs="仿宋"/>
          <w:b/>
          <w:sz w:val="32"/>
          <w:szCs w:val="32"/>
        </w:rPr>
      </w:pPr>
    </w:p>
    <w:p w14:paraId="74495CDC">
      <w:pPr>
        <w:kinsoku/>
        <w:overflowPunct/>
        <w:topLinePunct w:val="0"/>
        <w:bidi w:val="0"/>
        <w:spacing w:line="360" w:lineRule="auto"/>
        <w:textAlignment w:val="auto"/>
        <w:rPr>
          <w:rFonts w:hint="eastAsia" w:ascii="仿宋" w:hAnsi="仿宋" w:eastAsia="仿宋" w:cs="仿宋"/>
          <w:bCs/>
          <w:sz w:val="24"/>
        </w:rPr>
        <w:sectPr>
          <w:headerReference r:id="rId12" w:type="default"/>
          <w:pgSz w:w="11906" w:h="16838"/>
          <w:pgMar w:top="1440" w:right="1080" w:bottom="1440" w:left="1080" w:header="851" w:footer="992" w:gutter="0"/>
          <w:pgNumType w:fmt="decimal"/>
          <w:cols w:space="720" w:num="1"/>
          <w:titlePg/>
          <w:docGrid w:linePitch="312" w:charSpace="0"/>
        </w:sectPr>
      </w:pPr>
    </w:p>
    <w:p w14:paraId="0E322C43">
      <w:pPr>
        <w:bidi w:val="0"/>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附件3：工程量清单（另附）</w:t>
      </w:r>
    </w:p>
    <w:p w14:paraId="6806C0C2">
      <w:pPr>
        <w:kinsoku/>
        <w:overflowPunct/>
        <w:topLinePunct w:val="0"/>
        <w:bidi w:val="0"/>
        <w:spacing w:line="360" w:lineRule="auto"/>
        <w:textAlignment w:val="auto"/>
        <w:rPr>
          <w:rFonts w:hint="eastAsia" w:ascii="仿宋" w:hAnsi="仿宋" w:eastAsia="仿宋" w:cs="仿宋"/>
          <w:b/>
          <w:spacing w:val="6"/>
          <w:sz w:val="32"/>
          <w:szCs w:val="32"/>
        </w:rPr>
      </w:pPr>
    </w:p>
    <w:p w14:paraId="047FAA41">
      <w:pPr>
        <w:bidi w:val="0"/>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附件4：图纸（另附）</w:t>
      </w:r>
    </w:p>
    <w:p w14:paraId="48088F93">
      <w:pPr>
        <w:pStyle w:val="25"/>
        <w:kinsoku/>
        <w:overflowPunct/>
        <w:topLinePunct w:val="0"/>
        <w:bidi w:val="0"/>
        <w:spacing w:line="360" w:lineRule="auto"/>
        <w:textAlignment w:val="auto"/>
        <w:rPr>
          <w:rFonts w:hint="eastAsia" w:ascii="仿宋" w:hAnsi="仿宋" w:eastAsia="仿宋" w:cs="仿宋"/>
        </w:rPr>
      </w:pPr>
    </w:p>
    <w:sectPr>
      <w:pgSz w:w="11906" w:h="16838"/>
      <w:pgMar w:top="1440" w:right="1080" w:bottom="1440" w:left="1080" w:header="851" w:footer="992"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隶书">
    <w:altName w:val="微软雅黑"/>
    <w:panose1 w:val="02010509060001010101"/>
    <w:charset w:val="86"/>
    <w:family w:val="modern"/>
    <w:pitch w:val="default"/>
    <w:sig w:usb0="00000000" w:usb1="00000000" w:usb2="00000010" w:usb3="00000000" w:csb0="00040000" w:csb1="0000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Lucida Sans">
    <w:altName w:val="Lucida Sans Unicode"/>
    <w:panose1 w:val="020B0602030005020204"/>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001010101"/>
    <w:charset w:val="86"/>
    <w:family w:val="modern"/>
    <w:pitch w:val="default"/>
    <w:sig w:usb0="00000000" w:usb1="00000000" w:usb2="00000010" w:usb3="00000000" w:csb0="00040000" w:csb1="00000000"/>
  </w:font>
  <w:font w:name="Arial Narrow">
    <w:altName w:val="Arial"/>
    <w:panose1 w:val="020B0606020002030204"/>
    <w:charset w:val="00"/>
    <w:family w:val="swiss"/>
    <w:pitch w:val="default"/>
    <w:sig w:usb0="00000000" w:usb1="00000000" w:usb2="00000000" w:usb3="00000000" w:csb0="0000009F" w:csb1="0000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002020204"/>
    <w:charset w:val="86"/>
    <w:family w:val="swiss"/>
    <w:pitch w:val="default"/>
    <w:sig w:usb0="00000000" w:usb1="00000000" w:usb2="0000003F" w:usb3="00000000" w:csb0="003F01FF" w:csb1="00000000"/>
  </w:font>
  <w:font w:name="Helvetica">
    <w:altName w:val="Arial"/>
    <w:panose1 w:val="020B05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entury Gothic">
    <w:altName w:val="Segoe Print"/>
    <w:panose1 w:val="020B0502020002020204"/>
    <w:charset w:val="00"/>
    <w:family w:val="swiss"/>
    <w:pitch w:val="default"/>
    <w:sig w:usb0="00000000" w:usb1="00000000" w:usb2="00000000" w:usb3="00000000" w:csb0="0000009F" w:csb1="0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CS?o｡ﾀ?">
    <w:altName w:val="仓耳与墨 W03"/>
    <w:panose1 w:val="00000000000000000000"/>
    <w:charset w:val="80"/>
    <w:family w:val="modern"/>
    <w:pitch w:val="default"/>
    <w:sig w:usb0="00000000" w:usb1="00000000" w:usb2="00000010" w:usb3="00000000" w:csb0="00020000" w:csb1="00000000"/>
  </w:font>
  <w:font w:name="MS Mincho">
    <w:altName w:val="仓耳舒圆体 W03"/>
    <w:panose1 w:val="02020609040205080304"/>
    <w:charset w:val="80"/>
    <w:family w:val="auto"/>
    <w:pitch w:val="default"/>
    <w:sig w:usb0="00000000" w:usb1="00000000" w:usb2="00000012" w:usb3="00000000" w:csb0="4002009F" w:csb1="DFD70000"/>
  </w:font>
  <w:font w:name="仿宋_GB2312;仿宋">
    <w:altName w:val="仿宋"/>
    <w:panose1 w:val="00000000000000000000"/>
    <w:charset w:val="00"/>
    <w:family w:val="auto"/>
    <w:pitch w:val="default"/>
    <w:sig w:usb0="00000000" w:usb1="00000000" w:usb2="00000000" w:usb3="00000000" w:csb0="00040001" w:csb1="00000000"/>
  </w:font>
  <w:font w:name="宋体;SimSun">
    <w:altName w:val="宋体"/>
    <w:panose1 w:val="00000000000000000000"/>
    <w:charset w:val="00"/>
    <w:family w:val="auto"/>
    <w:pitch w:val="default"/>
    <w:sig w:usb0="00000000" w:usb1="00000000" w:usb2="00000000" w:usb3="00000000" w:csb0="00040001" w:csb1="00000000"/>
  </w:font>
  <w:font w:name="仓耳与墨 W03">
    <w:panose1 w:val="02020400000000000000"/>
    <w:charset w:val="80"/>
    <w:family w:val="auto"/>
    <w:pitch w:val="default"/>
    <w:sig w:usb0="80000023" w:usb1="1801004A" w:usb2="00000010" w:usb3="00000000" w:csb0="00020001" w:csb1="00000000"/>
  </w:font>
  <w:font w:name="仓耳舒圆体 W03">
    <w:panose1 w:val="02020400000000000000"/>
    <w:charset w:val="80"/>
    <w:family w:val="auto"/>
    <w:pitch w:val="default"/>
    <w:sig w:usb0="80000023" w:usb1="08C1045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094AD">
    <w:pPr>
      <w:pStyle w:val="40"/>
      <w:jc w:val="center"/>
      <w:rPr>
        <w:rFonts w:hint="default"/>
        <w:lang w:val="en-US" w:eastAsia="zh-CN"/>
      </w:rPr>
    </w:pPr>
    <w:r>
      <w:rPr>
        <w:rFonts w:hint="eastAsia"/>
      </w:rPr>
      <w:t>代理机构：浙江建科工程项目管理有限公司         电话：0578-5083626          传真：0578-5081333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FCCCA">
    <w:pPr>
      <w:pStyle w:val="40"/>
      <w:framePr w:wrap="around" w:vAnchor="text" w:hAnchor="margin" w:xAlign="right" w:y="1"/>
      <w:rPr>
        <w:rStyle w:val="72"/>
      </w:rPr>
    </w:pPr>
    <w:r>
      <w:fldChar w:fldCharType="begin"/>
    </w:r>
    <w:r>
      <w:rPr>
        <w:rStyle w:val="72"/>
      </w:rPr>
      <w:instrText xml:space="preserve">PAGE  </w:instrText>
    </w:r>
    <w:r>
      <w:fldChar w:fldCharType="end"/>
    </w:r>
  </w:p>
  <w:p w14:paraId="699C586C">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5CC3">
    <w:pPr>
      <w:pStyle w:val="40"/>
      <w:jc w:val="center"/>
      <w:rPr>
        <w:rFonts w:ascii="仿宋_GB2312" w:eastAsia="仿宋_GB2312"/>
      </w:rPr>
    </w:pPr>
    <w:r>
      <w:rPr>
        <w:rFonts w:hint="eastAsia"/>
      </w:rPr>
      <w:t>代理机构：浙江建科工程项目管理有限公司         电话：0578-5083626          传真：0578-5081333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12B96">
    <w:pPr>
      <w:pStyle w:val="41"/>
      <w:pBdr>
        <w:bottom w:val="thinThickSmallGap" w:color="auto" w:sz="12" w:space="0"/>
      </w:pBdr>
      <w:jc w:val="left"/>
      <w:rPr>
        <w:rFonts w:hint="eastAsia" w:ascii="仿宋_GB2312" w:eastAsia="仿宋_GB2312"/>
        <w:i w:val="0"/>
        <w:iCs/>
        <w:color w:val="0000FF"/>
        <w:u w:val="none"/>
        <w:lang w:eastAsia="zh-CN"/>
      </w:rPr>
    </w:pPr>
    <w:r>
      <w:rPr>
        <w:rFonts w:hint="eastAsia" w:ascii="仿宋_GB2312" w:eastAsia="仿宋_GB2312"/>
        <w:i w:val="0"/>
        <w:iCs/>
        <w:color w:val="0000FF"/>
        <w:u w:val="none"/>
        <w:lang w:val="en-US" w:eastAsia="zh-CN"/>
      </w:rPr>
      <w:t>XXXXXXXXXXX采购项目</w:t>
    </w:r>
    <w:r>
      <w:rPr>
        <w:rFonts w:hint="eastAsia" w:ascii="仿宋_GB2312" w:eastAsia="仿宋_GB2312"/>
        <w:i w:val="0"/>
        <w:iCs/>
        <w:color w:val="0000FF"/>
        <w:u w:val="none"/>
        <w:lang w:eastAsia="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77636">
    <w:pPr>
      <w:pStyle w:val="41"/>
      <w:pBdr>
        <w:bottom w:val="thinThickSmallGap" w:color="auto" w:sz="12" w:space="0"/>
      </w:pBdr>
      <w:tabs>
        <w:tab w:val="right" w:pos="8334"/>
        <w:tab w:val="clear" w:pos="4153"/>
      </w:tabs>
      <w:jc w:val="left"/>
      <w:rPr>
        <w:rFonts w:ascii="仿宋" w:hAnsi="仿宋" w:eastAsia="仿宋" w:cs="仿宋"/>
        <w:iCs/>
      </w:rPr>
    </w:pPr>
    <w:r>
      <w:rPr>
        <w:rFonts w:hint="eastAsia" w:ascii="仿宋" w:hAnsi="仿宋" w:eastAsia="仿宋" w:cs="仿宋"/>
        <w:iCs/>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3A8960">
                          <w:pPr>
                            <w:pStyle w:val="41"/>
                          </w:pPr>
                          <w:r>
                            <w:t xml:space="preserve">第 </w:t>
                          </w:r>
                          <w:r>
                            <w:fldChar w:fldCharType="begin"/>
                          </w:r>
                          <w:r>
                            <w:instrText xml:space="preserve"> PAGE  \* MERGEFORMAT </w:instrText>
                          </w:r>
                          <w:r>
                            <w:fldChar w:fldCharType="separate"/>
                          </w:r>
                          <w:r>
                            <w:t>81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5C3A8960">
                    <w:pPr>
                      <w:pStyle w:val="41"/>
                    </w:pPr>
                    <w:r>
                      <w:t xml:space="preserve">第 </w:t>
                    </w:r>
                    <w:r>
                      <w:fldChar w:fldCharType="begin"/>
                    </w:r>
                    <w:r>
                      <w:instrText xml:space="preserve"> PAGE  \* MERGEFORMAT </w:instrText>
                    </w:r>
                    <w:r>
                      <w:fldChar w:fldCharType="separate"/>
                    </w:r>
                    <w:r>
                      <w:t>81</w:t>
                    </w:r>
                    <w:r>
                      <w:fldChar w:fldCharType="end"/>
                    </w:r>
                    <w:r>
                      <w:t xml:space="preserve"> 页</w:t>
                    </w:r>
                  </w:p>
                </w:txbxContent>
              </v:textbox>
            </v:shape>
          </w:pict>
        </mc:Fallback>
      </mc:AlternateContent>
    </w:r>
    <w:r>
      <w:rPr>
        <w:rFonts w:hint="eastAsia" w:ascii="仿宋" w:hAnsi="仿宋" w:eastAsia="仿宋" w:cs="仿宋"/>
        <w:iCs/>
        <w:lang w:eastAsia="zh-CN"/>
      </w:rPr>
      <w:t>景宁县残疾人康养中心（含培智学校迁建）二期--改造采购项目（第二次）</w:t>
    </w:r>
    <w:r>
      <w:rPr>
        <w:rFonts w:hint="eastAsia" w:ascii="仿宋" w:hAnsi="仿宋" w:eastAsia="仿宋" w:cs="仿宋"/>
        <w:iCs/>
      </w:rPr>
      <w:t>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D62B0">
    <w:pPr>
      <w:pBdr>
        <w:bottom w:val="thinThickSmallGap" w:color="auto" w:sz="12" w:space="0"/>
      </w:pBdr>
    </w:pPr>
    <w:r>
      <w:rPr>
        <w:rFonts w:hint="eastAsia" w:ascii="仿宋" w:hAnsi="仿宋" w:eastAsia="仿宋" w:cs="仿宋"/>
        <w:sz w:val="18"/>
        <w:szCs w:val="21"/>
        <w:lang w:eastAsia="zh-CN"/>
      </w:rPr>
      <w:t>景宁畲族自治县残疾人联合会2025年景宁县困难残疾人家庭“净居亮居”项目</w:t>
    </w:r>
    <w:r>
      <w:rPr>
        <w:rFonts w:hint="eastAsia" w:ascii="仿宋" w:hAnsi="仿宋" w:eastAsia="仿宋" w:cs="仿宋"/>
        <w:sz w:val="18"/>
        <w:szCs w:val="21"/>
      </w:rPr>
      <w:t>竞</w:t>
    </w:r>
    <w:r>
      <w:rPr>
        <w:rFonts w:hint="eastAsia" w:ascii="仿宋" w:hAnsi="仿宋" w:eastAsia="仿宋" w:cs="仿宋"/>
        <w:iCs/>
        <w:sz w:val="18"/>
        <w:szCs w:val="21"/>
      </w:rPr>
      <w:t>争性磋商文件</w:t>
    </w: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C2B5D">
                          <w:pPr>
                            <w:pStyle w:val="4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A7C2B5D">
                    <w:pPr>
                      <w:pStyle w:val="4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6B9A1">
    <w:pPr>
      <w:pStyle w:val="41"/>
      <w:pBdr>
        <w:bottom w:val="thinThickSmallGap" w:color="auto" w:sz="12" w:space="0"/>
      </w:pBdr>
      <w:tabs>
        <w:tab w:val="right" w:pos="8334"/>
        <w:tab w:val="clear" w:pos="4153"/>
      </w:tabs>
      <w:jc w:val="left"/>
      <w:rPr>
        <w:rFonts w:hint="eastAsia" w:ascii="仿宋_GB2312" w:eastAsia="仿宋_GB2312"/>
        <w:i w:val="0"/>
        <w:iCs/>
        <w:color w:val="0000FF"/>
        <w:u w:val="none"/>
        <w:lang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92E262">
                          <w:pPr>
                            <w:pStyle w:val="4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3292E262">
                    <w:pPr>
                      <w:pStyle w:val="4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sz w:val="18"/>
        <w:lang w:eastAsia="zh-CN"/>
      </w:rPr>
      <w:t>景宁县残疾人康养中心（含培智学校迁建）二期--改造采购项目（第二次）</w:t>
    </w:r>
    <w:r>
      <w:rPr>
        <w:rFonts w:hint="eastAsia" w:ascii="Times New Roman" w:hAnsi="Times New Roman" w:eastAsia="宋体" w:cs="Times New Roman"/>
        <w:sz w:val="18"/>
        <w:lang w:eastAsia="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C721">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FAC6F9">
                          <w:pPr>
                            <w:pStyle w:val="4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1FAC6F9">
                    <w:pPr>
                      <w:pStyle w:val="4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E8C12">
    <w:pPr>
      <w:pStyle w:val="41"/>
      <w:pBdr>
        <w:bottom w:val="thinThickSmallGap" w:color="auto" w:sz="12" w:space="0"/>
      </w:pBdr>
      <w:tabs>
        <w:tab w:val="right" w:pos="8334"/>
        <w:tab w:val="clear" w:pos="4153"/>
      </w:tabs>
      <w:jc w:val="left"/>
      <w:rPr>
        <w:rFonts w:hint="eastAsia" w:ascii="仿宋_GB2312" w:eastAsia="仿宋_GB2312"/>
        <w:i w:val="0"/>
        <w:iCs/>
        <w:color w:val="0000FF"/>
        <w:u w:val="none"/>
        <w:lang w:eastAsia="zh-CN"/>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90083">
                          <w:pPr>
                            <w:pStyle w:val="41"/>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3E90083">
                    <w:pPr>
                      <w:pStyle w:val="41"/>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r>
      <w:rPr>
        <w:rFonts w:hint="eastAsia"/>
        <w:sz w:val="18"/>
        <w:lang w:eastAsia="zh-CN"/>
      </w:rPr>
      <w:t>景宁县残疾人康养中心（含培智学校迁建）二期--改造采购项目（第二次）</w:t>
    </w:r>
    <w:r>
      <w:rPr>
        <w:rFonts w:hint="eastAsia" w:ascii="Times New Roman" w:hAnsi="Times New Roman" w:eastAsia="宋体" w:cs="Times New Roman"/>
        <w:sz w:val="18"/>
        <w:lang w:eastAsia="zh-CN"/>
      </w:rPr>
      <w:t>竞争性磋商文件</w:t>
    </w:r>
  </w:p>
  <w:p w14:paraId="3EA8D4DD">
    <w:pPr>
      <w:tabs>
        <w:tab w:val="center" w:pos="4167"/>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01917">
    <w:pPr>
      <w:pStyle w:val="41"/>
      <w:pBdr>
        <w:bottom w:val="single" w:color="auto" w:sz="6" w:space="0"/>
      </w:pBdr>
      <w:tabs>
        <w:tab w:val="clear" w:pos="4153"/>
        <w:tab w:val="clear" w:pos="8306"/>
      </w:tabs>
      <w:jc w:val="right"/>
      <w:rPr>
        <w:rFonts w:ascii="仿宋_GB2312"/>
        <w:b/>
        <w:i/>
        <w:iCs/>
        <w:u w:val="single"/>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023717">
                          <w:pPr>
                            <w:pStyle w:val="41"/>
                          </w:pPr>
                          <w:r>
                            <w:t xml:space="preserve">第 </w:t>
                          </w:r>
                          <w:r>
                            <w:fldChar w:fldCharType="begin"/>
                          </w:r>
                          <w:r>
                            <w:instrText xml:space="preserve"> PAGE  \* MERGEFORMAT </w:instrText>
                          </w:r>
                          <w:r>
                            <w:fldChar w:fldCharType="separate"/>
                          </w:r>
                          <w:r>
                            <w:t>95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1023717">
                    <w:pPr>
                      <w:pStyle w:val="41"/>
                    </w:pPr>
                    <w:r>
                      <w:t xml:space="preserve">第 </w:t>
                    </w:r>
                    <w:r>
                      <w:fldChar w:fldCharType="begin"/>
                    </w:r>
                    <w:r>
                      <w:instrText xml:space="preserve"> PAGE  \* MERGEFORMAT </w:instrText>
                    </w:r>
                    <w:r>
                      <w:fldChar w:fldCharType="separate"/>
                    </w:r>
                    <w:r>
                      <w:t>95</w:t>
                    </w:r>
                    <w:r>
                      <w:fldChar w:fldCharType="end"/>
                    </w:r>
                    <w:r>
                      <w:t xml:space="preserve"> 页</w:t>
                    </w:r>
                  </w:p>
                </w:txbxContent>
              </v:textbox>
            </v:shape>
          </w:pict>
        </mc:Fallback>
      </mc:AlternateContent>
    </w: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6BF13"/>
    <w:multiLevelType w:val="singleLevel"/>
    <w:tmpl w:val="84B6BF13"/>
    <w:lvl w:ilvl="0" w:tentative="0">
      <w:start w:val="1"/>
      <w:numFmt w:val="decimal"/>
      <w:suff w:val="nothing"/>
      <w:lvlText w:val="（%1）"/>
      <w:lvlJc w:val="left"/>
    </w:lvl>
  </w:abstractNum>
  <w:abstractNum w:abstractNumId="1">
    <w:nsid w:val="8E1AB8BB"/>
    <w:multiLevelType w:val="singleLevel"/>
    <w:tmpl w:val="8E1AB8BB"/>
    <w:lvl w:ilvl="0" w:tentative="0">
      <w:start w:val="2"/>
      <w:numFmt w:val="decimal"/>
      <w:suff w:val="nothing"/>
      <w:lvlText w:val="%1、"/>
      <w:lvlJc w:val="left"/>
    </w:lvl>
  </w:abstractNum>
  <w:abstractNum w:abstractNumId="2">
    <w:nsid w:val="8E339438"/>
    <w:multiLevelType w:val="singleLevel"/>
    <w:tmpl w:val="8E339438"/>
    <w:lvl w:ilvl="0" w:tentative="0">
      <w:start w:val="1"/>
      <w:numFmt w:val="decimal"/>
      <w:lvlText w:val="%1."/>
      <w:lvlJc w:val="left"/>
      <w:pPr>
        <w:tabs>
          <w:tab w:val="left" w:pos="312"/>
        </w:tabs>
      </w:pPr>
    </w:lvl>
  </w:abstractNum>
  <w:abstractNum w:abstractNumId="3">
    <w:nsid w:val="8F85DA9D"/>
    <w:multiLevelType w:val="singleLevel"/>
    <w:tmpl w:val="8F85DA9D"/>
    <w:lvl w:ilvl="0" w:tentative="0">
      <w:start w:val="1"/>
      <w:numFmt w:val="chineseCounting"/>
      <w:suff w:val="nothing"/>
      <w:lvlText w:val="%1、"/>
      <w:lvlJc w:val="left"/>
      <w:rPr>
        <w:rFonts w:hint="eastAsia"/>
      </w:rPr>
    </w:lvl>
  </w:abstractNum>
  <w:abstractNum w:abstractNumId="4">
    <w:nsid w:val="93757117"/>
    <w:multiLevelType w:val="singleLevel"/>
    <w:tmpl w:val="93757117"/>
    <w:lvl w:ilvl="0" w:tentative="0">
      <w:start w:val="1"/>
      <w:numFmt w:val="chineseCounting"/>
      <w:suff w:val="nothing"/>
      <w:lvlText w:val="（%1）"/>
      <w:lvlJc w:val="left"/>
      <w:pPr>
        <w:ind w:left="0" w:firstLine="420"/>
      </w:pPr>
      <w:rPr>
        <w:rFonts w:hint="eastAsia"/>
      </w:rPr>
    </w:lvl>
  </w:abstractNum>
  <w:abstractNum w:abstractNumId="5">
    <w:nsid w:val="B2273F7F"/>
    <w:multiLevelType w:val="singleLevel"/>
    <w:tmpl w:val="B2273F7F"/>
    <w:lvl w:ilvl="0" w:tentative="0">
      <w:start w:val="1"/>
      <w:numFmt w:val="decimal"/>
      <w:lvlText w:val="(%1)"/>
      <w:lvlJc w:val="left"/>
      <w:pPr>
        <w:ind w:left="425" w:hanging="425"/>
      </w:pPr>
      <w:rPr>
        <w:rFonts w:hint="default"/>
      </w:rPr>
    </w:lvl>
  </w:abstractNum>
  <w:abstractNum w:abstractNumId="6">
    <w:nsid w:val="BB6E15C3"/>
    <w:multiLevelType w:val="singleLevel"/>
    <w:tmpl w:val="BB6E15C3"/>
    <w:lvl w:ilvl="0" w:tentative="0">
      <w:start w:val="4"/>
      <w:numFmt w:val="decimal"/>
      <w:lvlText w:val="%1."/>
      <w:lvlJc w:val="left"/>
      <w:pPr>
        <w:tabs>
          <w:tab w:val="left" w:pos="312"/>
        </w:tabs>
      </w:pPr>
    </w:lvl>
  </w:abstractNum>
  <w:abstractNum w:abstractNumId="7">
    <w:nsid w:val="BE157DAF"/>
    <w:multiLevelType w:val="singleLevel"/>
    <w:tmpl w:val="BE157DAF"/>
    <w:lvl w:ilvl="0" w:tentative="0">
      <w:start w:val="1"/>
      <w:numFmt w:val="decimal"/>
      <w:lvlText w:val="(%1)"/>
      <w:lvlJc w:val="left"/>
      <w:pPr>
        <w:ind w:left="425" w:hanging="425"/>
      </w:pPr>
      <w:rPr>
        <w:rFonts w:hint="default"/>
      </w:rPr>
    </w:lvl>
  </w:abstractNum>
  <w:abstractNum w:abstractNumId="8">
    <w:nsid w:val="C060F535"/>
    <w:multiLevelType w:val="singleLevel"/>
    <w:tmpl w:val="C060F535"/>
    <w:lvl w:ilvl="0" w:tentative="0">
      <w:start w:val="1"/>
      <w:numFmt w:val="chineseCounting"/>
      <w:suff w:val="nothing"/>
      <w:lvlText w:val="%1、"/>
      <w:lvlJc w:val="left"/>
      <w:pPr>
        <w:ind w:left="0" w:firstLine="420"/>
      </w:pPr>
      <w:rPr>
        <w:rFonts w:hint="eastAsia"/>
      </w:rPr>
    </w:lvl>
  </w:abstractNum>
  <w:abstractNum w:abstractNumId="9">
    <w:nsid w:val="CD83426D"/>
    <w:multiLevelType w:val="singleLevel"/>
    <w:tmpl w:val="CD83426D"/>
    <w:lvl w:ilvl="0" w:tentative="0">
      <w:start w:val="2"/>
      <w:numFmt w:val="chineseCounting"/>
      <w:suff w:val="nothing"/>
      <w:lvlText w:val="（%1）"/>
      <w:lvlJc w:val="left"/>
      <w:rPr>
        <w:rFonts w:hint="eastAsia"/>
      </w:rPr>
    </w:lvl>
  </w:abstractNum>
  <w:abstractNum w:abstractNumId="10">
    <w:nsid w:val="D80AD784"/>
    <w:multiLevelType w:val="singleLevel"/>
    <w:tmpl w:val="D80AD784"/>
    <w:lvl w:ilvl="0" w:tentative="0">
      <w:start w:val="21"/>
      <w:numFmt w:val="decimal"/>
      <w:lvlText w:val="%1."/>
      <w:lvlJc w:val="left"/>
      <w:pPr>
        <w:tabs>
          <w:tab w:val="left" w:pos="312"/>
        </w:tabs>
      </w:pPr>
    </w:lvl>
  </w:abstractNum>
  <w:abstractNum w:abstractNumId="11">
    <w:nsid w:val="E86C7D13"/>
    <w:multiLevelType w:val="singleLevel"/>
    <w:tmpl w:val="E86C7D13"/>
    <w:lvl w:ilvl="0" w:tentative="0">
      <w:start w:val="1"/>
      <w:numFmt w:val="chineseCounting"/>
      <w:suff w:val="nothing"/>
      <w:lvlText w:val="%1、"/>
      <w:lvlJc w:val="left"/>
      <w:pPr>
        <w:ind w:left="0" w:firstLine="420"/>
      </w:pPr>
      <w:rPr>
        <w:rFonts w:hint="eastAsia"/>
      </w:rPr>
    </w:lvl>
  </w:abstractNum>
  <w:abstractNum w:abstractNumId="12">
    <w:nsid w:val="03F9BEC1"/>
    <w:multiLevelType w:val="singleLevel"/>
    <w:tmpl w:val="03F9BEC1"/>
    <w:lvl w:ilvl="0" w:tentative="0">
      <w:start w:val="1"/>
      <w:numFmt w:val="decimal"/>
      <w:suff w:val="nothing"/>
      <w:lvlText w:val="%1、"/>
      <w:lvlJc w:val="left"/>
    </w:lvl>
  </w:abstractNum>
  <w:abstractNum w:abstractNumId="13">
    <w:nsid w:val="15938F0E"/>
    <w:multiLevelType w:val="singleLevel"/>
    <w:tmpl w:val="15938F0E"/>
    <w:lvl w:ilvl="0" w:tentative="0">
      <w:start w:val="1"/>
      <w:numFmt w:val="decimal"/>
      <w:suff w:val="nothing"/>
      <w:lvlText w:val="（%1）"/>
      <w:lvlJc w:val="left"/>
    </w:lvl>
  </w:abstractNum>
  <w:abstractNum w:abstractNumId="14">
    <w:nsid w:val="1E926C96"/>
    <w:multiLevelType w:val="multilevel"/>
    <w:tmpl w:val="1E926C9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1EA01FBA"/>
    <w:multiLevelType w:val="singleLevel"/>
    <w:tmpl w:val="1EA01FBA"/>
    <w:lvl w:ilvl="0" w:tentative="0">
      <w:start w:val="1"/>
      <w:numFmt w:val="decimal"/>
      <w:lvlText w:val="(%1)"/>
      <w:lvlJc w:val="left"/>
      <w:pPr>
        <w:ind w:left="425" w:hanging="425"/>
      </w:pPr>
      <w:rPr>
        <w:rFonts w:hint="default"/>
      </w:rPr>
    </w:lvl>
  </w:abstractNum>
  <w:abstractNum w:abstractNumId="16">
    <w:nsid w:val="1F45F06F"/>
    <w:multiLevelType w:val="singleLevel"/>
    <w:tmpl w:val="1F45F06F"/>
    <w:lvl w:ilvl="0" w:tentative="0">
      <w:start w:val="1"/>
      <w:numFmt w:val="decimal"/>
      <w:lvlText w:val="(%1)"/>
      <w:lvlJc w:val="left"/>
      <w:pPr>
        <w:ind w:left="425" w:hanging="425"/>
      </w:pPr>
      <w:rPr>
        <w:rFonts w:hint="default"/>
      </w:rPr>
    </w:lvl>
  </w:abstractNum>
  <w:abstractNum w:abstractNumId="17">
    <w:nsid w:val="21C47489"/>
    <w:multiLevelType w:val="singleLevel"/>
    <w:tmpl w:val="21C47489"/>
    <w:lvl w:ilvl="0" w:tentative="0">
      <w:start w:val="1"/>
      <w:numFmt w:val="decimal"/>
      <w:lvlText w:val="%1."/>
      <w:lvlJc w:val="left"/>
      <w:pPr>
        <w:ind w:left="425" w:hanging="425"/>
      </w:pPr>
      <w:rPr>
        <w:rFonts w:hint="default"/>
      </w:rPr>
    </w:lvl>
  </w:abstractNum>
  <w:abstractNum w:abstractNumId="18">
    <w:nsid w:val="453CBF01"/>
    <w:multiLevelType w:val="singleLevel"/>
    <w:tmpl w:val="453CBF01"/>
    <w:lvl w:ilvl="0" w:tentative="0">
      <w:start w:val="1"/>
      <w:numFmt w:val="chineseCounting"/>
      <w:suff w:val="nothing"/>
      <w:lvlText w:val="%1、"/>
      <w:lvlJc w:val="left"/>
      <w:pPr>
        <w:ind w:left="0" w:firstLine="420"/>
      </w:pPr>
      <w:rPr>
        <w:rFonts w:hint="eastAsia"/>
      </w:rPr>
    </w:lvl>
  </w:abstractNum>
  <w:abstractNum w:abstractNumId="19">
    <w:nsid w:val="545E5FD7"/>
    <w:multiLevelType w:val="multilevel"/>
    <w:tmpl w:val="545E5FD7"/>
    <w:lvl w:ilvl="0" w:tentative="0">
      <w:start w:val="1"/>
      <w:numFmt w:val="decimal"/>
      <w:lvlText w:val="%1、"/>
      <w:lvlJc w:val="left"/>
      <w:pPr>
        <w:tabs>
          <w:tab w:val="left" w:pos="1002"/>
        </w:tabs>
        <w:ind w:left="1002" w:hanging="435"/>
      </w:pPr>
      <w:rPr>
        <w:rFonts w:hint="eastAsia" w:eastAsia="宋体"/>
        <w:b w:val="0"/>
        <w:sz w:val="24"/>
        <w:szCs w:val="24"/>
      </w:rPr>
    </w:lvl>
    <w:lvl w:ilvl="1" w:tentative="0">
      <w:start w:val="1"/>
      <w:numFmt w:val="decimal"/>
      <w:lvlText w:val="%2."/>
      <w:lvlJc w:val="left"/>
      <w:pPr>
        <w:tabs>
          <w:tab w:val="left" w:pos="786"/>
        </w:tabs>
        <w:ind w:left="786"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decimal"/>
      <w:lvlText w:val="%4）"/>
      <w:lvlJc w:val="left"/>
      <w:pPr>
        <w:tabs>
          <w:tab w:val="left" w:pos="1620"/>
        </w:tabs>
        <w:ind w:left="1620" w:hanging="360"/>
      </w:pPr>
      <w:rPr>
        <w:rFonts w:hint="eastAsia"/>
        <w:b w:val="0"/>
      </w:rPr>
    </w:lvl>
    <w:lvl w:ilvl="4" w:tentative="0">
      <w:start w:val="1"/>
      <w:numFmt w:val="decimal"/>
      <w:lvlText w:val="（%5）"/>
      <w:lvlJc w:val="left"/>
      <w:pPr>
        <w:tabs>
          <w:tab w:val="left" w:pos="2400"/>
        </w:tabs>
        <w:ind w:left="2400" w:hanging="720"/>
      </w:pPr>
      <w:rPr>
        <w:rFonts w:hint="eastAsia"/>
      </w:rPr>
    </w:lvl>
    <w:lvl w:ilvl="5" w:tentative="0">
      <w:start w:val="1"/>
      <w:numFmt w:val="decimal"/>
      <w:lvlText w:val="%6、"/>
      <w:lvlJc w:val="left"/>
      <w:pPr>
        <w:tabs>
          <w:tab w:val="left" w:pos="960"/>
        </w:tabs>
        <w:ind w:left="960" w:hanging="360"/>
      </w:pPr>
      <w:rPr>
        <w:rFonts w:hint="default"/>
      </w:rPr>
    </w:lvl>
    <w:lvl w:ilvl="6" w:tentative="0">
      <w:start w:val="1"/>
      <w:numFmt w:val="decimalFullWidth"/>
      <w:lvlText w:val="%7、"/>
      <w:lvlJc w:val="left"/>
      <w:pPr>
        <w:tabs>
          <w:tab w:val="left" w:pos="3000"/>
        </w:tabs>
        <w:ind w:left="3000" w:hanging="480"/>
      </w:pPr>
      <w:rPr>
        <w:rFonts w:hint="eastAsia"/>
      </w:rPr>
    </w:lvl>
    <w:lvl w:ilvl="7" w:tentative="0">
      <w:start w:val="1"/>
      <w:numFmt w:val="japaneseCounting"/>
      <w:lvlText w:val="%8、"/>
      <w:lvlJc w:val="left"/>
      <w:pPr>
        <w:tabs>
          <w:tab w:val="left" w:pos="3420"/>
        </w:tabs>
        <w:ind w:left="3420" w:hanging="480"/>
      </w:pPr>
      <w:rPr>
        <w:rFonts w:hint="eastAsia"/>
      </w:rPr>
    </w:lvl>
    <w:lvl w:ilvl="8" w:tentative="0">
      <w:start w:val="1"/>
      <w:numFmt w:val="decimal"/>
      <w:lvlText w:val="%9、"/>
      <w:lvlJc w:val="left"/>
      <w:pPr>
        <w:tabs>
          <w:tab w:val="left" w:pos="3720"/>
        </w:tabs>
        <w:ind w:left="3720" w:hanging="360"/>
      </w:pPr>
      <w:rPr>
        <w:rFonts w:hint="default"/>
      </w:rPr>
    </w:lvl>
  </w:abstractNum>
  <w:abstractNum w:abstractNumId="20">
    <w:nsid w:val="619FE73C"/>
    <w:multiLevelType w:val="singleLevel"/>
    <w:tmpl w:val="619FE73C"/>
    <w:lvl w:ilvl="0" w:tentative="0">
      <w:start w:val="1"/>
      <w:numFmt w:val="decimal"/>
      <w:lvlText w:val="(%1)"/>
      <w:lvlJc w:val="left"/>
      <w:pPr>
        <w:ind w:left="425" w:hanging="425"/>
      </w:pPr>
      <w:rPr>
        <w:rFonts w:hint="default"/>
      </w:rPr>
    </w:lvl>
  </w:abstractNum>
  <w:abstractNum w:abstractNumId="21">
    <w:nsid w:val="669D30B4"/>
    <w:multiLevelType w:val="singleLevel"/>
    <w:tmpl w:val="669D30B4"/>
    <w:lvl w:ilvl="0" w:tentative="0">
      <w:start w:val="1"/>
      <w:numFmt w:val="decimal"/>
      <w:lvlText w:val="(%1)"/>
      <w:lvlJc w:val="left"/>
      <w:pPr>
        <w:ind w:left="425" w:hanging="425"/>
      </w:pPr>
      <w:rPr>
        <w:rFonts w:hint="default"/>
      </w:rPr>
    </w:lvl>
  </w:abstractNum>
  <w:abstractNum w:abstractNumId="22">
    <w:nsid w:val="6C832BFA"/>
    <w:multiLevelType w:val="multilevel"/>
    <w:tmpl w:val="6C832BFA"/>
    <w:lvl w:ilvl="0" w:tentative="0">
      <w:start w:val="12"/>
      <w:numFmt w:val="decimal"/>
      <w:lvlText w:val="%1"/>
      <w:lvlJc w:val="left"/>
      <w:pPr>
        <w:ind w:left="720" w:hanging="720"/>
      </w:pPr>
      <w:rPr>
        <w:rFonts w:hint="default"/>
      </w:rPr>
    </w:lvl>
    <w:lvl w:ilvl="1" w:tentative="0">
      <w:start w:val="4"/>
      <w:numFmt w:val="decimal"/>
      <w:lvlText w:val="%1.%2"/>
      <w:lvlJc w:val="left"/>
      <w:pPr>
        <w:ind w:left="960" w:hanging="720"/>
      </w:pPr>
      <w:rPr>
        <w:rFonts w:hint="default"/>
      </w:rPr>
    </w:lvl>
    <w:lvl w:ilvl="2" w:tentative="0">
      <w:start w:val="1"/>
      <w:numFmt w:val="decimal"/>
      <w:lvlText w:val="%1.%2.%3"/>
      <w:lvlJc w:val="left"/>
      <w:pPr>
        <w:ind w:left="1200" w:hanging="720"/>
      </w:pPr>
      <w:rPr>
        <w:rFonts w:hint="default"/>
      </w:rPr>
    </w:lvl>
    <w:lvl w:ilvl="3" w:tentative="0">
      <w:start w:val="1"/>
      <w:numFmt w:val="decimal"/>
      <w:lvlText w:val="%1.%2.%3.%4"/>
      <w:lvlJc w:val="left"/>
      <w:pPr>
        <w:ind w:left="1800" w:hanging="1080"/>
      </w:pPr>
      <w:rPr>
        <w:rFonts w:hint="default"/>
      </w:rPr>
    </w:lvl>
    <w:lvl w:ilvl="4" w:tentative="0">
      <w:start w:val="1"/>
      <w:numFmt w:val="decimal"/>
      <w:lvlText w:val="%1.%2.%3.%4.%5"/>
      <w:lvlJc w:val="left"/>
      <w:pPr>
        <w:ind w:left="2400" w:hanging="1440"/>
      </w:pPr>
      <w:rPr>
        <w:rFonts w:hint="default"/>
      </w:rPr>
    </w:lvl>
    <w:lvl w:ilvl="5" w:tentative="0">
      <w:start w:val="1"/>
      <w:numFmt w:val="decimal"/>
      <w:lvlText w:val="%1.%2.%3.%4.%5.%6"/>
      <w:lvlJc w:val="left"/>
      <w:pPr>
        <w:ind w:left="2640" w:hanging="1440"/>
      </w:pPr>
      <w:rPr>
        <w:rFonts w:hint="default"/>
      </w:rPr>
    </w:lvl>
    <w:lvl w:ilvl="6" w:tentative="0">
      <w:start w:val="1"/>
      <w:numFmt w:val="decimal"/>
      <w:lvlText w:val="%1.%2.%3.%4.%5.%6.%7"/>
      <w:lvlJc w:val="left"/>
      <w:pPr>
        <w:ind w:left="3240" w:hanging="1800"/>
      </w:pPr>
      <w:rPr>
        <w:rFonts w:hint="default"/>
      </w:rPr>
    </w:lvl>
    <w:lvl w:ilvl="7" w:tentative="0">
      <w:start w:val="1"/>
      <w:numFmt w:val="decimal"/>
      <w:lvlText w:val="%1.%2.%3.%4.%5.%6.%7.%8"/>
      <w:lvlJc w:val="left"/>
      <w:pPr>
        <w:ind w:left="3840" w:hanging="2160"/>
      </w:pPr>
      <w:rPr>
        <w:rFonts w:hint="default"/>
      </w:rPr>
    </w:lvl>
    <w:lvl w:ilvl="8" w:tentative="0">
      <w:start w:val="1"/>
      <w:numFmt w:val="decimal"/>
      <w:lvlText w:val="%1.%2.%3.%4.%5.%6.%7.%8.%9"/>
      <w:lvlJc w:val="left"/>
      <w:pPr>
        <w:ind w:left="4080" w:hanging="2160"/>
      </w:pPr>
      <w:rPr>
        <w:rFonts w:hint="default"/>
      </w:rPr>
    </w:lvl>
  </w:abstractNum>
  <w:abstractNum w:abstractNumId="23">
    <w:nsid w:val="77778C7C"/>
    <w:multiLevelType w:val="singleLevel"/>
    <w:tmpl w:val="77778C7C"/>
    <w:lvl w:ilvl="0" w:tentative="0">
      <w:start w:val="4"/>
      <w:numFmt w:val="chineseCounting"/>
      <w:suff w:val="space"/>
      <w:lvlText w:val="第%1部分"/>
      <w:lvlJc w:val="left"/>
      <w:rPr>
        <w:rFonts w:hint="eastAsia"/>
      </w:rPr>
    </w:lvl>
  </w:abstractNum>
  <w:num w:numId="1">
    <w:abstractNumId w:val="6"/>
  </w:num>
  <w:num w:numId="2">
    <w:abstractNumId w:val="13"/>
  </w:num>
  <w:num w:numId="3">
    <w:abstractNumId w:val="18"/>
  </w:num>
  <w:num w:numId="4">
    <w:abstractNumId w:val="3"/>
  </w:num>
  <w:num w:numId="5">
    <w:abstractNumId w:val="12"/>
  </w:num>
  <w:num w:numId="6">
    <w:abstractNumId w:val="4"/>
  </w:num>
  <w:num w:numId="7">
    <w:abstractNumId w:val="15"/>
  </w:num>
  <w:num w:numId="8">
    <w:abstractNumId w:val="0"/>
  </w:num>
  <w:num w:numId="9">
    <w:abstractNumId w:val="9"/>
  </w:num>
  <w:num w:numId="10">
    <w:abstractNumId w:val="7"/>
  </w:num>
  <w:num w:numId="11">
    <w:abstractNumId w:val="8"/>
  </w:num>
  <w:num w:numId="12">
    <w:abstractNumId w:val="17"/>
  </w:num>
  <w:num w:numId="13">
    <w:abstractNumId w:val="16"/>
  </w:num>
  <w:num w:numId="14">
    <w:abstractNumId w:val="22"/>
  </w:num>
  <w:num w:numId="15">
    <w:abstractNumId w:val="2"/>
  </w:num>
  <w:num w:numId="16">
    <w:abstractNumId w:val="10"/>
  </w:num>
  <w:num w:numId="17">
    <w:abstractNumId w:val="23"/>
  </w:num>
  <w:num w:numId="18">
    <w:abstractNumId w:val="19"/>
  </w:num>
  <w:num w:numId="19">
    <w:abstractNumId w:val="1"/>
  </w:num>
  <w:num w:numId="20">
    <w:abstractNumId w:val="11"/>
  </w:num>
  <w:num w:numId="21">
    <w:abstractNumId w:val="14"/>
  </w:num>
  <w:num w:numId="22">
    <w:abstractNumId w:val="21"/>
  </w:num>
  <w:num w:numId="23">
    <w:abstractNumId w:val="2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iZmM0N2Q4YWFiZTM5Y2I1ZjkzZDk0Y2E4YTQ2OTEifQ=="/>
  </w:docVars>
  <w:rsids>
    <w:rsidRoot w:val="00000000"/>
    <w:rsid w:val="00612A48"/>
    <w:rsid w:val="00D348C5"/>
    <w:rsid w:val="0147778C"/>
    <w:rsid w:val="017B2F92"/>
    <w:rsid w:val="01D803E5"/>
    <w:rsid w:val="01FD1375"/>
    <w:rsid w:val="022F2526"/>
    <w:rsid w:val="03C82CA8"/>
    <w:rsid w:val="04FC6AE0"/>
    <w:rsid w:val="05393890"/>
    <w:rsid w:val="058645FB"/>
    <w:rsid w:val="07A174CB"/>
    <w:rsid w:val="08D053F3"/>
    <w:rsid w:val="09016473"/>
    <w:rsid w:val="097A191B"/>
    <w:rsid w:val="09811362"/>
    <w:rsid w:val="0A8C4462"/>
    <w:rsid w:val="0AC37758"/>
    <w:rsid w:val="0B8D66E4"/>
    <w:rsid w:val="0F4B68DE"/>
    <w:rsid w:val="11B50BB1"/>
    <w:rsid w:val="126E0A05"/>
    <w:rsid w:val="130C4392"/>
    <w:rsid w:val="137141F5"/>
    <w:rsid w:val="140D6614"/>
    <w:rsid w:val="14264FE0"/>
    <w:rsid w:val="16810BF3"/>
    <w:rsid w:val="16D77B64"/>
    <w:rsid w:val="18694035"/>
    <w:rsid w:val="18BC5F12"/>
    <w:rsid w:val="18D25C67"/>
    <w:rsid w:val="19A90B8D"/>
    <w:rsid w:val="1A4F2DB6"/>
    <w:rsid w:val="1AB662CC"/>
    <w:rsid w:val="1BCB46BE"/>
    <w:rsid w:val="1C2362A8"/>
    <w:rsid w:val="1C47468D"/>
    <w:rsid w:val="1D377C49"/>
    <w:rsid w:val="1D7E7C3A"/>
    <w:rsid w:val="1E870D71"/>
    <w:rsid w:val="1ED1023E"/>
    <w:rsid w:val="21B04A82"/>
    <w:rsid w:val="22596EC8"/>
    <w:rsid w:val="23290648"/>
    <w:rsid w:val="23353491"/>
    <w:rsid w:val="234E4553"/>
    <w:rsid w:val="24066BDB"/>
    <w:rsid w:val="25783B09"/>
    <w:rsid w:val="25C91C6F"/>
    <w:rsid w:val="25D52D09"/>
    <w:rsid w:val="25F413E1"/>
    <w:rsid w:val="26A34BB6"/>
    <w:rsid w:val="27B5694E"/>
    <w:rsid w:val="290556B4"/>
    <w:rsid w:val="29567924"/>
    <w:rsid w:val="2A2658E2"/>
    <w:rsid w:val="2A5561C7"/>
    <w:rsid w:val="2B2D4A4E"/>
    <w:rsid w:val="2BD064E7"/>
    <w:rsid w:val="2C600EFB"/>
    <w:rsid w:val="2D546C0A"/>
    <w:rsid w:val="2D742E08"/>
    <w:rsid w:val="2D7B4196"/>
    <w:rsid w:val="2DC45B3D"/>
    <w:rsid w:val="31010E56"/>
    <w:rsid w:val="311741D6"/>
    <w:rsid w:val="31EF5153"/>
    <w:rsid w:val="33311D1E"/>
    <w:rsid w:val="350E6F0D"/>
    <w:rsid w:val="35AB75E3"/>
    <w:rsid w:val="36211653"/>
    <w:rsid w:val="375D66BB"/>
    <w:rsid w:val="39176E6F"/>
    <w:rsid w:val="3976190D"/>
    <w:rsid w:val="397E6D41"/>
    <w:rsid w:val="3A087D52"/>
    <w:rsid w:val="3C0812EB"/>
    <w:rsid w:val="3CC82828"/>
    <w:rsid w:val="3E8135D7"/>
    <w:rsid w:val="3F367842"/>
    <w:rsid w:val="3FB86B84"/>
    <w:rsid w:val="3FCA30C0"/>
    <w:rsid w:val="410302D3"/>
    <w:rsid w:val="41A930BB"/>
    <w:rsid w:val="425B7C9B"/>
    <w:rsid w:val="45D36D62"/>
    <w:rsid w:val="45D87DB4"/>
    <w:rsid w:val="45F215A5"/>
    <w:rsid w:val="460E0E3D"/>
    <w:rsid w:val="46C91677"/>
    <w:rsid w:val="47FA4784"/>
    <w:rsid w:val="48EE1869"/>
    <w:rsid w:val="4904108C"/>
    <w:rsid w:val="492928A1"/>
    <w:rsid w:val="4B521A67"/>
    <w:rsid w:val="4BC71003"/>
    <w:rsid w:val="4E5B174E"/>
    <w:rsid w:val="4EF83441"/>
    <w:rsid w:val="4F4915A7"/>
    <w:rsid w:val="4F8D77AB"/>
    <w:rsid w:val="502D2907"/>
    <w:rsid w:val="50C73DDB"/>
    <w:rsid w:val="51F15F26"/>
    <w:rsid w:val="52E837CD"/>
    <w:rsid w:val="53E73875"/>
    <w:rsid w:val="54C067AF"/>
    <w:rsid w:val="54D45666"/>
    <w:rsid w:val="55344AA7"/>
    <w:rsid w:val="56C02A96"/>
    <w:rsid w:val="570606C5"/>
    <w:rsid w:val="5729066A"/>
    <w:rsid w:val="57322D20"/>
    <w:rsid w:val="58871392"/>
    <w:rsid w:val="58B77DD0"/>
    <w:rsid w:val="58B8154B"/>
    <w:rsid w:val="58CD4FF7"/>
    <w:rsid w:val="58E632C5"/>
    <w:rsid w:val="59413C36"/>
    <w:rsid w:val="5ADE7EE8"/>
    <w:rsid w:val="5C583771"/>
    <w:rsid w:val="5E453881"/>
    <w:rsid w:val="621922A3"/>
    <w:rsid w:val="624B51DE"/>
    <w:rsid w:val="627E3805"/>
    <w:rsid w:val="63C811DC"/>
    <w:rsid w:val="64047D3A"/>
    <w:rsid w:val="64C42464"/>
    <w:rsid w:val="65CD1D53"/>
    <w:rsid w:val="681126E8"/>
    <w:rsid w:val="68710703"/>
    <w:rsid w:val="68970F9C"/>
    <w:rsid w:val="68C638DE"/>
    <w:rsid w:val="68D75A1D"/>
    <w:rsid w:val="69BF6BDD"/>
    <w:rsid w:val="6C234457"/>
    <w:rsid w:val="6C9C6D62"/>
    <w:rsid w:val="6E28170F"/>
    <w:rsid w:val="6EA42846"/>
    <w:rsid w:val="70E231B1"/>
    <w:rsid w:val="71C254BD"/>
    <w:rsid w:val="72247F25"/>
    <w:rsid w:val="734B6537"/>
    <w:rsid w:val="74DB0643"/>
    <w:rsid w:val="751D1D68"/>
    <w:rsid w:val="75671ED7"/>
    <w:rsid w:val="75A03D67"/>
    <w:rsid w:val="75D51537"/>
    <w:rsid w:val="763228DE"/>
    <w:rsid w:val="76E7641D"/>
    <w:rsid w:val="773A78A3"/>
    <w:rsid w:val="774D1383"/>
    <w:rsid w:val="777714AB"/>
    <w:rsid w:val="791505C8"/>
    <w:rsid w:val="79D00993"/>
    <w:rsid w:val="7B022DCE"/>
    <w:rsid w:val="7B1F572E"/>
    <w:rsid w:val="7B5212AE"/>
    <w:rsid w:val="7B7F441F"/>
    <w:rsid w:val="7B890DF9"/>
    <w:rsid w:val="7C02295A"/>
    <w:rsid w:val="7CCE0618"/>
    <w:rsid w:val="7D5E612A"/>
    <w:rsid w:val="7E5A6A7D"/>
    <w:rsid w:val="7EDA196C"/>
    <w:rsid w:val="7F2D5F40"/>
    <w:rsid w:val="7F364DF4"/>
    <w:rsid w:val="7F572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2"/>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6"/>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6"/>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2"/>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6"/>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6"/>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7"/>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1"/>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qFormat/>
    <w:uiPriority w:val="1"/>
  </w:style>
  <w:style w:type="table" w:default="1" w:styleId="62">
    <w:name w:val="Normal Table"/>
    <w:qFormat/>
    <w:uiPriority w:val="99"/>
    <w:tblPr>
      <w:tblCellMar>
        <w:top w:w="0" w:type="dxa"/>
        <w:left w:w="108" w:type="dxa"/>
        <w:bottom w:w="0" w:type="dxa"/>
        <w:right w:w="108" w:type="dxa"/>
      </w:tblCellMar>
    </w:tblPr>
  </w:style>
  <w:style w:type="paragraph" w:styleId="2">
    <w:name w:val="Title"/>
    <w:basedOn w:val="1"/>
    <w:next w:val="1"/>
    <w:link w:val="285"/>
    <w:qFormat/>
    <w:uiPriority w:val="10"/>
    <w:pPr>
      <w:widowControl/>
      <w:overflowPunct w:val="0"/>
      <w:autoSpaceDE w:val="0"/>
      <w:autoSpaceDN w:val="0"/>
      <w:jc w:val="center"/>
      <w:textAlignment w:val="baseline"/>
    </w:pPr>
    <w:rPr>
      <w:b/>
      <w:kern w:val="0"/>
      <w:sz w:val="24"/>
      <w:szCs w:val="20"/>
      <w:lang w:val="en-GB"/>
    </w:rPr>
  </w:style>
  <w:style w:type="paragraph" w:styleId="6">
    <w:name w:val="Normal Indent"/>
    <w:basedOn w:val="1"/>
    <w:link w:val="192"/>
    <w:qFormat/>
    <w:uiPriority w:val="0"/>
    <w:pPr>
      <w:widowControl/>
      <w:snapToGrid w:val="0"/>
      <w:spacing w:line="480" w:lineRule="exact"/>
      <w:ind w:firstLine="567"/>
    </w:pPr>
    <w:rPr>
      <w:rFonts w:ascii="宋体"/>
      <w:snapToGrid w:val="0"/>
      <w:color w:val="000000"/>
      <w:kern w:val="28"/>
      <w:sz w:val="28"/>
      <w:szCs w:val="20"/>
    </w:r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caption"/>
    <w:basedOn w:val="1"/>
    <w:next w:val="1"/>
    <w:link w:val="228"/>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1"/>
    <w:qFormat/>
    <w:uiPriority w:val="0"/>
    <w:pPr>
      <w:shd w:val="clear" w:color="auto" w:fill="000080"/>
    </w:pPr>
  </w:style>
  <w:style w:type="paragraph" w:styleId="20">
    <w:name w:val="annotation text"/>
    <w:basedOn w:val="1"/>
    <w:link w:val="343"/>
    <w:qFormat/>
    <w:uiPriority w:val="99"/>
    <w:pPr>
      <w:jc w:val="left"/>
    </w:pPr>
  </w:style>
  <w:style w:type="paragraph" w:styleId="21">
    <w:name w:val="Salutation"/>
    <w:basedOn w:val="1"/>
    <w:next w:val="1"/>
    <w:link w:val="297"/>
    <w:qFormat/>
    <w:uiPriority w:val="0"/>
    <w:rPr>
      <w:rFonts w:ascii="仿宋_GB2312" w:eastAsia="仿宋_GB2312"/>
      <w:sz w:val="28"/>
      <w:szCs w:val="20"/>
    </w:rPr>
  </w:style>
  <w:style w:type="paragraph" w:styleId="22">
    <w:name w:val="Body Text 3"/>
    <w:basedOn w:val="1"/>
    <w:link w:val="329"/>
    <w:qFormat/>
    <w:uiPriority w:val="0"/>
    <w:pPr>
      <w:jc w:val="center"/>
    </w:pPr>
    <w:rPr>
      <w:szCs w:val="20"/>
    </w:rPr>
  </w:style>
  <w:style w:type="paragraph" w:styleId="23">
    <w:name w:val="List Bullet 3"/>
    <w:basedOn w:val="1"/>
    <w:qFormat/>
    <w:uiPriority w:val="0"/>
    <w:pPr>
      <w:snapToGrid w:val="0"/>
      <w:spacing w:line="360" w:lineRule="auto"/>
      <w:ind w:left="360" w:right="238" w:hanging="360"/>
      <w:contextualSpacing/>
    </w:pPr>
    <w:rPr>
      <w:sz w:val="24"/>
    </w:rPr>
  </w:style>
  <w:style w:type="paragraph" w:styleId="24">
    <w:name w:val="Body Text"/>
    <w:basedOn w:val="1"/>
    <w:link w:val="428"/>
    <w:qFormat/>
    <w:uiPriority w:val="0"/>
    <w:pPr>
      <w:autoSpaceDE w:val="0"/>
      <w:autoSpaceDN w:val="0"/>
      <w:spacing w:line="360" w:lineRule="auto"/>
    </w:pPr>
    <w:rPr>
      <w:rFonts w:ascii="宋体" w:hAnsi="Arial" w:cs="Arial"/>
      <w:snapToGrid w:val="0"/>
      <w:sz w:val="24"/>
      <w:szCs w:val="21"/>
      <w:lang w:val="zh-CN"/>
    </w:rPr>
  </w:style>
  <w:style w:type="paragraph" w:styleId="25">
    <w:name w:val="Body Text Indent"/>
    <w:basedOn w:val="1"/>
    <w:link w:val="264"/>
    <w:qFormat/>
    <w:uiPriority w:val="0"/>
    <w:pPr>
      <w:spacing w:line="480" w:lineRule="exact"/>
      <w:ind w:firstLine="480" w:firstLineChars="200"/>
    </w:pPr>
    <w:rPr>
      <w:rFonts w:ascii="宋体" w:hAnsi="宋体"/>
      <w:sz w:val="24"/>
    </w:rPr>
  </w:style>
  <w:style w:type="paragraph" w:styleId="26">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qFormat/>
    <w:uiPriority w:val="0"/>
    <w:pPr>
      <w:adjustRightInd/>
      <w:spacing w:line="360" w:lineRule="auto"/>
      <w:ind w:left="100" w:leftChars="200" w:hanging="200" w:hangingChars="200"/>
    </w:pPr>
    <w:rPr>
      <w:rFonts w:eastAsia="微软雅黑"/>
    </w:rPr>
  </w:style>
  <w:style w:type="paragraph" w:styleId="28">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18"/>
    <w:qFormat/>
    <w:uiPriority w:val="0"/>
    <w:pPr>
      <w:widowControl/>
      <w:adjustRightInd/>
      <w:ind w:firstLine="200" w:firstLineChars="200"/>
      <w:jc w:val="left"/>
    </w:pPr>
    <w:rPr>
      <w:rFonts w:ascii="宋体" w:hAnsi="宋体"/>
      <w:i/>
      <w:iCs/>
      <w:kern w:val="0"/>
      <w:sz w:val="24"/>
    </w:rPr>
  </w:style>
  <w:style w:type="paragraph" w:styleId="31">
    <w:name w:val="toc 5"/>
    <w:basedOn w:val="1"/>
    <w:next w:val="1"/>
    <w:qFormat/>
    <w:uiPriority w:val="0"/>
    <w:pPr>
      <w:ind w:left="1680" w:leftChars="800"/>
    </w:pPr>
  </w:style>
  <w:style w:type="paragraph" w:styleId="32">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next w:val="1"/>
    <w:link w:val="124"/>
    <w:qFormat/>
    <w:uiPriority w:val="0"/>
    <w:rPr>
      <w:rFonts w:ascii="宋体" w:hAnsi="Courier New" w:cs="Arial"/>
      <w:snapToGrid w:val="0"/>
      <w:szCs w:val="21"/>
    </w:r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180"/>
    <w:qFormat/>
    <w:uiPriority w:val="0"/>
    <w:pPr>
      <w:ind w:left="100" w:leftChars="2500"/>
    </w:pPr>
    <w:rPr>
      <w:rFonts w:ascii="宋体"/>
      <w:sz w:val="24"/>
      <w:szCs w:val="21"/>
      <w:lang w:val="zh-CN"/>
    </w:rPr>
  </w:style>
  <w:style w:type="paragraph" w:styleId="37">
    <w:name w:val="Body Text Indent 2"/>
    <w:basedOn w:val="1"/>
    <w:link w:val="307"/>
    <w:qFormat/>
    <w:uiPriority w:val="0"/>
    <w:pPr>
      <w:spacing w:line="360" w:lineRule="auto"/>
      <w:ind w:firstLine="601"/>
      <w:textAlignment w:val="baseline"/>
    </w:pPr>
    <w:rPr>
      <w:rFonts w:ascii="宋体"/>
      <w:kern w:val="0"/>
      <w:sz w:val="28"/>
      <w:szCs w:val="20"/>
    </w:rPr>
  </w:style>
  <w:style w:type="paragraph" w:styleId="38">
    <w:name w:val="endnote text"/>
    <w:basedOn w:val="1"/>
    <w:link w:val="930"/>
    <w:qFormat/>
    <w:uiPriority w:val="0"/>
    <w:rPr>
      <w:lang w:val="zh-CN"/>
    </w:rPr>
  </w:style>
  <w:style w:type="paragraph" w:styleId="39">
    <w:name w:val="Balloon Text"/>
    <w:basedOn w:val="1"/>
    <w:link w:val="187"/>
    <w:qFormat/>
    <w:uiPriority w:val="0"/>
    <w:rPr>
      <w:sz w:val="18"/>
      <w:szCs w:val="18"/>
    </w:rPr>
  </w:style>
  <w:style w:type="paragraph" w:styleId="40">
    <w:name w:val="footer"/>
    <w:basedOn w:val="1"/>
    <w:link w:val="382"/>
    <w:qFormat/>
    <w:uiPriority w:val="99"/>
    <w:pPr>
      <w:tabs>
        <w:tab w:val="center" w:pos="4153"/>
        <w:tab w:val="right" w:pos="8306"/>
      </w:tabs>
      <w:snapToGrid w:val="0"/>
      <w:jc w:val="left"/>
    </w:pPr>
    <w:rPr>
      <w:sz w:val="18"/>
      <w:szCs w:val="18"/>
    </w:rPr>
  </w:style>
  <w:style w:type="paragraph" w:styleId="41">
    <w:name w:val="header"/>
    <w:basedOn w:val="1"/>
    <w:link w:val="391"/>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4"/>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qFormat/>
    <w:uiPriority w:val="0"/>
  </w:style>
  <w:style w:type="paragraph" w:styleId="44">
    <w:name w:val="toc 4"/>
    <w:basedOn w:val="1"/>
    <w:next w:val="1"/>
    <w:qFormat/>
    <w:uiPriority w:val="0"/>
    <w:pPr>
      <w:ind w:left="1260" w:leftChars="600"/>
    </w:pPr>
  </w:style>
  <w:style w:type="paragraph" w:styleId="45">
    <w:name w:val="index heading"/>
    <w:basedOn w:val="1"/>
    <w:next w:val="46"/>
    <w:qFormat/>
    <w:uiPriority w:val="0"/>
    <w:pPr>
      <w:adjustRightInd/>
      <w:ind w:firstLine="200" w:firstLineChars="200"/>
    </w:pPr>
  </w:style>
  <w:style w:type="paragraph" w:styleId="46">
    <w:name w:val="index 1"/>
    <w:basedOn w:val="1"/>
    <w:next w:val="1"/>
    <w:qFormat/>
    <w:uiPriority w:val="0"/>
    <w:pPr>
      <w:adjustRightInd/>
      <w:spacing w:line="360" w:lineRule="auto"/>
      <w:ind w:firstLine="200" w:firstLineChars="200"/>
      <w:jc w:val="center"/>
    </w:pPr>
    <w:rPr>
      <w:sz w:val="24"/>
      <w:szCs w:val="20"/>
    </w:rPr>
  </w:style>
  <w:style w:type="paragraph" w:styleId="47">
    <w:name w:val="Subtitle"/>
    <w:link w:val="132"/>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qFormat/>
    <w:uiPriority w:val="0"/>
    <w:pPr>
      <w:tabs>
        <w:tab w:val="left" w:pos="902"/>
      </w:tabs>
      <w:adjustRightInd/>
      <w:spacing w:line="400" w:lineRule="exact"/>
      <w:ind w:left="902" w:hanging="420"/>
    </w:pPr>
    <w:rPr>
      <w:sz w:val="24"/>
      <w:szCs w:val="20"/>
    </w:rPr>
  </w:style>
  <w:style w:type="paragraph" w:styleId="49">
    <w:name w:val="List"/>
    <w:basedOn w:val="1"/>
    <w:qFormat/>
    <w:uiPriority w:val="0"/>
    <w:pPr>
      <w:ind w:left="200" w:hanging="200" w:hangingChars="200"/>
    </w:pPr>
  </w:style>
  <w:style w:type="paragraph" w:styleId="50">
    <w:name w:val="footnote text"/>
    <w:basedOn w:val="6"/>
    <w:link w:val="309"/>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qFormat/>
    <w:uiPriority w:val="0"/>
    <w:pPr>
      <w:ind w:left="2100" w:leftChars="1000"/>
    </w:p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4"/>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1"/>
    <w:qFormat/>
    <w:uiPriority w:val="0"/>
    <w:pPr>
      <w:spacing w:after="120" w:line="480" w:lineRule="auto"/>
    </w:pPr>
  </w:style>
  <w:style w:type="paragraph" w:styleId="57">
    <w:name w:val="HTML Preformatted"/>
    <w:basedOn w:val="1"/>
    <w:link w:val="30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annotation subject"/>
    <w:basedOn w:val="20"/>
    <w:next w:val="20"/>
    <w:link w:val="95"/>
    <w:qFormat/>
    <w:uiPriority w:val="0"/>
    <w:rPr>
      <w:b/>
      <w:bCs/>
    </w:rPr>
  </w:style>
  <w:style w:type="paragraph" w:styleId="60">
    <w:name w:val="Body Text First Indent"/>
    <w:basedOn w:val="24"/>
    <w:next w:val="51"/>
    <w:link w:val="320"/>
    <w:qFormat/>
    <w:uiPriority w:val="0"/>
    <w:pPr>
      <w:ind w:firstLine="420"/>
    </w:pPr>
    <w:rPr>
      <w:rFonts w:hAnsi="Calibri" w:cs="Times New Roman"/>
      <w:snapToGrid/>
      <w:szCs w:val="20"/>
    </w:rPr>
  </w:style>
  <w:style w:type="paragraph" w:styleId="61">
    <w:name w:val="Body Text First Indent 2"/>
    <w:basedOn w:val="25"/>
    <w:next w:val="60"/>
    <w:link w:val="120"/>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character" w:customStyle="1" w:styleId="79">
    <w:name w:val="标题 1 字符"/>
    <w:qFormat/>
    <w:uiPriority w:val="9"/>
    <w:rPr>
      <w:rFonts w:ascii="Arial" w:hAnsi="Arial" w:eastAsia="黑体" w:cs="Arial"/>
      <w:b/>
      <w:bCs/>
      <w:snapToGrid w:val="0"/>
      <w:kern w:val="44"/>
      <w:sz w:val="44"/>
      <w:szCs w:val="44"/>
    </w:rPr>
  </w:style>
  <w:style w:type="paragraph" w:customStyle="1" w:styleId="80">
    <w:name w:val="**正文"/>
    <w:basedOn w:val="1"/>
    <w:qFormat/>
    <w:uiPriority w:val="99"/>
    <w:pPr>
      <w:ind w:firstLine="480" w:firstLineChars="200"/>
    </w:pPr>
    <w:rPr>
      <w:rFonts w:ascii="Calibri" w:hAnsi="Calibri" w:eastAsia="仿宋_GB2312"/>
      <w:kern w:val="0"/>
      <w:sz w:val="24"/>
      <w:szCs w:val="32"/>
    </w:rPr>
  </w:style>
  <w:style w:type="character" w:customStyle="1" w:styleId="81">
    <w:name w:val="表格非标题文字 Char"/>
    <w:link w:val="82"/>
    <w:qFormat/>
    <w:uiPriority w:val="0"/>
    <w:rPr>
      <w:rFonts w:ascii="Futura Bk" w:hAnsi="Futura Bk"/>
      <w:kern w:val="2"/>
      <w:sz w:val="18"/>
      <w:szCs w:val="21"/>
      <w:lang w:val="en-US" w:eastAsia="zh-CN" w:bidi="ar-SA"/>
    </w:rPr>
  </w:style>
  <w:style w:type="paragraph" w:customStyle="1" w:styleId="82">
    <w:name w:val="表格非标题文字"/>
    <w:link w:val="81"/>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3">
    <w:name w:val="*正文 Char"/>
    <w:link w:val="84"/>
    <w:qFormat/>
    <w:uiPriority w:val="0"/>
    <w:rPr>
      <w:rFonts w:ascii="宋体" w:hAnsi="宋体"/>
      <w:sz w:val="24"/>
    </w:rPr>
  </w:style>
  <w:style w:type="paragraph" w:customStyle="1" w:styleId="84">
    <w:name w:val="*正文"/>
    <w:basedOn w:val="1"/>
    <w:link w:val="83"/>
    <w:qFormat/>
    <w:uiPriority w:val="0"/>
    <w:pPr>
      <w:snapToGrid w:val="0"/>
      <w:spacing w:line="360" w:lineRule="auto"/>
      <w:ind w:firstLine="482"/>
      <w:jc w:val="left"/>
    </w:pPr>
    <w:rPr>
      <w:rFonts w:ascii="宋体" w:hAnsi="宋体"/>
      <w:kern w:val="0"/>
      <w:sz w:val="24"/>
      <w:szCs w:val="20"/>
    </w:rPr>
  </w:style>
  <w:style w:type="character" w:customStyle="1" w:styleId="85">
    <w:name w:val="Char Char71"/>
    <w:qFormat/>
    <w:uiPriority w:val="0"/>
    <w:rPr>
      <w:rFonts w:eastAsia="宋体"/>
      <w:kern w:val="2"/>
      <w:sz w:val="21"/>
      <w:szCs w:val="24"/>
      <w:lang w:val="en-US" w:eastAsia="zh-CN" w:bidi="ar-SA"/>
    </w:rPr>
  </w:style>
  <w:style w:type="character" w:customStyle="1" w:styleId="86">
    <w:name w:val="Char Char6"/>
    <w:qFormat/>
    <w:uiPriority w:val="0"/>
    <w:rPr>
      <w:rFonts w:eastAsia="宋体"/>
      <w:kern w:val="2"/>
      <w:sz w:val="21"/>
      <w:szCs w:val="24"/>
      <w:lang w:val="en-US" w:eastAsia="zh-CN" w:bidi="ar-SA"/>
    </w:rPr>
  </w:style>
  <w:style w:type="character" w:customStyle="1" w:styleId="87">
    <w:name w:val="正文缩进 Char"/>
    <w:qFormat/>
    <w:uiPriority w:val="0"/>
    <w:rPr>
      <w:rFonts w:eastAsia="宋体"/>
      <w:kern w:val="2"/>
      <w:sz w:val="21"/>
      <w:lang w:val="en-US" w:eastAsia="zh-CN"/>
    </w:rPr>
  </w:style>
  <w:style w:type="character" w:customStyle="1" w:styleId="88">
    <w:name w:val="正文首行缩进 Char1"/>
    <w:qFormat/>
    <w:uiPriority w:val="0"/>
    <w:rPr>
      <w:rFonts w:ascii="宋体" w:hAnsi="Times New Roman" w:eastAsia="宋体" w:cs="Times New Roman"/>
      <w:snapToGrid w:val="0"/>
      <w:kern w:val="2"/>
      <w:sz w:val="24"/>
      <w:szCs w:val="21"/>
      <w:lang w:val="zh-CN"/>
    </w:rPr>
  </w:style>
  <w:style w:type="character" w:customStyle="1" w:styleId="89">
    <w:name w:val="Char Char28"/>
    <w:qFormat/>
    <w:uiPriority w:val="6"/>
    <w:rPr>
      <w:rFonts w:ascii="仿宋_GB2312" w:hAnsi="仿宋_GB2312" w:eastAsia="仿宋_GB2312"/>
      <w:kern w:val="1"/>
      <w:sz w:val="28"/>
    </w:rPr>
  </w:style>
  <w:style w:type="character" w:customStyle="1" w:styleId="90">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1">
    <w:name w:val="Heading 1 Char_38d22601-c435-438d-9820-70916fd89f5b"/>
    <w:qFormat/>
    <w:uiPriority w:val="6"/>
    <w:rPr>
      <w:rFonts w:ascii="Times New Roman" w:hAnsi="Times New Roman" w:eastAsia="黑体" w:cs="Times New Roman"/>
      <w:b/>
      <w:kern w:val="0"/>
      <w:sz w:val="24"/>
      <w:szCs w:val="24"/>
    </w:rPr>
  </w:style>
  <w:style w:type="character" w:customStyle="1" w:styleId="92">
    <w:name w:val="U_正文 Char"/>
    <w:link w:val="93"/>
    <w:qFormat/>
    <w:uiPriority w:val="0"/>
    <w:rPr>
      <w:sz w:val="24"/>
      <w:szCs w:val="24"/>
    </w:rPr>
  </w:style>
  <w:style w:type="paragraph" w:customStyle="1" w:styleId="93">
    <w:name w:val="U_正文"/>
    <w:basedOn w:val="1"/>
    <w:link w:val="92"/>
    <w:qFormat/>
    <w:uiPriority w:val="0"/>
    <w:pPr>
      <w:adjustRightInd/>
      <w:spacing w:beforeLines="20" w:afterLines="20" w:line="300" w:lineRule="auto"/>
      <w:ind w:firstLine="200" w:firstLineChars="200"/>
    </w:pPr>
    <w:rPr>
      <w:kern w:val="0"/>
      <w:sz w:val="24"/>
    </w:rPr>
  </w:style>
  <w:style w:type="character" w:customStyle="1" w:styleId="94">
    <w:name w:val="HTML 地址 Char1"/>
    <w:qFormat/>
    <w:uiPriority w:val="0"/>
    <w:rPr>
      <w:rFonts w:ascii="Times New Roman" w:hAnsi="Times New Roman" w:eastAsia="宋体" w:cs="Times New Roman"/>
      <w:i/>
      <w:iCs/>
      <w:szCs w:val="24"/>
    </w:rPr>
  </w:style>
  <w:style w:type="character" w:customStyle="1" w:styleId="95">
    <w:name w:val="批注主题 Char1"/>
    <w:link w:val="59"/>
    <w:qFormat/>
    <w:uiPriority w:val="0"/>
    <w:rPr>
      <w:b/>
      <w:bCs/>
      <w:kern w:val="2"/>
      <w:sz w:val="21"/>
      <w:szCs w:val="24"/>
    </w:rPr>
  </w:style>
  <w:style w:type="character" w:customStyle="1" w:styleId="96">
    <w:name w:val="Char Char51"/>
    <w:qFormat/>
    <w:uiPriority w:val="0"/>
    <w:rPr>
      <w:rFonts w:ascii="宋体" w:hAnsi="Courier New" w:eastAsia="宋体"/>
      <w:kern w:val="2"/>
      <w:sz w:val="21"/>
      <w:lang w:val="en-US" w:eastAsia="zh-CN"/>
    </w:rPr>
  </w:style>
  <w:style w:type="character" w:customStyle="1" w:styleId="97">
    <w:name w:val="表正文 Char"/>
    <w:qFormat/>
    <w:uiPriority w:val="0"/>
    <w:rPr>
      <w:rFonts w:ascii="宋体" w:eastAsia="宋体"/>
      <w:snapToGrid w:val="0"/>
      <w:color w:val="000000"/>
      <w:kern w:val="28"/>
      <w:sz w:val="28"/>
      <w:lang w:val="en-US" w:eastAsia="zh-CN" w:bidi="ar-SA"/>
    </w:rPr>
  </w:style>
  <w:style w:type="character" w:customStyle="1" w:styleId="98">
    <w:name w:val="Char Char34"/>
    <w:qFormat/>
    <w:uiPriority w:val="6"/>
    <w:rPr>
      <w:b/>
      <w:kern w:val="1"/>
      <w:sz w:val="28"/>
      <w:szCs w:val="28"/>
    </w:rPr>
  </w:style>
  <w:style w:type="character" w:customStyle="1" w:styleId="99">
    <w:name w:val="Normal Indent Char"/>
    <w:qFormat/>
    <w:uiPriority w:val="0"/>
    <w:rPr>
      <w:rFonts w:ascii="Calibri" w:hAnsi="Calibri" w:eastAsia="宋体" w:cs="黑体"/>
      <w:snapToGrid w:val="0"/>
      <w:kern w:val="2"/>
      <w:sz w:val="24"/>
      <w:szCs w:val="22"/>
      <w:lang w:val="en-US" w:eastAsia="zh-CN" w:bidi="ar-SA"/>
    </w:rPr>
  </w:style>
  <w:style w:type="character" w:customStyle="1" w:styleId="100">
    <w:name w:val="哈哈正文 Char"/>
    <w:link w:val="101"/>
    <w:qFormat/>
    <w:uiPriority w:val="0"/>
    <w:rPr>
      <w:rFonts w:ascii="宋体" w:hAnsi="宋体" w:eastAsia="宋体"/>
      <w:kern w:val="2"/>
      <w:sz w:val="24"/>
      <w:lang w:bidi="ar-SA"/>
    </w:rPr>
  </w:style>
  <w:style w:type="paragraph" w:customStyle="1" w:styleId="101">
    <w:name w:val="哈哈正文"/>
    <w:basedOn w:val="1"/>
    <w:link w:val="100"/>
    <w:qFormat/>
    <w:uiPriority w:val="0"/>
    <w:pPr>
      <w:adjustRightInd/>
      <w:spacing w:line="360" w:lineRule="auto"/>
      <w:ind w:firstLine="200" w:firstLineChars="200"/>
    </w:pPr>
    <w:rPr>
      <w:rFonts w:ascii="宋体" w:hAnsi="宋体"/>
      <w:sz w:val="24"/>
      <w:szCs w:val="20"/>
    </w:rPr>
  </w:style>
  <w:style w:type="character" w:customStyle="1" w:styleId="102">
    <w:name w:val="未处理的提及1"/>
    <w:qFormat/>
    <w:uiPriority w:val="0"/>
    <w:rPr>
      <w:color w:val="808080"/>
      <w:shd w:val="clear" w:color="auto" w:fill="E6E6E6"/>
    </w:rPr>
  </w:style>
  <w:style w:type="character" w:customStyle="1" w:styleId="103">
    <w:name w:val="txt"/>
    <w:qFormat/>
    <w:uiPriority w:val="0"/>
    <w:rPr>
      <w:rFonts w:ascii="仿宋_GB2312" w:eastAsia="微软雅黑"/>
      <w:b/>
      <w:kern w:val="2"/>
      <w:sz w:val="32"/>
      <w:szCs w:val="32"/>
      <w:lang w:val="en-US" w:eastAsia="zh-CN" w:bidi="ar-SA"/>
    </w:rPr>
  </w:style>
  <w:style w:type="character" w:customStyle="1" w:styleId="104">
    <w:name w:val="二级标题 Char Char"/>
    <w:qFormat/>
    <w:uiPriority w:val="0"/>
    <w:rPr>
      <w:rFonts w:ascii="宋体" w:hAnsi="宋体" w:eastAsia="宋体"/>
      <w:b/>
      <w:snapToGrid w:val="0"/>
      <w:kern w:val="2"/>
      <w:sz w:val="24"/>
      <w:szCs w:val="24"/>
      <w:lang w:val="en-US" w:eastAsia="zh-CN" w:bidi="ar-SA"/>
    </w:rPr>
  </w:style>
  <w:style w:type="character" w:customStyle="1" w:styleId="105">
    <w:name w:val="Char Char32"/>
    <w:qFormat/>
    <w:uiPriority w:val="6"/>
    <w:rPr>
      <w:b/>
      <w:kern w:val="1"/>
      <w:sz w:val="24"/>
      <w:szCs w:val="24"/>
    </w:rPr>
  </w:style>
  <w:style w:type="character" w:customStyle="1" w:styleId="106">
    <w:name w:val="PI Char1"/>
    <w:qFormat/>
    <w:uiPriority w:val="0"/>
    <w:rPr>
      <w:rFonts w:ascii="宋体" w:hAnsi="宋体"/>
      <w:kern w:val="2"/>
      <w:sz w:val="24"/>
      <w:szCs w:val="24"/>
    </w:rPr>
  </w:style>
  <w:style w:type="character" w:customStyle="1" w:styleId="107">
    <w:name w:val="tw4winTerm"/>
    <w:qFormat/>
    <w:uiPriority w:val="0"/>
    <w:rPr>
      <w:color w:val="0000FF"/>
    </w:rPr>
  </w:style>
  <w:style w:type="character" w:customStyle="1" w:styleId="108">
    <w:name w:val="Footer Char_5d946b71-05ae-41bd-a073-2276af16cdb2"/>
    <w:qFormat/>
    <w:uiPriority w:val="0"/>
    <w:rPr>
      <w:rFonts w:eastAsia="宋体"/>
      <w:kern w:val="2"/>
      <w:sz w:val="18"/>
      <w:lang w:val="en-US" w:eastAsia="zh-CN" w:bidi="ar-SA"/>
    </w:rPr>
  </w:style>
  <w:style w:type="character" w:customStyle="1" w:styleId="109">
    <w:name w:val="普通文字 Char Char1"/>
    <w:qFormat/>
    <w:uiPriority w:val="0"/>
    <w:rPr>
      <w:rFonts w:ascii="宋体" w:hAnsi="Courier New"/>
      <w:kern w:val="2"/>
      <w:sz w:val="21"/>
    </w:rPr>
  </w:style>
  <w:style w:type="character" w:customStyle="1" w:styleId="110">
    <w:name w:val="Char Char101"/>
    <w:qFormat/>
    <w:uiPriority w:val="6"/>
    <w:rPr>
      <w:rFonts w:ascii="宋体" w:hAnsi="宋体"/>
      <w:kern w:val="2"/>
      <w:sz w:val="21"/>
      <w:szCs w:val="24"/>
      <w:lang w:val="en-US" w:eastAsia="zh-CN"/>
    </w:rPr>
  </w:style>
  <w:style w:type="character" w:customStyle="1" w:styleId="111">
    <w:name w:val="标题 4 Char"/>
    <w:qFormat/>
    <w:uiPriority w:val="0"/>
    <w:rPr>
      <w:rFonts w:ascii="Arial" w:hAnsi="Arial" w:eastAsia="黑体"/>
      <w:b/>
      <w:kern w:val="2"/>
      <w:sz w:val="28"/>
    </w:rPr>
  </w:style>
  <w:style w:type="character" w:customStyle="1" w:styleId="112">
    <w:name w:val="链接"/>
    <w:qFormat/>
    <w:uiPriority w:val="0"/>
    <w:rPr>
      <w:color w:val="0000FF"/>
      <w:sz w:val="21"/>
      <w:szCs w:val="21"/>
      <w:u w:val="single"/>
    </w:rPr>
  </w:style>
  <w:style w:type="character" w:customStyle="1" w:styleId="113">
    <w:name w:val="h4 Char"/>
    <w:qFormat/>
    <w:uiPriority w:val="0"/>
    <w:rPr>
      <w:rFonts w:ascii="Arial" w:hAnsi="Arial" w:eastAsia="黑体"/>
      <w:b/>
      <w:bCs/>
      <w:kern w:val="2"/>
      <w:sz w:val="28"/>
      <w:szCs w:val="28"/>
      <w:lang w:val="zh-CN" w:eastAsia="zh-CN" w:bidi="ar-SA"/>
    </w:rPr>
  </w:style>
  <w:style w:type="character" w:customStyle="1" w:styleId="114">
    <w:name w:val="5正文 Char"/>
    <w:link w:val="115"/>
    <w:qFormat/>
    <w:uiPriority w:val="0"/>
    <w:rPr>
      <w:rFonts w:ascii="仿宋_GB2312" w:hAnsi="微软雅黑" w:eastAsia="仿宋_GB2312"/>
      <w:sz w:val="28"/>
      <w:szCs w:val="21"/>
    </w:rPr>
  </w:style>
  <w:style w:type="paragraph" w:customStyle="1" w:styleId="115">
    <w:name w:val="5正文"/>
    <w:basedOn w:val="1"/>
    <w:link w:val="114"/>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6">
    <w:name w:val="标题 3 字符"/>
    <w:qFormat/>
    <w:uiPriority w:val="9"/>
    <w:rPr>
      <w:b/>
      <w:bCs/>
      <w:kern w:val="2"/>
      <w:sz w:val="32"/>
      <w:szCs w:val="32"/>
    </w:rPr>
  </w:style>
  <w:style w:type="character" w:customStyle="1" w:styleId="117">
    <w:name w:val="样式6 Char"/>
    <w:qFormat/>
    <w:uiPriority w:val="0"/>
    <w:rPr>
      <w:rFonts w:ascii="仿宋_GB2312" w:hAnsi="宋体" w:eastAsia="仿宋_GB2312"/>
      <w:b/>
      <w:bCs/>
      <w:kern w:val="2"/>
      <w:sz w:val="24"/>
      <w:szCs w:val="24"/>
      <w:lang w:val="en-US" w:eastAsia="zh-CN" w:bidi="ar-SA"/>
    </w:rPr>
  </w:style>
  <w:style w:type="character" w:customStyle="1" w:styleId="118">
    <w:name w:val="Char Char14"/>
    <w:qFormat/>
    <w:uiPriority w:val="6"/>
    <w:rPr>
      <w:rFonts w:ascii="黑体" w:hAnsi="黑体" w:eastAsia="黑体"/>
    </w:rPr>
  </w:style>
  <w:style w:type="character" w:customStyle="1" w:styleId="119">
    <w:name w:val="Heading 2 Hidden Char"/>
    <w:qFormat/>
    <w:uiPriority w:val="0"/>
    <w:rPr>
      <w:rFonts w:ascii="仿宋_GB2312" w:eastAsia="仿宋_GB2312"/>
      <w:b/>
      <w:bCs/>
      <w:kern w:val="2"/>
      <w:sz w:val="24"/>
      <w:szCs w:val="24"/>
      <w:lang w:val="zh-CN" w:eastAsia="zh-CN" w:bidi="ar-SA"/>
    </w:rPr>
  </w:style>
  <w:style w:type="character" w:customStyle="1" w:styleId="120">
    <w:name w:val="正文首行缩进 2 Char"/>
    <w:link w:val="61"/>
    <w:qFormat/>
    <w:uiPriority w:val="0"/>
    <w:rPr>
      <w:rFonts w:ascii="宋体" w:hAnsi="宋体"/>
      <w:kern w:val="2"/>
      <w:sz w:val="21"/>
      <w:szCs w:val="24"/>
    </w:rPr>
  </w:style>
  <w:style w:type="character" w:customStyle="1" w:styleId="121">
    <w:name w:val="font11"/>
    <w:qFormat/>
    <w:uiPriority w:val="0"/>
    <w:rPr>
      <w:rFonts w:hint="default" w:ascii="Times New Roman" w:hAnsi="Times New Roman" w:cs="Times New Roman"/>
      <w:color w:val="000000"/>
      <w:sz w:val="22"/>
      <w:szCs w:val="22"/>
      <w:u w:val="none"/>
    </w:rPr>
  </w:style>
  <w:style w:type="character" w:customStyle="1" w:styleId="122">
    <w:name w:val="表正文 Char1"/>
    <w:qFormat/>
    <w:uiPriority w:val="0"/>
    <w:rPr>
      <w:rFonts w:ascii="宋体" w:eastAsia="宋体"/>
      <w:snapToGrid w:val="0"/>
      <w:color w:val="000000"/>
      <w:kern w:val="28"/>
      <w:sz w:val="28"/>
    </w:rPr>
  </w:style>
  <w:style w:type="character" w:customStyle="1" w:styleId="123">
    <w:name w:val="blue1"/>
    <w:basedOn w:val="69"/>
    <w:qFormat/>
    <w:uiPriority w:val="0"/>
    <w:rPr>
      <w:rFonts w:ascii="Arial" w:hAnsi="Arial" w:eastAsia="黑体" w:cs="Arial"/>
      <w:snapToGrid w:val="0"/>
      <w:kern w:val="0"/>
      <w:szCs w:val="21"/>
    </w:rPr>
  </w:style>
  <w:style w:type="character" w:customStyle="1" w:styleId="124">
    <w:name w:val="纯文本 Char"/>
    <w:link w:val="33"/>
    <w:qFormat/>
    <w:uiPriority w:val="0"/>
    <w:rPr>
      <w:rFonts w:ascii="宋体" w:hAnsi="Courier New" w:eastAsia="宋体" w:cs="Arial"/>
      <w:snapToGrid w:val="0"/>
      <w:kern w:val="2"/>
      <w:sz w:val="21"/>
      <w:szCs w:val="21"/>
      <w:lang w:val="en-US" w:eastAsia="zh-CN" w:bidi="ar-SA"/>
    </w:rPr>
  </w:style>
  <w:style w:type="character" w:customStyle="1" w:styleId="125">
    <w:name w:val="标书1 Char"/>
    <w:qFormat/>
    <w:uiPriority w:val="0"/>
    <w:rPr>
      <w:rFonts w:eastAsia="宋体"/>
      <w:b/>
      <w:bCs/>
      <w:kern w:val="44"/>
      <w:sz w:val="44"/>
      <w:szCs w:val="44"/>
      <w:lang w:val="en-US" w:eastAsia="zh-CN" w:bidi="ar-SA"/>
    </w:rPr>
  </w:style>
  <w:style w:type="character" w:customStyle="1" w:styleId="126">
    <w:name w:val="样式5 Char"/>
    <w:qFormat/>
    <w:uiPriority w:val="0"/>
    <w:rPr>
      <w:rFonts w:ascii="仿宋_GB2312" w:hAnsi="仿宋" w:eastAsia="仿宋_GB2312"/>
      <w:kern w:val="2"/>
      <w:sz w:val="24"/>
      <w:szCs w:val="24"/>
    </w:rPr>
  </w:style>
  <w:style w:type="character" w:customStyle="1" w:styleId="127">
    <w:name w:val="样式4 Char"/>
    <w:qFormat/>
    <w:uiPriority w:val="0"/>
    <w:rPr>
      <w:rFonts w:ascii="仿宋_GB2312" w:hAnsi="仿宋" w:eastAsia="仿宋_GB2312"/>
      <w:b/>
      <w:kern w:val="2"/>
      <w:sz w:val="32"/>
      <w:szCs w:val="32"/>
      <w:lang w:bidi="ar-SA"/>
    </w:rPr>
  </w:style>
  <w:style w:type="character" w:customStyle="1" w:styleId="128">
    <w:name w:val="插图说明 Char"/>
    <w:qFormat/>
    <w:uiPriority w:val="0"/>
    <w:rPr>
      <w:rFonts w:eastAsia="黑体"/>
      <w:sz w:val="24"/>
      <w:lang w:val="en-US" w:eastAsia="zh-CN"/>
    </w:rPr>
  </w:style>
  <w:style w:type="character" w:customStyle="1" w:styleId="129">
    <w:name w:val="正文2 Char Char"/>
    <w:link w:val="130"/>
    <w:qFormat/>
    <w:uiPriority w:val="0"/>
    <w:rPr>
      <w:rFonts w:eastAsia="宋体"/>
      <w:kern w:val="2"/>
      <w:sz w:val="24"/>
      <w:lang w:val="en-US" w:eastAsia="zh-CN" w:bidi="ar-SA"/>
    </w:rPr>
  </w:style>
  <w:style w:type="paragraph" w:customStyle="1" w:styleId="130">
    <w:name w:val="正文2"/>
    <w:basedOn w:val="1"/>
    <w:link w:val="129"/>
    <w:qFormat/>
    <w:uiPriority w:val="0"/>
    <w:pPr>
      <w:spacing w:before="156" w:line="360" w:lineRule="auto"/>
      <w:ind w:firstLine="510" w:firstLineChars="200"/>
    </w:pPr>
    <w:rPr>
      <w:sz w:val="24"/>
      <w:szCs w:val="20"/>
    </w:rPr>
  </w:style>
  <w:style w:type="character" w:customStyle="1" w:styleId="131">
    <w:name w:val="Char Char24"/>
    <w:qFormat/>
    <w:uiPriority w:val="6"/>
    <w:rPr>
      <w:kern w:val="1"/>
      <w:sz w:val="21"/>
    </w:rPr>
  </w:style>
  <w:style w:type="character" w:customStyle="1" w:styleId="132">
    <w:name w:val="副标题 Char"/>
    <w:link w:val="47"/>
    <w:qFormat/>
    <w:uiPriority w:val="0"/>
    <w:rPr>
      <w:rFonts w:ascii="Arial" w:hAnsi="Arial" w:eastAsia="隶书"/>
      <w:b/>
      <w:bCs/>
      <w:kern w:val="28"/>
      <w:sz w:val="44"/>
      <w:szCs w:val="32"/>
      <w:lang w:val="en-US" w:eastAsia="zh-CN" w:bidi="ar-SA"/>
    </w:rPr>
  </w:style>
  <w:style w:type="character" w:customStyle="1" w:styleId="133">
    <w:name w:val="普通文字 Char1 Char"/>
    <w:qFormat/>
    <w:uiPriority w:val="0"/>
    <w:rPr>
      <w:rFonts w:ascii="宋体" w:hAnsi="Courier New" w:eastAsia="宋体"/>
      <w:kern w:val="2"/>
      <w:sz w:val="21"/>
      <w:szCs w:val="24"/>
      <w:lang w:val="en-US" w:eastAsia="zh-CN" w:bidi="ar-SA"/>
    </w:rPr>
  </w:style>
  <w:style w:type="character" w:customStyle="1" w:styleId="134">
    <w:name w:val="h3 Char1"/>
    <w:qFormat/>
    <w:uiPriority w:val="0"/>
    <w:rPr>
      <w:rFonts w:eastAsia="宋体"/>
      <w:b/>
      <w:bCs/>
      <w:kern w:val="2"/>
      <w:sz w:val="32"/>
      <w:szCs w:val="32"/>
      <w:lang w:bidi="ar-SA"/>
    </w:rPr>
  </w:style>
  <w:style w:type="character" w:customStyle="1" w:styleId="135">
    <w:name w:val="标题 Char1"/>
    <w:qFormat/>
    <w:uiPriority w:val="0"/>
    <w:rPr>
      <w:rFonts w:ascii="Cambria" w:hAnsi="Cambria" w:eastAsia="宋体" w:cs="Times New Roman"/>
      <w:b/>
      <w:bCs/>
      <w:sz w:val="32"/>
      <w:szCs w:val="32"/>
      <w:lang w:bidi="ar-SA"/>
    </w:rPr>
  </w:style>
  <w:style w:type="character" w:customStyle="1" w:styleId="136">
    <w:name w:val="gf正文1 Char"/>
    <w:qFormat/>
    <w:uiPriority w:val="0"/>
    <w:rPr>
      <w:rFonts w:ascii="宋体" w:hAnsi="宋体" w:eastAsia="宋体" w:cs="宋体"/>
      <w:kern w:val="2"/>
      <w:sz w:val="24"/>
      <w:szCs w:val="24"/>
      <w:lang w:val="en-US" w:eastAsia="zh-CN" w:bidi="ar-SA"/>
    </w:rPr>
  </w:style>
  <w:style w:type="character" w:customStyle="1" w:styleId="137">
    <w:name w:val="正文文本缩进 Char1"/>
    <w:qFormat/>
    <w:uiPriority w:val="0"/>
    <w:rPr>
      <w:rFonts w:ascii="Calibri" w:hAnsi="Calibri"/>
      <w:sz w:val="28"/>
    </w:rPr>
  </w:style>
  <w:style w:type="character" w:customStyle="1" w:styleId="138">
    <w:name w:val="No Spacing Char"/>
    <w:link w:val="139"/>
    <w:qFormat/>
    <w:uiPriority w:val="1"/>
    <w:rPr>
      <w:sz w:val="22"/>
      <w:szCs w:val="22"/>
      <w:lang w:val="en-US" w:eastAsia="zh-CN" w:bidi="ar-SA"/>
    </w:rPr>
  </w:style>
  <w:style w:type="paragraph" w:customStyle="1" w:styleId="139">
    <w:name w:val="无间隔1"/>
    <w:link w:val="138"/>
    <w:qFormat/>
    <w:uiPriority w:val="1"/>
    <w:rPr>
      <w:rFonts w:ascii="Times New Roman" w:hAnsi="Times New Roman" w:eastAsia="宋体" w:cs="Times New Roman"/>
      <w:sz w:val="22"/>
      <w:szCs w:val="22"/>
      <w:lang w:val="en-US" w:eastAsia="zh-CN" w:bidi="ar-SA"/>
    </w:rPr>
  </w:style>
  <w:style w:type="character" w:customStyle="1" w:styleId="140">
    <w:name w:val="样式7 Char"/>
    <w:qFormat/>
    <w:uiPriority w:val="0"/>
    <w:rPr>
      <w:rFonts w:ascii="仿宋_GB2312" w:hAnsi="仿宋" w:eastAsia="仿宋_GB2312"/>
      <w:b/>
      <w:kern w:val="2"/>
      <w:sz w:val="24"/>
      <w:szCs w:val="24"/>
    </w:rPr>
  </w:style>
  <w:style w:type="character" w:customStyle="1" w:styleId="141">
    <w:name w:val="font12gray1"/>
    <w:qFormat/>
    <w:uiPriority w:val="0"/>
    <w:rPr>
      <w:rFonts w:ascii="仿宋_GB2312" w:eastAsia="微软雅黑"/>
      <w:b/>
      <w:spacing w:val="300"/>
      <w:kern w:val="2"/>
      <w:sz w:val="18"/>
      <w:szCs w:val="18"/>
      <w:lang w:val="en-US" w:eastAsia="zh-CN" w:bidi="ar-SA"/>
    </w:rPr>
  </w:style>
  <w:style w:type="character" w:customStyle="1" w:styleId="142">
    <w:name w:val="Char Char7"/>
    <w:qFormat/>
    <w:uiPriority w:val="0"/>
    <w:rPr>
      <w:rFonts w:eastAsia="宋体"/>
      <w:kern w:val="2"/>
      <w:sz w:val="21"/>
      <w:szCs w:val="24"/>
      <w:lang w:val="en-US" w:eastAsia="zh-CN" w:bidi="ar-SA"/>
    </w:rPr>
  </w:style>
  <w:style w:type="character" w:customStyle="1" w:styleId="143">
    <w:name w:val="表名 Char"/>
    <w:qFormat/>
    <w:uiPriority w:val="0"/>
    <w:rPr>
      <w:rFonts w:eastAsia="宋体"/>
      <w:b/>
      <w:bCs/>
      <w:kern w:val="2"/>
      <w:sz w:val="24"/>
      <w:szCs w:val="24"/>
      <w:lang w:val="en-US" w:eastAsia="zh-CN" w:bidi="ar-SA"/>
    </w:rPr>
  </w:style>
  <w:style w:type="character" w:customStyle="1" w:styleId="144">
    <w:name w:val="Document Map Char"/>
    <w:qFormat/>
    <w:uiPriority w:val="0"/>
    <w:rPr>
      <w:rFonts w:eastAsia="宋体"/>
      <w:kern w:val="2"/>
      <w:sz w:val="21"/>
      <w:szCs w:val="24"/>
      <w:lang w:val="en-US" w:eastAsia="zh-CN" w:bidi="ar-SA"/>
    </w:rPr>
  </w:style>
  <w:style w:type="character" w:customStyle="1" w:styleId="145">
    <w:name w:val="font41"/>
    <w:qFormat/>
    <w:uiPriority w:val="0"/>
    <w:rPr>
      <w:rFonts w:hint="eastAsia" w:ascii="仿宋_GB2312" w:eastAsia="仿宋_GB2312" w:cs="仿宋_GB2312"/>
      <w:color w:val="000000"/>
      <w:sz w:val="22"/>
      <w:szCs w:val="22"/>
      <w:u w:val="none"/>
    </w:rPr>
  </w:style>
  <w:style w:type="character" w:customStyle="1" w:styleId="146">
    <w:name w:val="标题 6 Char"/>
    <w:link w:val="9"/>
    <w:qFormat/>
    <w:uiPriority w:val="0"/>
    <w:rPr>
      <w:rFonts w:ascii="Arial" w:hAnsi="Arial" w:eastAsia="黑体"/>
      <w:b/>
      <w:bCs/>
      <w:kern w:val="2"/>
      <w:sz w:val="24"/>
      <w:szCs w:val="24"/>
    </w:rPr>
  </w:style>
  <w:style w:type="character" w:customStyle="1" w:styleId="147">
    <w:name w:val="纯文本 Char_0"/>
    <w:link w:val="148"/>
    <w:qFormat/>
    <w:uiPriority w:val="0"/>
    <w:rPr>
      <w:rFonts w:ascii="宋体" w:hAnsi="Courier New"/>
      <w:kern w:val="2"/>
      <w:sz w:val="21"/>
      <w:szCs w:val="21"/>
      <w:lang w:val="en-US" w:eastAsia="zh-CN"/>
    </w:rPr>
  </w:style>
  <w:style w:type="paragraph" w:customStyle="1" w:styleId="148">
    <w:name w:val="纯文本_0_0"/>
    <w:basedOn w:val="149"/>
    <w:link w:val="147"/>
    <w:qFormat/>
    <w:uiPriority w:val="0"/>
    <w:rPr>
      <w:rFonts w:ascii="宋体" w:hAnsi="Courier New"/>
      <w:szCs w:val="21"/>
    </w:rPr>
  </w:style>
  <w:style w:type="paragraph" w:customStyle="1" w:styleId="14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0">
    <w:name w:val="Balloon Text Char"/>
    <w:qFormat/>
    <w:uiPriority w:val="0"/>
    <w:rPr>
      <w:rFonts w:eastAsia="宋体"/>
      <w:kern w:val="2"/>
      <w:sz w:val="18"/>
      <w:szCs w:val="18"/>
      <w:lang w:val="en-US" w:eastAsia="zh-CN" w:bidi="ar-SA"/>
    </w:rPr>
  </w:style>
  <w:style w:type="character" w:customStyle="1" w:styleId="151">
    <w:name w:val="正文 项目2 Char"/>
    <w:basedOn w:val="152"/>
    <w:qFormat/>
    <w:uiPriority w:val="0"/>
    <w:rPr>
      <w:rFonts w:ascii="仿宋_GB2312" w:hAnsi="仿宋_GB2312" w:eastAsia="仿宋_GB2312"/>
      <w:kern w:val="2"/>
      <w:sz w:val="24"/>
      <w:lang w:bidi="ar-SA"/>
    </w:rPr>
  </w:style>
  <w:style w:type="character" w:customStyle="1" w:styleId="152">
    <w:name w:val="正文 项目 Char"/>
    <w:qFormat/>
    <w:uiPriority w:val="0"/>
    <w:rPr>
      <w:rFonts w:ascii="仿宋_GB2312" w:hAnsi="仿宋_GB2312" w:eastAsia="仿宋_GB2312"/>
      <w:kern w:val="2"/>
      <w:sz w:val="24"/>
      <w:lang w:bidi="ar-SA"/>
    </w:rPr>
  </w:style>
  <w:style w:type="character" w:customStyle="1" w:styleId="153">
    <w:name w:val="h Char Char1"/>
    <w:qFormat/>
    <w:uiPriority w:val="0"/>
    <w:rPr>
      <w:rFonts w:eastAsia="宋体"/>
      <w:kern w:val="2"/>
      <w:sz w:val="18"/>
      <w:szCs w:val="18"/>
      <w:lang w:val="en-US" w:eastAsia="zh-CN" w:bidi="ar-SA"/>
    </w:rPr>
  </w:style>
  <w:style w:type="character" w:customStyle="1" w:styleId="154">
    <w:name w:val="Char Char27"/>
    <w:qFormat/>
    <w:uiPriority w:val="6"/>
    <w:rPr>
      <w:rFonts w:ascii="宋体" w:hAnsi="宋体" w:eastAsia="宋体"/>
      <w:color w:val="000000"/>
      <w:kern w:val="1"/>
      <w:sz w:val="28"/>
      <w:lang w:val="en-US" w:eastAsia="zh-CN" w:bidi="ar-SA"/>
    </w:rPr>
  </w:style>
  <w:style w:type="character" w:customStyle="1" w:styleId="155">
    <w:name w:val="px14"/>
    <w:qFormat/>
    <w:uiPriority w:val="0"/>
    <w:rPr>
      <w:rFonts w:ascii="仿宋_GB2312" w:eastAsia="微软雅黑" w:cs="Times New Roman"/>
      <w:b/>
      <w:kern w:val="2"/>
      <w:sz w:val="32"/>
      <w:szCs w:val="32"/>
      <w:lang w:val="en-US" w:eastAsia="zh-CN" w:bidi="ar-SA"/>
    </w:rPr>
  </w:style>
  <w:style w:type="character" w:customStyle="1" w:styleId="156">
    <w:name w:val="HTML 预设格式 Char1"/>
    <w:qFormat/>
    <w:uiPriority w:val="0"/>
    <w:rPr>
      <w:rFonts w:ascii="Courier New" w:hAnsi="Courier New" w:eastAsia="宋体" w:cs="Courier New"/>
      <w:sz w:val="20"/>
      <w:szCs w:val="20"/>
    </w:rPr>
  </w:style>
  <w:style w:type="character" w:customStyle="1" w:styleId="157">
    <w:name w:val="普通文字 Char1"/>
    <w:qFormat/>
    <w:uiPriority w:val="0"/>
    <w:rPr>
      <w:rFonts w:ascii="宋体" w:hAnsi="Courier New" w:eastAsia="宋体"/>
      <w:kern w:val="2"/>
      <w:sz w:val="21"/>
      <w:lang w:val="en-US" w:eastAsia="zh-CN"/>
    </w:rPr>
  </w:style>
  <w:style w:type="character" w:customStyle="1" w:styleId="158">
    <w:name w:val="hei16b1"/>
    <w:qFormat/>
    <w:uiPriority w:val="0"/>
    <w:rPr>
      <w:rFonts w:hint="default" w:ascii="Arial" w:hAnsi="Arial" w:cs="Arial"/>
      <w:b/>
      <w:bCs/>
      <w:color w:val="000000"/>
      <w:sz w:val="24"/>
      <w:szCs w:val="24"/>
    </w:rPr>
  </w:style>
  <w:style w:type="character" w:customStyle="1" w:styleId="159">
    <w:name w:val="正文（绿盟科技） Char"/>
    <w:link w:val="160"/>
    <w:qFormat/>
    <w:uiPriority w:val="0"/>
    <w:rPr>
      <w:rFonts w:ascii="Arial" w:hAnsi="Arial"/>
      <w:sz w:val="21"/>
      <w:szCs w:val="21"/>
    </w:rPr>
  </w:style>
  <w:style w:type="paragraph" w:customStyle="1" w:styleId="160">
    <w:name w:val="正文（绿盟科技）"/>
    <w:link w:val="159"/>
    <w:qFormat/>
    <w:uiPriority w:val="0"/>
    <w:pPr>
      <w:spacing w:line="300" w:lineRule="auto"/>
    </w:pPr>
    <w:rPr>
      <w:rFonts w:ascii="Arial" w:hAnsi="Arial" w:eastAsia="宋体" w:cs="Times New Roman"/>
      <w:sz w:val="21"/>
      <w:szCs w:val="21"/>
      <w:lang w:val="en-US" w:eastAsia="zh-CN" w:bidi="ar-SA"/>
    </w:rPr>
  </w:style>
  <w:style w:type="character" w:customStyle="1" w:styleId="161">
    <w:name w:val="Char Char19"/>
    <w:qFormat/>
    <w:uiPriority w:val="6"/>
    <w:rPr>
      <w:rFonts w:ascii="宋体" w:hAnsi="宋体"/>
      <w:i/>
      <w:sz w:val="24"/>
      <w:szCs w:val="24"/>
    </w:rPr>
  </w:style>
  <w:style w:type="character" w:customStyle="1" w:styleId="162">
    <w:name w:val="页脚 Char"/>
    <w:qFormat/>
    <w:uiPriority w:val="0"/>
    <w:rPr>
      <w:rFonts w:eastAsia="仿宋_GB2312"/>
      <w:kern w:val="2"/>
      <w:sz w:val="18"/>
      <w:lang w:val="en-US" w:eastAsia="zh-CN"/>
    </w:rPr>
  </w:style>
  <w:style w:type="character" w:customStyle="1" w:styleId="163">
    <w:name w:val="批注主题 Char"/>
    <w:qFormat/>
    <w:uiPriority w:val="0"/>
    <w:rPr>
      <w:rFonts w:eastAsia="宋体"/>
      <w:b/>
      <w:bCs/>
      <w:kern w:val="2"/>
      <w:sz w:val="21"/>
      <w:szCs w:val="24"/>
      <w:lang w:val="en-US" w:eastAsia="zh-CN" w:bidi="ar-SA"/>
    </w:rPr>
  </w:style>
  <w:style w:type="character" w:customStyle="1" w:styleId="164">
    <w:name w:val="Comment Text Char"/>
    <w:qFormat/>
    <w:uiPriority w:val="0"/>
    <w:rPr>
      <w:rFonts w:ascii="宋体" w:hAnsi="宋体" w:eastAsia="宋体"/>
      <w:kern w:val="2"/>
      <w:sz w:val="24"/>
      <w:lang w:val="en-US" w:eastAsia="zh-CN" w:bidi="ar-SA"/>
    </w:rPr>
  </w:style>
  <w:style w:type="character" w:customStyle="1" w:styleId="165">
    <w:name w:val="标题 2 字符"/>
    <w:qFormat/>
    <w:uiPriority w:val="1"/>
    <w:rPr>
      <w:rFonts w:ascii="仿宋_GB2312" w:hAnsi="Times New Roman" w:eastAsia="仿宋_GB2312" w:cs="Times New Roman"/>
      <w:b/>
      <w:kern w:val="2"/>
      <w:sz w:val="24"/>
      <w:lang w:val="zh-CN"/>
    </w:rPr>
  </w:style>
  <w:style w:type="character" w:customStyle="1" w:styleId="166">
    <w:name w:val="Char Char72"/>
    <w:qFormat/>
    <w:uiPriority w:val="0"/>
    <w:rPr>
      <w:rFonts w:eastAsia="宋体"/>
      <w:kern w:val="2"/>
      <w:sz w:val="21"/>
      <w:szCs w:val="24"/>
      <w:lang w:val="en-US" w:eastAsia="zh-CN" w:bidi="ar-SA"/>
    </w:rPr>
  </w:style>
  <w:style w:type="character" w:customStyle="1" w:styleId="167">
    <w:name w:val="正文文本缩进 Char2"/>
    <w:qFormat/>
    <w:uiPriority w:val="0"/>
    <w:rPr>
      <w:rFonts w:ascii="Times New Roman" w:hAnsi="Times New Roman" w:eastAsia="宋体" w:cs="Times New Roman"/>
      <w:snapToGrid w:val="0"/>
      <w:kern w:val="0"/>
      <w:szCs w:val="24"/>
    </w:rPr>
  </w:style>
  <w:style w:type="character" w:customStyle="1" w:styleId="168">
    <w:name w:val="样式2 Char"/>
    <w:qFormat/>
    <w:uiPriority w:val="0"/>
    <w:rPr>
      <w:rFonts w:ascii="仿宋_GB2312" w:hAnsi="仿宋" w:eastAsia="仿宋_GB2312" w:cs="仿宋_GB2312"/>
      <w:b/>
      <w:bCs/>
      <w:sz w:val="32"/>
      <w:szCs w:val="30"/>
      <w:lang w:val="zh-CN"/>
    </w:rPr>
  </w:style>
  <w:style w:type="character" w:customStyle="1" w:styleId="169">
    <w:name w:val="表格名称[858D7CFB-ED40-4347-BF05-701D383B685F]"/>
    <w:link w:val="170"/>
    <w:qFormat/>
    <w:uiPriority w:val="0"/>
    <w:rPr>
      <w:sz w:val="32"/>
    </w:rPr>
  </w:style>
  <w:style w:type="paragraph" w:customStyle="1" w:styleId="170">
    <w:name w:val="表格名称"/>
    <w:basedOn w:val="4"/>
    <w:link w:val="169"/>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1">
    <w:name w:val="Char Char4"/>
    <w:qFormat/>
    <w:uiPriority w:val="0"/>
    <w:rPr>
      <w:rFonts w:eastAsia="宋体"/>
      <w:b/>
      <w:sz w:val="24"/>
      <w:lang w:val="en-GB" w:eastAsia="zh-CN" w:bidi="ar-SA"/>
    </w:rPr>
  </w:style>
  <w:style w:type="character" w:customStyle="1" w:styleId="172">
    <w:name w:val="c7 style3"/>
    <w:qFormat/>
    <w:uiPriority w:val="0"/>
  </w:style>
  <w:style w:type="character" w:customStyle="1" w:styleId="173">
    <w:name w:val="正文文本 3 Char1"/>
    <w:qFormat/>
    <w:uiPriority w:val="99"/>
    <w:rPr>
      <w:rFonts w:ascii="Times New Roman" w:hAnsi="Times New Roman" w:eastAsia="宋体" w:cs="Times New Roman"/>
      <w:sz w:val="16"/>
      <w:szCs w:val="16"/>
    </w:rPr>
  </w:style>
  <w:style w:type="character" w:customStyle="1" w:styleId="174">
    <w:name w:val="tw4winInternal"/>
    <w:qFormat/>
    <w:uiPriority w:val="0"/>
    <w:rPr>
      <w:rFonts w:ascii="Courier New" w:hAnsi="Courier New" w:cs="Courier New"/>
      <w:color w:val="FF0000"/>
      <w:lang w:val="en-US" w:eastAsia="zh-CN"/>
    </w:rPr>
  </w:style>
  <w:style w:type="character" w:customStyle="1" w:styleId="175">
    <w:name w:val="Char Char10"/>
    <w:qFormat/>
    <w:uiPriority w:val="0"/>
    <w:rPr>
      <w:rFonts w:ascii="宋体" w:hAnsi="宋体"/>
      <w:kern w:val="2"/>
      <w:sz w:val="21"/>
      <w:szCs w:val="24"/>
      <w:lang w:val="en-US" w:eastAsia="zh-CN"/>
    </w:rPr>
  </w:style>
  <w:style w:type="character" w:customStyle="1" w:styleId="176">
    <w:name w:val="shadow11"/>
    <w:qFormat/>
    <w:uiPriority w:val="0"/>
    <w:rPr>
      <w:color w:val="000000"/>
      <w:sz w:val="21"/>
    </w:rPr>
  </w:style>
  <w:style w:type="character" w:customStyle="1" w:styleId="177">
    <w:name w:val="正文非缩进 Char3"/>
    <w:qFormat/>
    <w:uiPriority w:val="0"/>
    <w:rPr>
      <w:rFonts w:ascii="宋体" w:eastAsia="宋体"/>
      <w:snapToGrid w:val="0"/>
      <w:color w:val="000000"/>
      <w:kern w:val="28"/>
      <w:sz w:val="28"/>
      <w:lang w:val="en-US" w:eastAsia="zh-CN" w:bidi="ar-SA"/>
    </w:rPr>
  </w:style>
  <w:style w:type="character" w:customStyle="1" w:styleId="178">
    <w:name w:val="Char Char"/>
    <w:qFormat/>
    <w:uiPriority w:val="0"/>
    <w:rPr>
      <w:rFonts w:ascii="宋体" w:hAnsi="Courier New" w:eastAsia="宋体"/>
      <w:kern w:val="2"/>
      <w:sz w:val="21"/>
      <w:lang w:val="en-US" w:eastAsia="zh-CN" w:bidi="ar-SA"/>
    </w:rPr>
  </w:style>
  <w:style w:type="character" w:customStyle="1" w:styleId="179">
    <w:name w:val="签名 Char1"/>
    <w:qFormat/>
    <w:uiPriority w:val="0"/>
    <w:rPr>
      <w:rFonts w:ascii="Times New Roman" w:hAnsi="Times New Roman" w:eastAsia="宋体" w:cs="Times New Roman"/>
      <w:szCs w:val="24"/>
    </w:rPr>
  </w:style>
  <w:style w:type="character" w:customStyle="1" w:styleId="180">
    <w:name w:val="日期 Char"/>
    <w:link w:val="36"/>
    <w:qFormat/>
    <w:uiPriority w:val="0"/>
    <w:rPr>
      <w:rFonts w:ascii="宋体"/>
      <w:kern w:val="2"/>
      <w:sz w:val="24"/>
      <w:szCs w:val="21"/>
      <w:lang w:val="zh-CN"/>
    </w:rPr>
  </w:style>
  <w:style w:type="character" w:customStyle="1" w:styleId="181">
    <w:name w:val="标题 9 Char"/>
    <w:link w:val="12"/>
    <w:qFormat/>
    <w:uiPriority w:val="0"/>
    <w:rPr>
      <w:rFonts w:ascii="Arial" w:hAnsi="Arial" w:eastAsia="黑体"/>
      <w:kern w:val="2"/>
      <w:sz w:val="21"/>
      <w:szCs w:val="21"/>
    </w:rPr>
  </w:style>
  <w:style w:type="character" w:customStyle="1" w:styleId="182">
    <w:name w:val="Char Char18"/>
    <w:qFormat/>
    <w:uiPriority w:val="6"/>
    <w:rPr>
      <w:rFonts w:ascii="宋体" w:hAnsi="宋体"/>
      <w:sz w:val="28"/>
    </w:rPr>
  </w:style>
  <w:style w:type="character" w:customStyle="1" w:styleId="183">
    <w:name w:val="批注文字 Char"/>
    <w:qFormat/>
    <w:uiPriority w:val="99"/>
    <w:rPr>
      <w:kern w:val="2"/>
      <w:sz w:val="21"/>
      <w:szCs w:val="24"/>
    </w:rPr>
  </w:style>
  <w:style w:type="character" w:customStyle="1" w:styleId="184">
    <w:name w:val="Char Char22"/>
    <w:qFormat/>
    <w:uiPriority w:val="6"/>
    <w:rPr>
      <w:rFonts w:ascii="宋体" w:hAnsi="宋体"/>
      <w:kern w:val="1"/>
      <w:sz w:val="24"/>
      <w:szCs w:val="24"/>
    </w:rPr>
  </w:style>
  <w:style w:type="character" w:customStyle="1" w:styleId="185">
    <w:name w:val="pt141"/>
    <w:qFormat/>
    <w:uiPriority w:val="0"/>
    <w:rPr>
      <w:color w:val="330066"/>
      <w:sz w:val="22"/>
      <w:szCs w:val="22"/>
    </w:rPr>
  </w:style>
  <w:style w:type="character" w:customStyle="1" w:styleId="186">
    <w:name w:val="正文文本缩进 2 Char1"/>
    <w:qFormat/>
    <w:uiPriority w:val="99"/>
    <w:rPr>
      <w:rFonts w:ascii="Times New Roman" w:hAnsi="Times New Roman" w:eastAsia="宋体" w:cs="Times New Roman"/>
      <w:szCs w:val="24"/>
    </w:rPr>
  </w:style>
  <w:style w:type="character" w:customStyle="1" w:styleId="187">
    <w:name w:val="批注框文本 Char"/>
    <w:link w:val="39"/>
    <w:qFormat/>
    <w:uiPriority w:val="0"/>
    <w:rPr>
      <w:kern w:val="2"/>
      <w:sz w:val="18"/>
      <w:szCs w:val="18"/>
    </w:rPr>
  </w:style>
  <w:style w:type="character" w:customStyle="1" w:styleId="188">
    <w:name w:val="Char Char611"/>
    <w:qFormat/>
    <w:uiPriority w:val="0"/>
    <w:rPr>
      <w:rFonts w:eastAsia="宋体"/>
      <w:kern w:val="2"/>
      <w:sz w:val="21"/>
      <w:szCs w:val="24"/>
      <w:lang w:val="en-US" w:eastAsia="zh-CN" w:bidi="ar-SA"/>
    </w:rPr>
  </w:style>
  <w:style w:type="character" w:customStyle="1" w:styleId="189">
    <w:name w:val="highlight1"/>
    <w:qFormat/>
    <w:uiPriority w:val="0"/>
    <w:rPr>
      <w:rFonts w:ascii="仿宋_GB2312" w:eastAsia="微软雅黑"/>
      <w:b/>
      <w:kern w:val="2"/>
      <w:sz w:val="23"/>
      <w:szCs w:val="23"/>
      <w:lang w:val="en-US" w:eastAsia="zh-CN" w:bidi="ar-SA"/>
    </w:rPr>
  </w:style>
  <w:style w:type="character" w:customStyle="1" w:styleId="190">
    <w:name w:val="my正文 Char"/>
    <w:link w:val="191"/>
    <w:qFormat/>
    <w:uiPriority w:val="0"/>
    <w:rPr>
      <w:rFonts w:ascii="Tahoma" w:hAnsi="Tahoma"/>
      <w:sz w:val="24"/>
      <w:szCs w:val="24"/>
    </w:rPr>
  </w:style>
  <w:style w:type="paragraph" w:customStyle="1" w:styleId="191">
    <w:name w:val="my正文"/>
    <w:basedOn w:val="1"/>
    <w:link w:val="190"/>
    <w:qFormat/>
    <w:uiPriority w:val="0"/>
    <w:pPr>
      <w:adjustRightInd/>
      <w:spacing w:line="360" w:lineRule="auto"/>
      <w:ind w:firstLine="480" w:firstLineChars="200"/>
    </w:pPr>
    <w:rPr>
      <w:rFonts w:ascii="Tahoma" w:hAnsi="Tahoma"/>
      <w:kern w:val="0"/>
      <w:sz w:val="24"/>
    </w:rPr>
  </w:style>
  <w:style w:type="character" w:customStyle="1" w:styleId="192">
    <w:name w:val="正文缩进 Char2"/>
    <w:link w:val="6"/>
    <w:qFormat/>
    <w:uiPriority w:val="0"/>
    <w:rPr>
      <w:rFonts w:ascii="宋体" w:eastAsia="宋体"/>
      <w:snapToGrid w:val="0"/>
      <w:color w:val="000000"/>
      <w:kern w:val="28"/>
      <w:sz w:val="28"/>
      <w:lang w:val="en-US" w:eastAsia="zh-CN" w:bidi="ar-SA"/>
    </w:rPr>
  </w:style>
  <w:style w:type="character" w:customStyle="1" w:styleId="193">
    <w:name w:val="Used by Word for text of Help footnotes Char Char1"/>
    <w:qFormat/>
    <w:uiPriority w:val="0"/>
    <w:rPr>
      <w:color w:val="0000FF"/>
      <w:sz w:val="21"/>
    </w:rPr>
  </w:style>
  <w:style w:type="character" w:customStyle="1" w:styleId="194">
    <w:name w:val="页眉 Char"/>
    <w:qFormat/>
    <w:uiPriority w:val="0"/>
    <w:rPr>
      <w:rFonts w:eastAsia="仿宋_GB2312"/>
      <w:kern w:val="2"/>
      <w:sz w:val="18"/>
      <w:lang w:val="en-US" w:eastAsia="zh-CN"/>
    </w:rPr>
  </w:style>
  <w:style w:type="character" w:customStyle="1" w:styleId="195">
    <w:name w:val="FA正文 Char Char"/>
    <w:qFormat/>
    <w:uiPriority w:val="0"/>
    <w:rPr>
      <w:rFonts w:hAnsi="宋体"/>
      <w:kern w:val="2"/>
      <w:sz w:val="24"/>
      <w:lang w:bidi="ar-SA"/>
    </w:rPr>
  </w:style>
  <w:style w:type="character" w:customStyle="1" w:styleId="196">
    <w:name w:val="纯文本 字符"/>
    <w:qFormat/>
    <w:uiPriority w:val="0"/>
    <w:rPr>
      <w:rFonts w:ascii="宋体" w:hAnsi="Courier New" w:eastAsia="宋体" w:cs="Arial"/>
      <w:snapToGrid w:val="0"/>
      <w:kern w:val="2"/>
      <w:sz w:val="21"/>
      <w:szCs w:val="21"/>
      <w:lang w:val="en-US" w:eastAsia="zh-CN" w:bidi="ar-SA"/>
    </w:rPr>
  </w:style>
  <w:style w:type="character" w:customStyle="1" w:styleId="197">
    <w:name w:val="3级 Char"/>
    <w:link w:val="198"/>
    <w:qFormat/>
    <w:uiPriority w:val="0"/>
    <w:rPr>
      <w:rFonts w:ascii="宋体" w:hAnsi="宋体"/>
      <w:b/>
      <w:bCs/>
      <w:snapToGrid/>
      <w:sz w:val="28"/>
    </w:rPr>
  </w:style>
  <w:style w:type="paragraph" w:customStyle="1" w:styleId="198">
    <w:name w:val="3级"/>
    <w:basedOn w:val="199"/>
    <w:link w:val="197"/>
    <w:qFormat/>
    <w:uiPriority w:val="0"/>
    <w:pPr>
      <w:ind w:left="0" w:right="466" w:firstLine="288"/>
    </w:pPr>
    <w:rPr>
      <w:rFonts w:hAnsi="宋体"/>
      <w:snapToGrid/>
    </w:rPr>
  </w:style>
  <w:style w:type="paragraph" w:customStyle="1" w:styleId="199">
    <w:name w:val="样式 标题 3h33rd level3BOD 0H3l3CTHeading 3 - oldLevel 3 He..."/>
    <w:basedOn w:val="5"/>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0">
    <w:name w:val="myp11"/>
    <w:qFormat/>
    <w:uiPriority w:val="0"/>
    <w:rPr>
      <w:rFonts w:ascii="仿宋_GB2312" w:eastAsia="微软雅黑"/>
      <w:b/>
      <w:kern w:val="2"/>
      <w:sz w:val="32"/>
      <w:szCs w:val="32"/>
      <w:lang w:val="en-US" w:eastAsia="zh-CN" w:bidi="ar-SA"/>
    </w:rPr>
  </w:style>
  <w:style w:type="character" w:customStyle="1" w:styleId="201">
    <w:name w:val="文档结构图 Char1"/>
    <w:link w:val="19"/>
    <w:qFormat/>
    <w:uiPriority w:val="0"/>
    <w:rPr>
      <w:kern w:val="2"/>
      <w:sz w:val="21"/>
      <w:szCs w:val="24"/>
      <w:shd w:val="clear" w:color="auto" w:fill="000080"/>
    </w:rPr>
  </w:style>
  <w:style w:type="character" w:customStyle="1" w:styleId="202">
    <w:name w:val="H6 Char"/>
    <w:qFormat/>
    <w:uiPriority w:val="0"/>
    <w:rPr>
      <w:rFonts w:ascii="Arial" w:hAnsi="Arial" w:eastAsia="黑体"/>
      <w:b/>
      <w:bCs/>
      <w:kern w:val="2"/>
      <w:sz w:val="24"/>
      <w:szCs w:val="24"/>
    </w:rPr>
  </w:style>
  <w:style w:type="character" w:customStyle="1" w:styleId="203">
    <w:name w:val="Char Char91"/>
    <w:qFormat/>
    <w:uiPriority w:val="0"/>
    <w:rPr>
      <w:rFonts w:eastAsia="宋体"/>
      <w:kern w:val="2"/>
      <w:sz w:val="18"/>
      <w:szCs w:val="18"/>
      <w:lang w:val="en-US" w:eastAsia="zh-CN" w:bidi="ar-SA"/>
    </w:rPr>
  </w:style>
  <w:style w:type="character" w:customStyle="1" w:styleId="204">
    <w:name w:val="副标题 Char1"/>
    <w:qFormat/>
    <w:uiPriority w:val="0"/>
    <w:rPr>
      <w:rFonts w:ascii="Cambria" w:hAnsi="Cambria" w:eastAsia="宋体" w:cs="Times New Roman"/>
      <w:b/>
      <w:bCs/>
      <w:snapToGrid w:val="0"/>
      <w:kern w:val="28"/>
      <w:sz w:val="32"/>
      <w:szCs w:val="32"/>
    </w:rPr>
  </w:style>
  <w:style w:type="character" w:customStyle="1" w:styleId="205">
    <w:name w:val="font61"/>
    <w:qFormat/>
    <w:uiPriority w:val="0"/>
    <w:rPr>
      <w:rFonts w:hint="eastAsia" w:ascii="仿宋" w:hAnsi="仿宋" w:eastAsia="仿宋" w:cs="仿宋"/>
      <w:color w:val="000000"/>
      <w:sz w:val="20"/>
      <w:szCs w:val="20"/>
      <w:u w:val="none"/>
    </w:rPr>
  </w:style>
  <w:style w:type="character" w:customStyle="1" w:styleId="206">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7">
    <w:name w:val="Char Char211"/>
    <w:qFormat/>
    <w:uiPriority w:val="0"/>
    <w:rPr>
      <w:rFonts w:eastAsia="宋体"/>
      <w:b/>
      <w:bCs/>
      <w:kern w:val="2"/>
      <w:sz w:val="21"/>
      <w:szCs w:val="24"/>
      <w:lang w:val="en-US" w:eastAsia="zh-CN" w:bidi="ar-SA"/>
    </w:rPr>
  </w:style>
  <w:style w:type="character" w:customStyle="1" w:styleId="208">
    <w:name w:val="标题 2 Char"/>
    <w:qFormat/>
    <w:uiPriority w:val="0"/>
    <w:rPr>
      <w:rFonts w:ascii="Arial" w:hAnsi="Arial" w:eastAsia="黑体"/>
      <w:b/>
      <w:kern w:val="2"/>
      <w:sz w:val="32"/>
      <w:lang w:val="en-US" w:eastAsia="zh-CN"/>
    </w:rPr>
  </w:style>
  <w:style w:type="character" w:customStyle="1" w:styleId="209">
    <w:name w:val="maywed421"/>
    <w:qFormat/>
    <w:uiPriority w:val="0"/>
    <w:rPr>
      <w:color w:val="366FB6"/>
      <w:u w:val="none"/>
    </w:rPr>
  </w:style>
  <w:style w:type="character" w:customStyle="1" w:styleId="210">
    <w:name w:val="正文文本缩进 Char"/>
    <w:qFormat/>
    <w:uiPriority w:val="0"/>
    <w:rPr>
      <w:rFonts w:ascii="宋体" w:hAnsi="宋体"/>
      <w:kern w:val="2"/>
      <w:sz w:val="24"/>
      <w:szCs w:val="24"/>
    </w:rPr>
  </w:style>
  <w:style w:type="character" w:customStyle="1" w:styleId="211">
    <w:name w:val="Char Char102"/>
    <w:qFormat/>
    <w:uiPriority w:val="0"/>
    <w:rPr>
      <w:rFonts w:ascii="宋体" w:hAnsi="宋体"/>
      <w:kern w:val="2"/>
      <w:sz w:val="21"/>
      <w:szCs w:val="24"/>
      <w:lang w:val="en-US" w:eastAsia="zh-CN"/>
    </w:rPr>
  </w:style>
  <w:style w:type="character" w:customStyle="1" w:styleId="212">
    <w:name w:val="页眉 Char1"/>
    <w:qFormat/>
    <w:uiPriority w:val="0"/>
    <w:rPr>
      <w:rFonts w:eastAsia="宋体"/>
      <w:kern w:val="2"/>
      <w:sz w:val="18"/>
      <w:szCs w:val="18"/>
      <w:lang w:val="en-US" w:eastAsia="zh-CN" w:bidi="ar-SA"/>
    </w:rPr>
  </w:style>
  <w:style w:type="character" w:customStyle="1" w:styleId="213">
    <w:name w:val="md"/>
    <w:basedOn w:val="69"/>
    <w:qFormat/>
    <w:uiPriority w:val="0"/>
    <w:rPr>
      <w:rFonts w:ascii="Arial" w:hAnsi="Arial" w:eastAsia="黑体" w:cs="Arial"/>
      <w:snapToGrid w:val="0"/>
      <w:kern w:val="0"/>
      <w:szCs w:val="21"/>
    </w:rPr>
  </w:style>
  <w:style w:type="character" w:customStyle="1" w:styleId="214">
    <w:name w:val="big1"/>
    <w:qFormat/>
    <w:uiPriority w:val="0"/>
    <w:rPr>
      <w:rFonts w:hint="eastAsia" w:ascii="宋体" w:hAnsi="宋体" w:eastAsia="宋体"/>
      <w:color w:val="333333"/>
      <w:sz w:val="22"/>
      <w:szCs w:val="22"/>
    </w:rPr>
  </w:style>
  <w:style w:type="character" w:customStyle="1" w:styleId="215">
    <w:name w:val="Char Char311"/>
    <w:qFormat/>
    <w:uiPriority w:val="0"/>
    <w:rPr>
      <w:rFonts w:eastAsia="宋体"/>
      <w:kern w:val="2"/>
      <w:sz w:val="21"/>
      <w:szCs w:val="24"/>
      <w:lang w:val="en-US" w:eastAsia="zh-CN" w:bidi="ar-SA"/>
    </w:rPr>
  </w:style>
  <w:style w:type="character" w:customStyle="1" w:styleId="216">
    <w:name w:val="Char Char81"/>
    <w:qFormat/>
    <w:uiPriority w:val="6"/>
    <w:rPr>
      <w:rFonts w:eastAsia="宋体"/>
      <w:b/>
      <w:sz w:val="24"/>
      <w:lang w:val="en-GB" w:eastAsia="zh-CN"/>
    </w:rPr>
  </w:style>
  <w:style w:type="character" w:customStyle="1" w:styleId="217">
    <w:name w:val="样式3 Char"/>
    <w:basedOn w:val="168"/>
    <w:qFormat/>
    <w:uiPriority w:val="0"/>
    <w:rPr>
      <w:rFonts w:ascii="仿宋_GB2312" w:hAnsi="仿宋" w:eastAsia="仿宋_GB2312" w:cs="仿宋_GB2312"/>
      <w:sz w:val="32"/>
      <w:szCs w:val="30"/>
      <w:lang w:val="zh-CN"/>
    </w:rPr>
  </w:style>
  <w:style w:type="character" w:customStyle="1" w:styleId="218">
    <w:name w:val="HTML 地址 Char"/>
    <w:link w:val="30"/>
    <w:qFormat/>
    <w:uiPriority w:val="0"/>
    <w:rPr>
      <w:rFonts w:ascii="宋体" w:hAnsi="宋体"/>
      <w:i/>
      <w:iCs/>
      <w:sz w:val="24"/>
      <w:szCs w:val="24"/>
    </w:rPr>
  </w:style>
  <w:style w:type="character" w:customStyle="1" w:styleId="219">
    <w:name w:val="正文首行缩进 2 Char1"/>
    <w:qFormat/>
    <w:uiPriority w:val="0"/>
    <w:rPr>
      <w:rFonts w:ascii="Times New Roman" w:hAnsi="Times New Roman" w:eastAsia="宋体" w:cs="Times New Roman"/>
      <w:kern w:val="2"/>
      <w:sz w:val="24"/>
      <w:szCs w:val="24"/>
    </w:rPr>
  </w:style>
  <w:style w:type="character" w:customStyle="1" w:styleId="220">
    <w:name w:val="副标题 Char2"/>
    <w:qFormat/>
    <w:uiPriority w:val="0"/>
    <w:rPr>
      <w:rFonts w:ascii="Cambria" w:hAnsi="Cambria" w:eastAsia="宋体" w:cs="Times New Roman"/>
      <w:b/>
      <w:bCs/>
      <w:snapToGrid w:val="0"/>
      <w:kern w:val="28"/>
      <w:sz w:val="32"/>
      <w:szCs w:val="32"/>
    </w:rPr>
  </w:style>
  <w:style w:type="character" w:customStyle="1" w:styleId="221">
    <w:name w:val="标题4-dyf Char"/>
    <w:link w:val="222"/>
    <w:qFormat/>
    <w:uiPriority w:val="0"/>
    <w:rPr>
      <w:rFonts w:ascii="Cambria" w:hAnsi="Cambria"/>
      <w:b/>
      <w:bCs/>
      <w:color w:val="000000"/>
      <w:kern w:val="2"/>
      <w:sz w:val="21"/>
      <w:szCs w:val="21"/>
    </w:rPr>
  </w:style>
  <w:style w:type="paragraph" w:customStyle="1" w:styleId="222">
    <w:name w:val="标题4-dyf"/>
    <w:basedOn w:val="7"/>
    <w:link w:val="221"/>
    <w:qFormat/>
    <w:uiPriority w:val="0"/>
    <w:pPr>
      <w:tabs>
        <w:tab w:val="clear" w:pos="864"/>
      </w:tabs>
      <w:adjustRightInd/>
      <w:spacing w:line="376" w:lineRule="atLeast"/>
      <w:ind w:left="851" w:hanging="851"/>
    </w:pPr>
    <w:rPr>
      <w:rFonts w:ascii="Cambria" w:hAnsi="Cambria" w:eastAsia="宋体"/>
      <w:color w:val="000000"/>
      <w:sz w:val="21"/>
      <w:szCs w:val="21"/>
    </w:rPr>
  </w:style>
  <w:style w:type="character" w:customStyle="1" w:styleId="223">
    <w:name w:val="dectext1"/>
    <w:qFormat/>
    <w:uiPriority w:val="0"/>
    <w:rPr>
      <w:rFonts w:ascii="宋体" w:hAnsi="宋体" w:eastAsia="宋体"/>
      <w:color w:val="333333"/>
      <w:sz w:val="21"/>
      <w:szCs w:val="21"/>
      <w:u w:val="none"/>
    </w:rPr>
  </w:style>
  <w:style w:type="character" w:customStyle="1" w:styleId="224">
    <w:name w:val="冯 Char"/>
    <w:link w:val="225"/>
    <w:qFormat/>
    <w:uiPriority w:val="0"/>
    <w:rPr>
      <w:rFonts w:ascii="宋体" w:hAnsi="宋体"/>
      <w:color w:val="000000"/>
      <w:sz w:val="24"/>
      <w:szCs w:val="24"/>
    </w:rPr>
  </w:style>
  <w:style w:type="paragraph" w:customStyle="1" w:styleId="225">
    <w:name w:val="冯"/>
    <w:basedOn w:val="1"/>
    <w:link w:val="224"/>
    <w:qFormat/>
    <w:uiPriority w:val="0"/>
    <w:pPr>
      <w:widowControl/>
      <w:adjustRightInd/>
      <w:spacing w:line="360" w:lineRule="auto"/>
      <w:ind w:firstLine="480" w:firstLineChars="200"/>
    </w:pPr>
    <w:rPr>
      <w:rFonts w:ascii="宋体" w:hAnsi="宋体"/>
      <w:color w:val="000000"/>
      <w:kern w:val="0"/>
      <w:sz w:val="24"/>
    </w:rPr>
  </w:style>
  <w:style w:type="character" w:customStyle="1" w:styleId="226">
    <w:name w:val="Header Char_f8b0c4a8-3a36-4237-9383-1fb955de0bb8"/>
    <w:qFormat/>
    <w:uiPriority w:val="0"/>
    <w:rPr>
      <w:rFonts w:eastAsia="宋体"/>
      <w:kern w:val="2"/>
      <w:sz w:val="18"/>
      <w:szCs w:val="18"/>
      <w:lang w:val="en-US" w:eastAsia="zh-CN" w:bidi="ar-SA"/>
    </w:rPr>
  </w:style>
  <w:style w:type="character" w:customStyle="1" w:styleId="227">
    <w:name w:val="Char Char12"/>
    <w:qFormat/>
    <w:uiPriority w:val="0"/>
    <w:rPr>
      <w:rFonts w:ascii="仿宋_GB2312" w:eastAsia="仿宋_GB2312"/>
      <w:b/>
      <w:bCs/>
      <w:kern w:val="2"/>
      <w:sz w:val="24"/>
      <w:szCs w:val="24"/>
      <w:lang w:val="zh-CN" w:eastAsia="zh-CN" w:bidi="ar-SA"/>
    </w:rPr>
  </w:style>
  <w:style w:type="character" w:customStyle="1" w:styleId="228">
    <w:name w:val="题注 Char"/>
    <w:link w:val="17"/>
    <w:qFormat/>
    <w:uiPriority w:val="0"/>
    <w:rPr>
      <w:b/>
      <w:kern w:val="2"/>
      <w:sz w:val="28"/>
    </w:rPr>
  </w:style>
  <w:style w:type="character" w:customStyle="1" w:styleId="229">
    <w:name w:val="普通文字 Char3"/>
    <w:qFormat/>
    <w:uiPriority w:val="0"/>
    <w:rPr>
      <w:rFonts w:ascii="宋体" w:hAnsi="Courier New" w:eastAsia="宋体"/>
      <w:kern w:val="2"/>
      <w:sz w:val="21"/>
      <w:lang w:val="en-US" w:eastAsia="zh-CN" w:bidi="ar-SA"/>
    </w:rPr>
  </w:style>
  <w:style w:type="character" w:customStyle="1" w:styleId="230">
    <w:name w:val="公文正文 Char"/>
    <w:qFormat/>
    <w:uiPriority w:val="0"/>
    <w:rPr>
      <w:rFonts w:ascii="仿宋_GB2312" w:eastAsia="仿宋_GB2312"/>
      <w:kern w:val="2"/>
      <w:sz w:val="24"/>
      <w:szCs w:val="24"/>
      <w:lang w:val="en-US" w:eastAsia="zh-CN" w:bidi="ar-SA"/>
    </w:rPr>
  </w:style>
  <w:style w:type="character" w:customStyle="1" w:styleId="231">
    <w:name w:val="正文首行缩进 Char Char Char Char Char"/>
    <w:qFormat/>
    <w:uiPriority w:val="0"/>
    <w:rPr>
      <w:rFonts w:ascii="宋体"/>
      <w:kern w:val="2"/>
      <w:sz w:val="24"/>
      <w:lang w:val="zh-CN"/>
    </w:rPr>
  </w:style>
  <w:style w:type="character" w:customStyle="1" w:styleId="232">
    <w:name w:val="PI Char"/>
    <w:qFormat/>
    <w:uiPriority w:val="0"/>
    <w:rPr>
      <w:rFonts w:ascii="宋体" w:hAnsi="宋体" w:eastAsia="宋体"/>
      <w:kern w:val="2"/>
      <w:sz w:val="24"/>
      <w:szCs w:val="24"/>
      <w:lang w:val="en-US" w:eastAsia="zh-CN" w:bidi="ar-SA"/>
    </w:rPr>
  </w:style>
  <w:style w:type="character" w:customStyle="1" w:styleId="233">
    <w:name w:val="Default Char"/>
    <w:link w:val="234"/>
    <w:qFormat/>
    <w:uiPriority w:val="0"/>
    <w:rPr>
      <w:rFonts w:ascii="仿宋_GB2312" w:eastAsia="仿宋_GB2312" w:cs="仿宋_GB2312"/>
      <w:color w:val="000000"/>
      <w:sz w:val="24"/>
      <w:szCs w:val="24"/>
      <w:lang w:val="en-US" w:eastAsia="zh-CN" w:bidi="ar-SA"/>
    </w:rPr>
  </w:style>
  <w:style w:type="paragraph" w:customStyle="1" w:styleId="234">
    <w:name w:val="Default"/>
    <w:link w:val="23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5">
    <w:name w:val="style91"/>
    <w:qFormat/>
    <w:uiPriority w:val="0"/>
    <w:rPr>
      <w:color w:val="333333"/>
    </w:rPr>
  </w:style>
  <w:style w:type="character" w:customStyle="1" w:styleId="236">
    <w:name w:val="列出段落 Char2"/>
    <w:qFormat/>
    <w:uiPriority w:val="34"/>
    <w:rPr>
      <w:rFonts w:ascii="Calibri" w:hAnsi="Calibri"/>
      <w:kern w:val="2"/>
      <w:sz w:val="28"/>
    </w:rPr>
  </w:style>
  <w:style w:type="character" w:customStyle="1" w:styleId="237">
    <w:name w:val="mdeck"/>
    <w:qFormat/>
    <w:uiPriority w:val="0"/>
    <w:rPr>
      <w:rFonts w:ascii="仿宋_GB2312" w:eastAsia="微软雅黑"/>
      <w:b/>
      <w:kern w:val="2"/>
      <w:sz w:val="32"/>
      <w:szCs w:val="32"/>
      <w:lang w:val="en-US" w:eastAsia="zh-CN" w:bidi="ar-SA"/>
    </w:rPr>
  </w:style>
  <w:style w:type="character" w:customStyle="1" w:styleId="238">
    <w:name w:val="unnamed11"/>
    <w:qFormat/>
    <w:uiPriority w:val="0"/>
    <w:rPr>
      <w:sz w:val="20"/>
      <w:szCs w:val="20"/>
    </w:rPr>
  </w:style>
  <w:style w:type="character" w:customStyle="1" w:styleId="239">
    <w:name w:val="正文文本 Char2"/>
    <w:qFormat/>
    <w:uiPriority w:val="99"/>
    <w:rPr>
      <w:rFonts w:ascii="Times New Roman" w:hAnsi="Times New Roman" w:eastAsia="宋体" w:cs="Times New Roman"/>
      <w:snapToGrid w:val="0"/>
      <w:kern w:val="0"/>
      <w:szCs w:val="24"/>
    </w:rPr>
  </w:style>
  <w:style w:type="character" w:customStyle="1" w:styleId="240">
    <w:name w:val="标书正文格式 Char"/>
    <w:qFormat/>
    <w:uiPriority w:val="0"/>
    <w:rPr>
      <w:rFonts w:eastAsia="楷体_GB2312"/>
      <w:kern w:val="2"/>
      <w:sz w:val="24"/>
      <w:szCs w:val="24"/>
      <w:lang w:bidi="ar-SA"/>
    </w:rPr>
  </w:style>
  <w:style w:type="character" w:customStyle="1" w:styleId="241">
    <w:name w:val="Char Char11"/>
    <w:qFormat/>
    <w:uiPriority w:val="0"/>
    <w:rPr>
      <w:rFonts w:ascii="宋体" w:hAnsi="宋体" w:eastAsia="宋体"/>
      <w:b/>
      <w:kern w:val="2"/>
      <w:sz w:val="24"/>
      <w:szCs w:val="24"/>
      <w:lang w:val="en-US" w:eastAsia="zh-CN" w:bidi="ar-SA"/>
    </w:rPr>
  </w:style>
  <w:style w:type="character" w:customStyle="1" w:styleId="242">
    <w:name w:val="ca-131"/>
    <w:qFormat/>
    <w:uiPriority w:val="0"/>
    <w:rPr>
      <w:rFonts w:hint="eastAsia" w:ascii="仿宋_GB2312" w:eastAsia="仿宋_GB2312"/>
      <w:b/>
      <w:bCs/>
      <w:color w:val="000000"/>
      <w:spacing w:val="-20"/>
      <w:sz w:val="24"/>
      <w:szCs w:val="24"/>
    </w:rPr>
  </w:style>
  <w:style w:type="character" w:customStyle="1" w:styleId="243">
    <w:name w:val="tw4winMark"/>
    <w:qFormat/>
    <w:uiPriority w:val="0"/>
    <w:rPr>
      <w:rFonts w:ascii="Courier New" w:hAnsi="Courier New" w:cs="Courier New"/>
      <w:vanish/>
      <w:color w:val="800080"/>
      <w:sz w:val="24"/>
      <w:szCs w:val="24"/>
      <w:vertAlign w:val="subscript"/>
    </w:rPr>
  </w:style>
  <w:style w:type="character" w:customStyle="1" w:styleId="244">
    <w:name w:val="正文样式 Char"/>
    <w:link w:val="245"/>
    <w:qFormat/>
    <w:uiPriority w:val="0"/>
    <w:rPr>
      <w:rFonts w:ascii="Calibri" w:hAnsi="Calibri"/>
      <w:sz w:val="24"/>
      <w:szCs w:val="24"/>
    </w:rPr>
  </w:style>
  <w:style w:type="paragraph" w:customStyle="1" w:styleId="245">
    <w:name w:val="正文样式"/>
    <w:basedOn w:val="1"/>
    <w:link w:val="244"/>
    <w:qFormat/>
    <w:uiPriority w:val="0"/>
    <w:pPr>
      <w:adjustRightInd/>
      <w:spacing w:line="360" w:lineRule="auto"/>
      <w:ind w:firstLine="480" w:firstLineChars="200"/>
    </w:pPr>
    <w:rPr>
      <w:kern w:val="0"/>
      <w:sz w:val="24"/>
    </w:rPr>
  </w:style>
  <w:style w:type="character" w:customStyle="1" w:styleId="246">
    <w:name w:val="表正文 Char3"/>
    <w:qFormat/>
    <w:uiPriority w:val="0"/>
    <w:rPr>
      <w:rFonts w:eastAsia="宋体"/>
    </w:rPr>
  </w:style>
  <w:style w:type="character" w:customStyle="1" w:styleId="247">
    <w:name w:val="H5 Char"/>
    <w:qFormat/>
    <w:uiPriority w:val="0"/>
    <w:rPr>
      <w:b/>
      <w:bCs/>
      <w:kern w:val="2"/>
      <w:sz w:val="28"/>
      <w:szCs w:val="28"/>
    </w:rPr>
  </w:style>
  <w:style w:type="character" w:customStyle="1" w:styleId="248">
    <w:name w:val="Char Char3"/>
    <w:qFormat/>
    <w:uiPriority w:val="0"/>
    <w:rPr>
      <w:rFonts w:eastAsia="宋体"/>
      <w:kern w:val="2"/>
      <w:sz w:val="21"/>
      <w:szCs w:val="24"/>
      <w:lang w:val="en-US" w:eastAsia="zh-CN" w:bidi="ar-SA"/>
    </w:rPr>
  </w:style>
  <w:style w:type="character" w:customStyle="1" w:styleId="249">
    <w:name w:val="正文 编号 Char"/>
    <w:qFormat/>
    <w:uiPriority w:val="0"/>
    <w:rPr>
      <w:rFonts w:ascii="仿宋_GB2312" w:hAnsi="仿宋_GB2312" w:eastAsia="仿宋_GB2312"/>
      <w:kern w:val="2"/>
      <w:sz w:val="24"/>
      <w:lang w:bidi="ar-SA"/>
    </w:rPr>
  </w:style>
  <w:style w:type="character" w:customStyle="1" w:styleId="250">
    <w:name w:val="question-title2"/>
    <w:qFormat/>
    <w:uiPriority w:val="6"/>
    <w:rPr>
      <w:rFonts w:ascii="Arial" w:hAnsi="Arial" w:eastAsia="黑体" w:cs="Arial"/>
      <w:snapToGrid w:val="0"/>
      <w:kern w:val="0"/>
      <w:szCs w:val="21"/>
    </w:rPr>
  </w:style>
  <w:style w:type="character" w:customStyle="1" w:styleId="251">
    <w:name w:val="gf正文1 Char Char"/>
    <w:link w:val="252"/>
    <w:qFormat/>
    <w:uiPriority w:val="0"/>
    <w:rPr>
      <w:rFonts w:ascii="宋体" w:hAnsi="宋体" w:cs="宋体"/>
      <w:kern w:val="2"/>
      <w:sz w:val="24"/>
      <w:szCs w:val="24"/>
    </w:rPr>
  </w:style>
  <w:style w:type="paragraph" w:customStyle="1" w:styleId="252">
    <w:name w:val="gf正文1"/>
    <w:basedOn w:val="1"/>
    <w:link w:val="251"/>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3">
    <w:name w:val="Char Char15"/>
    <w:qFormat/>
    <w:uiPriority w:val="6"/>
    <w:rPr>
      <w:rFonts w:ascii="宋体" w:hAnsi="宋体"/>
      <w:kern w:val="1"/>
      <w:sz w:val="21"/>
    </w:rPr>
  </w:style>
  <w:style w:type="character" w:customStyle="1" w:styleId="254">
    <w:name w:val="正文缩进 Char3"/>
    <w:qFormat/>
    <w:uiPriority w:val="0"/>
    <w:rPr>
      <w:rFonts w:ascii="宋体" w:eastAsia="宋体"/>
      <w:snapToGrid w:val="0"/>
      <w:color w:val="000000"/>
      <w:kern w:val="28"/>
      <w:sz w:val="28"/>
      <w:lang w:val="en-US" w:eastAsia="zh-CN" w:bidi="ar-SA"/>
    </w:rPr>
  </w:style>
  <w:style w:type="character" w:customStyle="1" w:styleId="255">
    <w:name w:val="列出段落 Char1"/>
    <w:link w:val="256"/>
    <w:qFormat/>
    <w:uiPriority w:val="0"/>
    <w:rPr>
      <w:rFonts w:ascii="Calibri" w:hAnsi="Calibri"/>
      <w:sz w:val="24"/>
      <w:lang w:eastAsia="en-US"/>
    </w:rPr>
  </w:style>
  <w:style w:type="paragraph" w:customStyle="1" w:styleId="256">
    <w:name w:val="列表1"/>
    <w:basedOn w:val="1"/>
    <w:next w:val="257"/>
    <w:link w:val="255"/>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7">
    <w:name w:val="列出段落1"/>
    <w:basedOn w:val="1"/>
    <w:qFormat/>
    <w:uiPriority w:val="34"/>
    <w:pPr>
      <w:spacing w:line="360" w:lineRule="auto"/>
      <w:ind w:firstLine="200" w:firstLineChars="200"/>
    </w:pPr>
    <w:rPr>
      <w:rFonts w:eastAsia="楷体_GB2312" w:cs="Lucida Sans"/>
      <w:sz w:val="24"/>
    </w:rPr>
  </w:style>
  <w:style w:type="character" w:customStyle="1" w:styleId="258">
    <w:name w:val="Char Char8"/>
    <w:qFormat/>
    <w:uiPriority w:val="0"/>
    <w:rPr>
      <w:rFonts w:eastAsia="宋体"/>
      <w:b/>
      <w:sz w:val="24"/>
      <w:lang w:val="en-GB" w:eastAsia="zh-CN"/>
    </w:rPr>
  </w:style>
  <w:style w:type="character" w:customStyle="1" w:styleId="259">
    <w:name w:val="Normal Indent Char Char"/>
    <w:qFormat/>
    <w:uiPriority w:val="0"/>
    <w:rPr>
      <w:rFonts w:eastAsia="宋体"/>
      <w:kern w:val="2"/>
      <w:sz w:val="21"/>
      <w:lang w:val="en-US" w:eastAsia="zh-CN" w:bidi="ar-SA"/>
    </w:rPr>
  </w:style>
  <w:style w:type="character" w:customStyle="1" w:styleId="260">
    <w:name w:val="列表段落 字符"/>
    <w:qFormat/>
    <w:uiPriority w:val="99"/>
  </w:style>
  <w:style w:type="character" w:customStyle="1" w:styleId="261">
    <w:name w:val="Ò³Ã¼ Char Char1"/>
    <w:qFormat/>
    <w:uiPriority w:val="0"/>
    <w:rPr>
      <w:rFonts w:eastAsia="宋体"/>
      <w:kern w:val="2"/>
      <w:sz w:val="18"/>
      <w:szCs w:val="18"/>
      <w:lang w:val="en-US" w:eastAsia="zh-CN" w:bidi="ar-SA"/>
    </w:rPr>
  </w:style>
  <w:style w:type="character" w:customStyle="1" w:styleId="262">
    <w:name w:val="方案正文 Char"/>
    <w:qFormat/>
    <w:uiPriority w:val="0"/>
    <w:rPr>
      <w:rFonts w:ascii="仿宋_GB2312" w:eastAsia="仿宋_GB2312"/>
      <w:b/>
      <w:color w:val="000000"/>
      <w:kern w:val="2"/>
      <w:sz w:val="24"/>
      <w:lang w:val="en-US" w:eastAsia="zh-CN" w:bidi="ar-SA"/>
    </w:rPr>
  </w:style>
  <w:style w:type="character" w:customStyle="1" w:styleId="263">
    <w:name w:val="Char Char30"/>
    <w:qFormat/>
    <w:uiPriority w:val="6"/>
    <w:rPr>
      <w:rFonts w:ascii="Arial" w:hAnsi="Arial" w:eastAsia="黑体"/>
      <w:kern w:val="1"/>
      <w:sz w:val="21"/>
      <w:szCs w:val="21"/>
    </w:rPr>
  </w:style>
  <w:style w:type="character" w:customStyle="1" w:styleId="264">
    <w:name w:val="正文文本缩进 Char3"/>
    <w:link w:val="25"/>
    <w:qFormat/>
    <w:uiPriority w:val="0"/>
    <w:rPr>
      <w:rFonts w:ascii="宋体" w:hAnsi="宋体"/>
      <w:kern w:val="2"/>
      <w:sz w:val="24"/>
      <w:szCs w:val="24"/>
    </w:rPr>
  </w:style>
  <w:style w:type="character" w:customStyle="1" w:styleId="265">
    <w:name w:val="font01"/>
    <w:qFormat/>
    <w:uiPriority w:val="0"/>
    <w:rPr>
      <w:rFonts w:hint="eastAsia" w:ascii="微软雅黑" w:hAnsi="微软雅黑" w:eastAsia="微软雅黑" w:cs="微软雅黑"/>
      <w:color w:val="000000"/>
      <w:sz w:val="20"/>
      <w:szCs w:val="20"/>
      <w:u w:val="none"/>
    </w:rPr>
  </w:style>
  <w:style w:type="character" w:customStyle="1" w:styleId="266">
    <w:name w:val="Char Char20"/>
    <w:qFormat/>
    <w:uiPriority w:val="6"/>
    <w:rPr>
      <w:kern w:val="1"/>
      <w:sz w:val="24"/>
    </w:rPr>
  </w:style>
  <w:style w:type="character" w:customStyle="1" w:styleId="267">
    <w:name w:val="tw4winExternal"/>
    <w:qFormat/>
    <w:uiPriority w:val="0"/>
    <w:rPr>
      <w:rFonts w:ascii="Courier New" w:hAnsi="Courier New" w:cs="Courier New"/>
      <w:color w:val="808080"/>
      <w:lang w:val="en-US" w:eastAsia="zh-CN"/>
    </w:rPr>
  </w:style>
  <w:style w:type="character" w:customStyle="1" w:styleId="268">
    <w:name w:val="标题 4 Char1"/>
    <w:qFormat/>
    <w:uiPriority w:val="9"/>
    <w:rPr>
      <w:rFonts w:ascii="Cambria" w:hAnsi="Cambria" w:eastAsia="宋体" w:cs="Times New Roman"/>
      <w:b/>
      <w:bCs/>
      <w:kern w:val="2"/>
      <w:sz w:val="28"/>
      <w:szCs w:val="28"/>
    </w:rPr>
  </w:style>
  <w:style w:type="character" w:customStyle="1" w:styleId="269">
    <w:name w:val="批注文字 Char2"/>
    <w:qFormat/>
    <w:uiPriority w:val="99"/>
    <w:rPr>
      <w:rFonts w:ascii="Times New Roman" w:hAnsi="Times New Roman" w:eastAsia="宋体" w:cs="Times New Roman"/>
      <w:snapToGrid w:val="0"/>
      <w:kern w:val="0"/>
      <w:szCs w:val="24"/>
    </w:rPr>
  </w:style>
  <w:style w:type="character" w:customStyle="1" w:styleId="270">
    <w:name w:val="正文文本 2 Char"/>
    <w:qFormat/>
    <w:uiPriority w:val="0"/>
    <w:rPr>
      <w:rFonts w:eastAsia="宋体"/>
      <w:kern w:val="2"/>
      <w:sz w:val="21"/>
      <w:szCs w:val="24"/>
      <w:lang w:val="en-US" w:eastAsia="zh-CN" w:bidi="ar-SA"/>
    </w:rPr>
  </w:style>
  <w:style w:type="character" w:customStyle="1" w:styleId="271">
    <w:name w:val="Ò³Ã¼ Char Char"/>
    <w:qFormat/>
    <w:uiPriority w:val="0"/>
    <w:rPr>
      <w:rFonts w:eastAsia="宋体"/>
      <w:kern w:val="2"/>
      <w:sz w:val="18"/>
      <w:lang w:val="en-US" w:eastAsia="zh-CN" w:bidi="ar-SA"/>
    </w:rPr>
  </w:style>
  <w:style w:type="character" w:customStyle="1" w:styleId="272">
    <w:name w:val="message1"/>
    <w:qFormat/>
    <w:uiPriority w:val="0"/>
    <w:rPr>
      <w:rFonts w:hint="default" w:ascii="Tahoma" w:hAnsi="Tahoma" w:cs="Tahoma"/>
      <w:sz w:val="18"/>
      <w:szCs w:val="18"/>
    </w:rPr>
  </w:style>
  <w:style w:type="character" w:customStyle="1" w:styleId="273">
    <w:name w:val="Char Char23"/>
    <w:qFormat/>
    <w:uiPriority w:val="6"/>
    <w:rPr>
      <w:color w:val="0000FF"/>
      <w:sz w:val="21"/>
    </w:rPr>
  </w:style>
  <w:style w:type="character" w:customStyle="1" w:styleId="274">
    <w:name w:val="批注框文本 字符"/>
    <w:qFormat/>
    <w:uiPriority w:val="0"/>
    <w:rPr>
      <w:rFonts w:ascii="Arial" w:hAnsi="Arial" w:eastAsia="黑体" w:cs="Arial"/>
      <w:snapToGrid w:val="0"/>
      <w:kern w:val="0"/>
      <w:sz w:val="18"/>
      <w:szCs w:val="18"/>
    </w:rPr>
  </w:style>
  <w:style w:type="character" w:customStyle="1" w:styleId="275">
    <w:name w:val="纯文本 Char2"/>
    <w:qFormat/>
    <w:uiPriority w:val="99"/>
    <w:rPr>
      <w:rFonts w:ascii="宋体" w:hAnsi="Courier New" w:eastAsia="宋体" w:cs="Courier New"/>
    </w:rPr>
  </w:style>
  <w:style w:type="character" w:customStyle="1" w:styleId="276">
    <w:name w:val="Char Char25"/>
    <w:qFormat/>
    <w:uiPriority w:val="6"/>
    <w:rPr>
      <w:rFonts w:ascii="宋体" w:hAnsi="宋体"/>
      <w:kern w:val="1"/>
      <w:sz w:val="24"/>
      <w:lang w:val="zh-CN"/>
    </w:rPr>
  </w:style>
  <w:style w:type="character" w:customStyle="1" w:styleId="277">
    <w:name w:val="Char Char411"/>
    <w:qFormat/>
    <w:uiPriority w:val="0"/>
    <w:rPr>
      <w:rFonts w:eastAsia="宋体"/>
      <w:b/>
      <w:sz w:val="24"/>
      <w:lang w:val="en-GB" w:eastAsia="zh-CN" w:bidi="ar-SA"/>
    </w:rPr>
  </w:style>
  <w:style w:type="character" w:customStyle="1" w:styleId="278">
    <w:name w:val="Heading 7 Char_7a51d9d0-0967-4a0b-9f36-466b70e8ade9"/>
    <w:qFormat/>
    <w:uiPriority w:val="0"/>
    <w:rPr>
      <w:rFonts w:ascii="宋体" w:hAnsi="宋体" w:eastAsia="宋体"/>
      <w:b/>
      <w:bCs/>
      <w:kern w:val="2"/>
      <w:sz w:val="24"/>
      <w:szCs w:val="24"/>
      <w:lang w:val="en-US" w:eastAsia="zh-CN" w:bidi="ar-SA"/>
    </w:rPr>
  </w:style>
  <w:style w:type="character" w:customStyle="1" w:styleId="279">
    <w:name w:val="此正文 Char"/>
    <w:link w:val="280"/>
    <w:qFormat/>
    <w:uiPriority w:val="0"/>
    <w:rPr>
      <w:kern w:val="2"/>
      <w:sz w:val="24"/>
      <w:szCs w:val="24"/>
    </w:rPr>
  </w:style>
  <w:style w:type="paragraph" w:customStyle="1" w:styleId="280">
    <w:name w:val="此正文"/>
    <w:basedOn w:val="1"/>
    <w:link w:val="279"/>
    <w:qFormat/>
    <w:uiPriority w:val="0"/>
    <w:pPr>
      <w:adjustRightInd/>
      <w:spacing w:line="360" w:lineRule="auto"/>
      <w:ind w:firstLine="200" w:firstLineChars="200"/>
    </w:pPr>
    <w:rPr>
      <w:sz w:val="24"/>
    </w:rPr>
  </w:style>
  <w:style w:type="character" w:customStyle="1" w:styleId="281">
    <w:name w:val="Char Char2"/>
    <w:qFormat/>
    <w:uiPriority w:val="0"/>
    <w:rPr>
      <w:rFonts w:eastAsia="宋体"/>
      <w:b/>
      <w:bCs/>
      <w:kern w:val="2"/>
      <w:sz w:val="21"/>
      <w:szCs w:val="24"/>
      <w:lang w:val="en-US" w:eastAsia="zh-CN" w:bidi="ar-SA"/>
    </w:rPr>
  </w:style>
  <w:style w:type="character" w:customStyle="1" w:styleId="282">
    <w:name w:val="标题 1 Char"/>
    <w:link w:val="3"/>
    <w:qFormat/>
    <w:uiPriority w:val="9"/>
    <w:rPr>
      <w:b/>
      <w:bCs/>
      <w:kern w:val="44"/>
      <w:sz w:val="44"/>
      <w:szCs w:val="44"/>
    </w:rPr>
  </w:style>
  <w:style w:type="character" w:customStyle="1" w:styleId="283">
    <w:name w:val="Footer-Even Char1"/>
    <w:qFormat/>
    <w:uiPriority w:val="0"/>
    <w:rPr>
      <w:rFonts w:eastAsia="宋体"/>
      <w:kern w:val="2"/>
      <w:sz w:val="18"/>
      <w:szCs w:val="18"/>
      <w:lang w:val="en-US" w:eastAsia="zh-CN" w:bidi="ar-SA"/>
    </w:rPr>
  </w:style>
  <w:style w:type="character" w:customStyle="1" w:styleId="284">
    <w:name w:val="Char Char29"/>
    <w:qFormat/>
    <w:uiPriority w:val="6"/>
    <w:rPr>
      <w:rFonts w:ascii="Arial" w:hAnsi="Arial" w:eastAsia="微软雅黑"/>
      <w:b/>
      <w:kern w:val="1"/>
      <w:sz w:val="44"/>
      <w:szCs w:val="32"/>
      <w:lang w:val="en-US" w:eastAsia="zh-CN" w:bidi="ar-SA"/>
    </w:rPr>
  </w:style>
  <w:style w:type="character" w:customStyle="1" w:styleId="285">
    <w:name w:val="标题 Char2"/>
    <w:link w:val="2"/>
    <w:qFormat/>
    <w:uiPriority w:val="10"/>
    <w:rPr>
      <w:b/>
      <w:sz w:val="24"/>
      <w:lang w:val="en-GB"/>
    </w:rPr>
  </w:style>
  <w:style w:type="character" w:customStyle="1" w:styleId="286">
    <w:name w:val="font81"/>
    <w:qFormat/>
    <w:uiPriority w:val="0"/>
    <w:rPr>
      <w:rFonts w:ascii="微软雅黑" w:hAnsi="微软雅黑" w:eastAsia="微软雅黑" w:cs="微软雅黑"/>
      <w:color w:val="000000"/>
      <w:sz w:val="20"/>
      <w:szCs w:val="20"/>
      <w:u w:val="none"/>
    </w:rPr>
  </w:style>
  <w:style w:type="character" w:customStyle="1" w:styleId="287">
    <w:name w:val="Char Char312"/>
    <w:qFormat/>
    <w:uiPriority w:val="0"/>
    <w:rPr>
      <w:rFonts w:ascii="Times New Roman" w:hAnsi="Times New Roman" w:eastAsia="宋体" w:cs="Times New Roman"/>
      <w:b/>
      <w:kern w:val="2"/>
      <w:sz w:val="32"/>
      <w:szCs w:val="24"/>
      <w:lang w:val="en-US" w:eastAsia="zh-CN" w:bidi="ar-SA"/>
    </w:rPr>
  </w:style>
  <w:style w:type="character" w:customStyle="1" w:styleId="288">
    <w:name w:val="t21"/>
    <w:qFormat/>
    <w:uiPriority w:val="0"/>
    <w:rPr>
      <w:rFonts w:ascii="仿宋_GB2312" w:eastAsia="微软雅黑"/>
      <w:b/>
      <w:kern w:val="2"/>
      <w:sz w:val="23"/>
      <w:szCs w:val="23"/>
      <w:lang w:val="en-US" w:eastAsia="zh-CN" w:bidi="ar-SA"/>
    </w:rPr>
  </w:style>
  <w:style w:type="character" w:customStyle="1" w:styleId="289">
    <w:name w:val="样式8 Char"/>
    <w:qFormat/>
    <w:uiPriority w:val="0"/>
    <w:rPr>
      <w:rFonts w:ascii="仿宋_GB2312" w:hAnsi="宋体" w:eastAsia="仿宋_GB2312"/>
      <w:b/>
      <w:bCs/>
      <w:kern w:val="2"/>
      <w:sz w:val="24"/>
      <w:szCs w:val="24"/>
    </w:rPr>
  </w:style>
  <w:style w:type="character" w:customStyle="1" w:styleId="290">
    <w:name w:val="表格 Char Char"/>
    <w:qFormat/>
    <w:uiPriority w:val="0"/>
    <w:rPr>
      <w:rFonts w:ascii="宋体" w:hAnsi="宋体" w:eastAsia="宋体"/>
      <w:lang w:bidi="ar-SA"/>
    </w:rPr>
  </w:style>
  <w:style w:type="character" w:customStyle="1" w:styleId="291">
    <w:name w:val="正文文本 字符1"/>
    <w:qFormat/>
    <w:uiPriority w:val="0"/>
    <w:rPr>
      <w:rFonts w:ascii="Calibri" w:hAnsi="Calibri" w:eastAsia="黑体" w:cs="Arial"/>
      <w:snapToGrid w:val="0"/>
      <w:kern w:val="2"/>
      <w:sz w:val="28"/>
      <w:szCs w:val="21"/>
    </w:rPr>
  </w:style>
  <w:style w:type="character" w:customStyle="1" w:styleId="292">
    <w:name w:val="标题 5 Char"/>
    <w:link w:val="8"/>
    <w:qFormat/>
    <w:uiPriority w:val="9"/>
    <w:rPr>
      <w:b/>
      <w:bCs/>
      <w:kern w:val="2"/>
      <w:sz w:val="28"/>
      <w:szCs w:val="28"/>
    </w:rPr>
  </w:style>
  <w:style w:type="character" w:customStyle="1" w:styleId="293">
    <w:name w:val="标题 6 Char1"/>
    <w:qFormat/>
    <w:uiPriority w:val="0"/>
    <w:rPr>
      <w:rFonts w:ascii="Arial" w:hAnsi="Arial" w:eastAsia="黑体" w:cs="Times New Roman"/>
      <w:b/>
      <w:sz w:val="24"/>
      <w:szCs w:val="20"/>
      <w:lang w:bidi="ar-SA"/>
    </w:rPr>
  </w:style>
  <w:style w:type="character" w:customStyle="1" w:styleId="294">
    <w:name w:val="带编号样式 Char"/>
    <w:qFormat/>
    <w:uiPriority w:val="0"/>
    <w:rPr>
      <w:rFonts w:ascii="仿宋_GB2312" w:eastAsia="仿宋_GB2312"/>
      <w:color w:val="000000"/>
      <w:sz w:val="24"/>
      <w:lang w:bidi="ar-SA"/>
    </w:rPr>
  </w:style>
  <w:style w:type="character" w:customStyle="1" w:styleId="295">
    <w:name w:val="unnamed31"/>
    <w:qFormat/>
    <w:uiPriority w:val="0"/>
    <w:rPr>
      <w:rFonts w:ascii="Tahoma" w:hAnsi="Tahoma" w:eastAsia="宋体"/>
      <w:b/>
      <w:kern w:val="2"/>
      <w:sz w:val="24"/>
      <w:szCs w:val="32"/>
      <w:u w:val="none"/>
      <w:lang w:val="en-US" w:eastAsia="zh-CN" w:bidi="ar-SA"/>
    </w:rPr>
  </w:style>
  <w:style w:type="character" w:customStyle="1" w:styleId="296">
    <w:name w:val="正文首行缩进 Char Char Char Char Char Char1"/>
    <w:qFormat/>
    <w:uiPriority w:val="0"/>
    <w:rPr>
      <w:rFonts w:ascii="宋体" w:eastAsia="宋体"/>
      <w:kern w:val="2"/>
      <w:sz w:val="24"/>
      <w:szCs w:val="24"/>
      <w:lang w:val="zh-CN" w:bidi="ar-SA"/>
    </w:rPr>
  </w:style>
  <w:style w:type="character" w:customStyle="1" w:styleId="297">
    <w:name w:val="称呼 Char"/>
    <w:link w:val="21"/>
    <w:qFormat/>
    <w:uiPriority w:val="0"/>
    <w:rPr>
      <w:rFonts w:ascii="仿宋_GB2312" w:eastAsia="仿宋_GB2312"/>
      <w:kern w:val="2"/>
      <w:sz w:val="28"/>
    </w:rPr>
  </w:style>
  <w:style w:type="character" w:customStyle="1" w:styleId="298">
    <w:name w:val="文本正文 Char Char"/>
    <w:qFormat/>
    <w:uiPriority w:val="0"/>
    <w:rPr>
      <w:sz w:val="24"/>
      <w:lang w:bidi="ar-SA"/>
    </w:rPr>
  </w:style>
  <w:style w:type="character" w:customStyle="1" w:styleId="299">
    <w:name w:val="正文缩进 字符"/>
    <w:qFormat/>
    <w:uiPriority w:val="0"/>
    <w:rPr>
      <w:rFonts w:ascii="宋体" w:eastAsia="宋体"/>
      <w:snapToGrid w:val="0"/>
      <w:color w:val="000000"/>
      <w:kern w:val="28"/>
      <w:sz w:val="28"/>
      <w:lang w:val="en-US" w:eastAsia="zh-CN" w:bidi="ar-SA"/>
    </w:rPr>
  </w:style>
  <w:style w:type="character" w:customStyle="1" w:styleId="300">
    <w:name w:val="HTML 预设格式 Char"/>
    <w:link w:val="57"/>
    <w:qFormat/>
    <w:uiPriority w:val="0"/>
    <w:rPr>
      <w:rFonts w:ascii="黑体" w:hAnsi="Courier New" w:eastAsia="黑体"/>
    </w:rPr>
  </w:style>
  <w:style w:type="character" w:customStyle="1" w:styleId="301">
    <w:name w:val="正文文本 2 Char1"/>
    <w:link w:val="56"/>
    <w:qFormat/>
    <w:uiPriority w:val="0"/>
    <w:rPr>
      <w:kern w:val="2"/>
      <w:sz w:val="21"/>
      <w:szCs w:val="24"/>
    </w:rPr>
  </w:style>
  <w:style w:type="character" w:customStyle="1" w:styleId="302">
    <w:name w:val="样式 样式 标题 4h4H4Fab-4T5Ref Heading 1rh1Heading sqlsect 1.2.3.... +... Char"/>
    <w:link w:val="303"/>
    <w:qFormat/>
    <w:uiPriority w:val="0"/>
    <w:rPr>
      <w:rFonts w:ascii="微软雅黑" w:hAnsi="微软雅黑" w:eastAsia="微软雅黑"/>
      <w:b/>
      <w:bCs/>
      <w:kern w:val="2"/>
      <w:sz w:val="24"/>
      <w:szCs w:val="28"/>
    </w:rPr>
  </w:style>
  <w:style w:type="paragraph" w:customStyle="1" w:styleId="303">
    <w:name w:val="样式 样式 标题 4h4H4Fab-4T5Ref Heading 1rh1Heading sqlsect 1.2.3.... +..."/>
    <w:basedOn w:val="304"/>
    <w:link w:val="302"/>
    <w:qFormat/>
    <w:uiPriority w:val="0"/>
    <w:pPr>
      <w:tabs>
        <w:tab w:val="left" w:pos="2356"/>
      </w:tabs>
    </w:pPr>
  </w:style>
  <w:style w:type="paragraph" w:customStyle="1" w:styleId="304">
    <w:name w:val="样式 标题 4h4H4Fab-4T5Ref Heading 1rh1Heading sqlsect 1.2.3...."/>
    <w:basedOn w:val="7"/>
    <w:link w:val="412"/>
    <w:qFormat/>
    <w:uiPriority w:val="0"/>
    <w:pPr>
      <w:tabs>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5">
    <w:name w:val="正文非缩进 Char"/>
    <w:qFormat/>
    <w:uiPriority w:val="0"/>
    <w:rPr>
      <w:rFonts w:ascii="宋体" w:eastAsia="宋体"/>
      <w:snapToGrid w:val="0"/>
      <w:color w:val="000000"/>
      <w:kern w:val="28"/>
      <w:sz w:val="28"/>
      <w:lang w:val="en-US" w:eastAsia="zh-CN" w:bidi="ar-SA"/>
    </w:rPr>
  </w:style>
  <w:style w:type="character" w:customStyle="1" w:styleId="306">
    <w:name w:val="标题 7 Char"/>
    <w:link w:val="10"/>
    <w:qFormat/>
    <w:uiPriority w:val="0"/>
    <w:rPr>
      <w:b/>
      <w:bCs/>
      <w:kern w:val="2"/>
      <w:sz w:val="24"/>
      <w:szCs w:val="24"/>
    </w:rPr>
  </w:style>
  <w:style w:type="character" w:customStyle="1" w:styleId="307">
    <w:name w:val="正文文本缩进 2 Char"/>
    <w:link w:val="37"/>
    <w:qFormat/>
    <w:uiPriority w:val="0"/>
    <w:rPr>
      <w:rFonts w:ascii="宋体"/>
      <w:sz w:val="28"/>
    </w:rPr>
  </w:style>
  <w:style w:type="character" w:customStyle="1" w:styleId="308">
    <w:name w:val="Char Char5"/>
    <w:qFormat/>
    <w:uiPriority w:val="0"/>
    <w:rPr>
      <w:rFonts w:ascii="宋体" w:hAnsi="Courier New" w:eastAsia="宋体"/>
      <w:kern w:val="2"/>
      <w:sz w:val="21"/>
      <w:lang w:val="en-US" w:eastAsia="zh-CN"/>
    </w:rPr>
  </w:style>
  <w:style w:type="character" w:customStyle="1" w:styleId="309">
    <w:name w:val="脚注文本 Char"/>
    <w:link w:val="50"/>
    <w:qFormat/>
    <w:uiPriority w:val="0"/>
    <w:rPr>
      <w:color w:val="0000FF"/>
      <w:sz w:val="21"/>
    </w:rPr>
  </w:style>
  <w:style w:type="character" w:customStyle="1" w:styleId="310">
    <w:name w:val="称呼 Char1"/>
    <w:qFormat/>
    <w:uiPriority w:val="0"/>
    <w:rPr>
      <w:rFonts w:ascii="Times New Roman" w:hAnsi="Times New Roman" w:eastAsia="宋体" w:cs="Times New Roman"/>
      <w:szCs w:val="24"/>
    </w:rPr>
  </w:style>
  <w:style w:type="character" w:customStyle="1" w:styleId="311">
    <w:name w:val="正文1 Char"/>
    <w:qFormat/>
    <w:uiPriority w:val="0"/>
    <w:rPr>
      <w:rFonts w:ascii="宋体" w:eastAsia="宋体"/>
      <w:snapToGrid w:val="0"/>
      <w:color w:val="000000"/>
      <w:kern w:val="28"/>
      <w:sz w:val="28"/>
      <w:lang w:val="en-US" w:eastAsia="zh-CN" w:bidi="ar-SA"/>
    </w:rPr>
  </w:style>
  <w:style w:type="character" w:customStyle="1" w:styleId="312">
    <w:name w:val="正文缩进 Char1"/>
    <w:qFormat/>
    <w:uiPriority w:val="0"/>
    <w:rPr>
      <w:rFonts w:ascii="宋体" w:eastAsia="宋体"/>
      <w:snapToGrid w:val="0"/>
      <w:color w:val="000000"/>
      <w:kern w:val="28"/>
      <w:sz w:val="28"/>
      <w:lang w:val="en-US" w:eastAsia="zh-CN" w:bidi="ar-SA"/>
    </w:rPr>
  </w:style>
  <w:style w:type="character" w:customStyle="1" w:styleId="313">
    <w:name w:val="font21"/>
    <w:qFormat/>
    <w:uiPriority w:val="0"/>
    <w:rPr>
      <w:rFonts w:hint="eastAsia" w:ascii="宋体" w:hAnsi="宋体" w:eastAsia="宋体"/>
      <w:kern w:val="2"/>
      <w:sz w:val="28"/>
      <w:szCs w:val="28"/>
      <w:lang w:val="en-US" w:eastAsia="zh-CN" w:bidi="ar-SA"/>
    </w:rPr>
  </w:style>
  <w:style w:type="character" w:customStyle="1" w:styleId="314">
    <w:name w:val="Char Char26"/>
    <w:qFormat/>
    <w:uiPriority w:val="6"/>
    <w:rPr>
      <w:kern w:val="1"/>
      <w:sz w:val="21"/>
      <w:szCs w:val="24"/>
    </w:rPr>
  </w:style>
  <w:style w:type="character" w:customStyle="1" w:styleId="315">
    <w:name w:val="Item List Char"/>
    <w:link w:val="316"/>
    <w:qFormat/>
    <w:uiPriority w:val="0"/>
    <w:rPr>
      <w:rFonts w:ascii="Arial"/>
      <w:bCs/>
      <w:sz w:val="21"/>
      <w:szCs w:val="21"/>
      <w:lang w:val="en-US" w:eastAsia="zh-CN" w:bidi="ar-SA"/>
    </w:rPr>
  </w:style>
  <w:style w:type="paragraph" w:customStyle="1" w:styleId="316">
    <w:name w:val="Item List"/>
    <w:link w:val="315"/>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7">
    <w:name w:val="批注框文本 Char1"/>
    <w:qFormat/>
    <w:uiPriority w:val="0"/>
    <w:rPr>
      <w:rFonts w:ascii="Times New Roman" w:hAnsi="Times New Roman" w:eastAsia="宋体" w:cs="Times New Roman"/>
      <w:sz w:val="18"/>
      <w:szCs w:val="18"/>
    </w:rPr>
  </w:style>
  <w:style w:type="character" w:customStyle="1" w:styleId="318">
    <w:name w:val="纯文本 Char1"/>
    <w:link w:val="319"/>
    <w:qFormat/>
    <w:uiPriority w:val="0"/>
    <w:rPr>
      <w:rFonts w:ascii="宋体" w:hAnsi="Courier New"/>
    </w:rPr>
  </w:style>
  <w:style w:type="paragraph" w:customStyle="1" w:styleId="319">
    <w:name w:val="纯文本1"/>
    <w:basedOn w:val="1"/>
    <w:link w:val="318"/>
    <w:qFormat/>
    <w:uiPriority w:val="0"/>
    <w:pPr>
      <w:adjustRightInd/>
    </w:pPr>
    <w:rPr>
      <w:rFonts w:ascii="宋体" w:hAnsi="Courier New"/>
      <w:kern w:val="0"/>
      <w:sz w:val="20"/>
      <w:szCs w:val="20"/>
    </w:rPr>
  </w:style>
  <w:style w:type="character" w:customStyle="1" w:styleId="320">
    <w:name w:val="正文首行缩进 Char"/>
    <w:link w:val="60"/>
    <w:qFormat/>
    <w:uiPriority w:val="0"/>
    <w:rPr>
      <w:rFonts w:ascii="宋体"/>
      <w:kern w:val="2"/>
      <w:sz w:val="24"/>
      <w:lang w:val="zh-CN"/>
    </w:rPr>
  </w:style>
  <w:style w:type="character" w:customStyle="1" w:styleId="321">
    <w:name w:val="h3 Char"/>
    <w:qFormat/>
    <w:uiPriority w:val="0"/>
    <w:rPr>
      <w:rFonts w:eastAsia="宋体"/>
      <w:b/>
      <w:kern w:val="2"/>
      <w:sz w:val="32"/>
      <w:lang w:val="en-US" w:eastAsia="zh-CN" w:bidi="ar-SA"/>
    </w:rPr>
  </w:style>
  <w:style w:type="character" w:customStyle="1" w:styleId="322">
    <w:name w:val="dandyren_title1"/>
    <w:qFormat/>
    <w:uiPriority w:val="0"/>
    <w:rPr>
      <w:b/>
      <w:bCs/>
      <w:color w:val="FF6633"/>
      <w:sz w:val="18"/>
      <w:szCs w:val="18"/>
    </w:rPr>
  </w:style>
  <w:style w:type="character" w:customStyle="1" w:styleId="323">
    <w:name w:val="Char Char31"/>
    <w:qFormat/>
    <w:uiPriority w:val="6"/>
    <w:rPr>
      <w:rFonts w:ascii="Arial" w:hAnsi="Arial" w:eastAsia="黑体"/>
      <w:kern w:val="1"/>
      <w:sz w:val="24"/>
      <w:szCs w:val="24"/>
    </w:rPr>
  </w:style>
  <w:style w:type="character" w:customStyle="1" w:styleId="324">
    <w:name w:val="h Char1"/>
    <w:qFormat/>
    <w:uiPriority w:val="0"/>
    <w:rPr>
      <w:sz w:val="18"/>
      <w:szCs w:val="18"/>
    </w:rPr>
  </w:style>
  <w:style w:type="character" w:customStyle="1" w:styleId="325">
    <w:name w:val="solutionfonts"/>
    <w:qFormat/>
    <w:uiPriority w:val="0"/>
  </w:style>
  <w:style w:type="character" w:customStyle="1" w:styleId="326">
    <w:name w:val="标题 4 Char2"/>
    <w:link w:val="7"/>
    <w:qFormat/>
    <w:uiPriority w:val="9"/>
    <w:rPr>
      <w:rFonts w:ascii="Arial" w:hAnsi="Arial" w:eastAsia="黑体"/>
      <w:b/>
      <w:bCs/>
      <w:kern w:val="2"/>
      <w:sz w:val="28"/>
      <w:szCs w:val="28"/>
      <w:lang w:val="zh-CN"/>
    </w:rPr>
  </w:style>
  <w:style w:type="character" w:customStyle="1" w:styleId="327">
    <w:name w:val="首行缩进 Char"/>
    <w:qFormat/>
    <w:uiPriority w:val="0"/>
    <w:rPr>
      <w:rFonts w:ascii="宋体" w:eastAsia="宋体"/>
      <w:kern w:val="2"/>
      <w:sz w:val="24"/>
      <w:lang w:val="en-US" w:eastAsia="zh-CN" w:bidi="ar-SA"/>
    </w:rPr>
  </w:style>
  <w:style w:type="character" w:customStyle="1" w:styleId="328">
    <w:name w:val="Char Char52"/>
    <w:qFormat/>
    <w:uiPriority w:val="0"/>
    <w:rPr>
      <w:rFonts w:ascii="宋体" w:hAnsi="Courier New" w:eastAsia="宋体"/>
      <w:kern w:val="2"/>
      <w:sz w:val="21"/>
      <w:lang w:val="en-US" w:eastAsia="zh-CN"/>
    </w:rPr>
  </w:style>
  <w:style w:type="character" w:customStyle="1" w:styleId="329">
    <w:name w:val="正文文本 3 Char"/>
    <w:link w:val="22"/>
    <w:qFormat/>
    <w:uiPriority w:val="0"/>
    <w:rPr>
      <w:kern w:val="2"/>
      <w:sz w:val="21"/>
    </w:rPr>
  </w:style>
  <w:style w:type="character" w:customStyle="1" w:styleId="330">
    <w:name w:val="font31"/>
    <w:qFormat/>
    <w:uiPriority w:val="0"/>
    <w:rPr>
      <w:rFonts w:hint="eastAsia" w:ascii="仿宋" w:hAnsi="仿宋" w:eastAsia="仿宋" w:cs="仿宋"/>
      <w:color w:val="000000"/>
      <w:sz w:val="20"/>
      <w:szCs w:val="20"/>
      <w:u w:val="none"/>
    </w:rPr>
  </w:style>
  <w:style w:type="character" w:customStyle="1" w:styleId="331">
    <w:name w:val="正文说明 Char"/>
    <w:link w:val="332"/>
    <w:qFormat/>
    <w:uiPriority w:val="0"/>
    <w:rPr>
      <w:sz w:val="24"/>
      <w:szCs w:val="24"/>
    </w:rPr>
  </w:style>
  <w:style w:type="paragraph" w:customStyle="1" w:styleId="332">
    <w:name w:val="正文说明"/>
    <w:basedOn w:val="1"/>
    <w:link w:val="331"/>
    <w:qFormat/>
    <w:uiPriority w:val="0"/>
    <w:pPr>
      <w:adjustRightInd/>
      <w:spacing w:line="360" w:lineRule="auto"/>
    </w:pPr>
    <w:rPr>
      <w:kern w:val="0"/>
      <w:sz w:val="24"/>
    </w:rPr>
  </w:style>
  <w:style w:type="character" w:customStyle="1" w:styleId="333">
    <w:name w:val="脚注文本 Char1"/>
    <w:qFormat/>
    <w:uiPriority w:val="0"/>
    <w:rPr>
      <w:rFonts w:ascii="Times New Roman" w:hAnsi="Times New Roman" w:eastAsia="宋体" w:cs="Times New Roman"/>
      <w:sz w:val="18"/>
      <w:szCs w:val="18"/>
    </w:rPr>
  </w:style>
  <w:style w:type="character" w:customStyle="1" w:styleId="334">
    <w:name w:val="Char Char1211"/>
    <w:qFormat/>
    <w:uiPriority w:val="0"/>
    <w:rPr>
      <w:rFonts w:ascii="仿宋_GB2312" w:eastAsia="仿宋_GB2312"/>
      <w:b/>
      <w:bCs/>
      <w:kern w:val="2"/>
      <w:sz w:val="24"/>
      <w:szCs w:val="24"/>
      <w:lang w:val="zh-CN" w:eastAsia="zh-CN" w:bidi="ar-SA"/>
    </w:rPr>
  </w:style>
  <w:style w:type="character" w:customStyle="1" w:styleId="335">
    <w:name w:val="标题 Char"/>
    <w:qFormat/>
    <w:uiPriority w:val="0"/>
    <w:rPr>
      <w:rFonts w:eastAsia="宋体"/>
      <w:b/>
      <w:sz w:val="24"/>
      <w:lang w:val="en-GB" w:eastAsia="zh-CN" w:bidi="ar-SA"/>
    </w:rPr>
  </w:style>
  <w:style w:type="character" w:customStyle="1" w:styleId="336">
    <w:name w:val="Char Char35"/>
    <w:qFormat/>
    <w:uiPriority w:val="6"/>
    <w:rPr>
      <w:rFonts w:ascii="Arial" w:hAnsi="Arial" w:eastAsia="黑体"/>
      <w:b/>
      <w:kern w:val="1"/>
      <w:sz w:val="28"/>
      <w:szCs w:val="28"/>
      <w:lang w:val="zh-CN"/>
    </w:rPr>
  </w:style>
  <w:style w:type="character" w:customStyle="1" w:styleId="337">
    <w:name w:val="纯文本 Char Char Char"/>
    <w:qFormat/>
    <w:uiPriority w:val="0"/>
    <w:rPr>
      <w:rFonts w:ascii="宋体" w:hAnsi="Courier New" w:eastAsia="宋体"/>
      <w:kern w:val="2"/>
      <w:sz w:val="21"/>
      <w:lang w:val="en-US" w:eastAsia="zh-CN" w:bidi="ar-SA"/>
    </w:rPr>
  </w:style>
  <w:style w:type="character" w:customStyle="1" w:styleId="338">
    <w:name w:val="Table Text Char"/>
    <w:link w:val="339"/>
    <w:qFormat/>
    <w:uiPriority w:val="0"/>
    <w:rPr>
      <w:sz w:val="24"/>
      <w:szCs w:val="24"/>
    </w:rPr>
  </w:style>
  <w:style w:type="paragraph" w:customStyle="1" w:styleId="339">
    <w:name w:val="Table Text"/>
    <w:basedOn w:val="1"/>
    <w:link w:val="338"/>
    <w:qFormat/>
    <w:uiPriority w:val="0"/>
    <w:pPr>
      <w:widowControl/>
      <w:spacing w:before="60" w:after="60"/>
      <w:jc w:val="left"/>
    </w:pPr>
    <w:rPr>
      <w:kern w:val="0"/>
      <w:sz w:val="24"/>
    </w:rPr>
  </w:style>
  <w:style w:type="character" w:customStyle="1" w:styleId="340">
    <w:name w:val="正文1 Char1"/>
    <w:qFormat/>
    <w:uiPriority w:val="0"/>
    <w:rPr>
      <w:rFonts w:ascii="仿宋_GB2312" w:hAnsi="Courier New" w:eastAsia="仿宋_GB2312"/>
      <w:kern w:val="28"/>
      <w:sz w:val="24"/>
      <w:szCs w:val="24"/>
      <w:lang w:val="en-US" w:eastAsia="zh-CN"/>
    </w:rPr>
  </w:style>
  <w:style w:type="character" w:customStyle="1" w:styleId="341">
    <w:name w:val="页脚 Char1"/>
    <w:qFormat/>
    <w:uiPriority w:val="0"/>
    <w:rPr>
      <w:rFonts w:eastAsia="宋体"/>
      <w:kern w:val="2"/>
      <w:sz w:val="18"/>
      <w:szCs w:val="18"/>
      <w:lang w:val="en-US" w:eastAsia="zh-CN" w:bidi="ar-SA"/>
    </w:rPr>
  </w:style>
  <w:style w:type="character" w:customStyle="1" w:styleId="342">
    <w:name w:val="Bold"/>
    <w:qFormat/>
    <w:uiPriority w:val="0"/>
    <w:rPr>
      <w:rFonts w:ascii="Arial" w:hAnsi="Arial" w:eastAsia="黑体" w:cs="Times New Roman"/>
      <w:b/>
      <w:kern w:val="2"/>
      <w:sz w:val="32"/>
      <w:szCs w:val="32"/>
      <w:lang w:val="en-US" w:eastAsia="zh-CN" w:bidi="ar-SA"/>
    </w:rPr>
  </w:style>
  <w:style w:type="character" w:customStyle="1" w:styleId="343">
    <w:name w:val="批注文字 Char1"/>
    <w:link w:val="20"/>
    <w:qFormat/>
    <w:uiPriority w:val="99"/>
    <w:rPr>
      <w:kern w:val="2"/>
      <w:sz w:val="21"/>
      <w:szCs w:val="24"/>
    </w:rPr>
  </w:style>
  <w:style w:type="character" w:customStyle="1" w:styleId="344">
    <w:name w:val="签名 Char"/>
    <w:link w:val="42"/>
    <w:qFormat/>
    <w:uiPriority w:val="0"/>
    <w:rPr>
      <w:rFonts w:eastAsia="仿宋_GB2312"/>
      <w:sz w:val="24"/>
    </w:rPr>
  </w:style>
  <w:style w:type="character" w:customStyle="1" w:styleId="345">
    <w:name w:val="hui3"/>
    <w:qFormat/>
    <w:uiPriority w:val="0"/>
    <w:rPr>
      <w:color w:val="333333"/>
    </w:rPr>
  </w:style>
  <w:style w:type="character" w:customStyle="1" w:styleId="346">
    <w:name w:val="Char Char17"/>
    <w:qFormat/>
    <w:uiPriority w:val="6"/>
    <w:rPr>
      <w:rFonts w:eastAsia="仿宋_GB2312"/>
      <w:sz w:val="24"/>
    </w:rPr>
  </w:style>
  <w:style w:type="character" w:customStyle="1" w:styleId="347">
    <w:name w:val="标题 4 字符"/>
    <w:qFormat/>
    <w:uiPriority w:val="9"/>
    <w:rPr>
      <w:rFonts w:ascii="等线 Light" w:hAnsi="等线 Light" w:eastAsia="等线 Light" w:cs="Times New Roman"/>
      <w:b/>
      <w:bCs/>
      <w:snapToGrid w:val="0"/>
      <w:kern w:val="0"/>
      <w:sz w:val="28"/>
      <w:szCs w:val="28"/>
    </w:rPr>
  </w:style>
  <w:style w:type="character" w:customStyle="1" w:styleId="348">
    <w:name w:val="Char Char37"/>
    <w:qFormat/>
    <w:uiPriority w:val="6"/>
    <w:rPr>
      <w:b/>
      <w:kern w:val="1"/>
      <w:sz w:val="44"/>
      <w:szCs w:val="44"/>
    </w:rPr>
  </w:style>
  <w:style w:type="character" w:customStyle="1" w:styleId="349">
    <w:name w:val="列出段落 Char"/>
    <w:qFormat/>
    <w:uiPriority w:val="0"/>
    <w:rPr>
      <w:rFonts w:eastAsia="楷体_GB2312" w:cs="Lucida Sans"/>
      <w:kern w:val="2"/>
      <w:sz w:val="24"/>
      <w:szCs w:val="24"/>
      <w:lang w:val="en-US" w:eastAsia="zh-CN" w:bidi="ar-SA"/>
    </w:rPr>
  </w:style>
  <w:style w:type="character" w:customStyle="1" w:styleId="350">
    <w:name w:val="正文文本缩进 3 Char1"/>
    <w:qFormat/>
    <w:uiPriority w:val="99"/>
    <w:rPr>
      <w:rFonts w:ascii="Times New Roman" w:hAnsi="Times New Roman" w:eastAsia="宋体" w:cs="Times New Roman"/>
      <w:sz w:val="16"/>
      <w:szCs w:val="16"/>
    </w:rPr>
  </w:style>
  <w:style w:type="character" w:customStyle="1" w:styleId="351">
    <w:name w:val="公文正文 Char Char"/>
    <w:link w:val="352"/>
    <w:qFormat/>
    <w:uiPriority w:val="0"/>
    <w:rPr>
      <w:rFonts w:ascii="仿宋_GB2312" w:eastAsia="仿宋_GB2312"/>
      <w:kern w:val="2"/>
      <w:sz w:val="24"/>
      <w:szCs w:val="24"/>
    </w:rPr>
  </w:style>
  <w:style w:type="paragraph" w:customStyle="1" w:styleId="352">
    <w:name w:val="公文正文"/>
    <w:basedOn w:val="1"/>
    <w:link w:val="351"/>
    <w:qFormat/>
    <w:uiPriority w:val="0"/>
    <w:pPr>
      <w:adjustRightInd/>
      <w:spacing w:before="156" w:line="360" w:lineRule="auto"/>
      <w:ind w:firstLine="360" w:firstLineChars="200"/>
    </w:pPr>
    <w:rPr>
      <w:rFonts w:ascii="仿宋_GB2312" w:eastAsia="仿宋_GB2312"/>
      <w:sz w:val="24"/>
    </w:rPr>
  </w:style>
  <w:style w:type="character" w:customStyle="1" w:styleId="353">
    <w:name w:val="Table Text Char1"/>
    <w:qFormat/>
    <w:uiPriority w:val="0"/>
    <w:rPr>
      <w:rFonts w:eastAsia="宋体"/>
      <w:sz w:val="24"/>
      <w:szCs w:val="24"/>
      <w:lang w:val="en-US" w:eastAsia="zh-CN" w:bidi="ar-SA"/>
    </w:rPr>
  </w:style>
  <w:style w:type="character" w:customStyle="1" w:styleId="354">
    <w:name w:val="标题 1 Char Char"/>
    <w:qFormat/>
    <w:uiPriority w:val="0"/>
    <w:rPr>
      <w:rFonts w:hint="eastAsia" w:ascii="宋体" w:hAnsi="宋体" w:eastAsia="宋体"/>
      <w:b/>
      <w:spacing w:val="-2"/>
      <w:sz w:val="24"/>
      <w:lang w:val="en-US" w:eastAsia="zh-CN" w:bidi="ar-SA"/>
    </w:rPr>
  </w:style>
  <w:style w:type="character" w:customStyle="1" w:styleId="355">
    <w:name w:val="正文（缩进2汉字） Char"/>
    <w:link w:val="356"/>
    <w:qFormat/>
    <w:uiPriority w:val="0"/>
    <w:rPr>
      <w:rFonts w:ascii="宋体"/>
    </w:rPr>
  </w:style>
  <w:style w:type="paragraph" w:customStyle="1" w:styleId="356">
    <w:name w:val="正文（缩进2汉字）"/>
    <w:basedOn w:val="1"/>
    <w:link w:val="355"/>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7">
    <w:name w:val="标题 8 Char"/>
    <w:link w:val="11"/>
    <w:qFormat/>
    <w:uiPriority w:val="0"/>
    <w:rPr>
      <w:rFonts w:ascii="Arial" w:hAnsi="Arial" w:eastAsia="黑体"/>
      <w:kern w:val="2"/>
      <w:sz w:val="24"/>
      <w:szCs w:val="24"/>
    </w:rPr>
  </w:style>
  <w:style w:type="character" w:customStyle="1" w:styleId="358">
    <w:name w:val="标书表格字体格式 Char"/>
    <w:qFormat/>
    <w:uiPriority w:val="0"/>
    <w:rPr>
      <w:kern w:val="2"/>
      <w:sz w:val="21"/>
      <w:szCs w:val="24"/>
      <w:lang w:bidi="ar-SA"/>
    </w:rPr>
  </w:style>
  <w:style w:type="character" w:customStyle="1" w:styleId="359">
    <w:name w:val="tw4winError"/>
    <w:qFormat/>
    <w:uiPriority w:val="0"/>
    <w:rPr>
      <w:rFonts w:ascii="Courier New" w:hAnsi="Courier New" w:cs="Courier New"/>
      <w:color w:val="00FF00"/>
      <w:sz w:val="40"/>
      <w:szCs w:val="40"/>
    </w:rPr>
  </w:style>
  <w:style w:type="character" w:customStyle="1" w:styleId="360">
    <w:name w:val="Body Text(ch) Char Char"/>
    <w:qFormat/>
    <w:uiPriority w:val="0"/>
    <w:rPr>
      <w:rFonts w:ascii="宋体"/>
      <w:kern w:val="2"/>
      <w:sz w:val="24"/>
      <w:szCs w:val="21"/>
      <w:lang w:val="zh-CN"/>
    </w:rPr>
  </w:style>
  <w:style w:type="character" w:customStyle="1" w:styleId="361">
    <w:name w:val="正文首行缩进两字 Char"/>
    <w:qFormat/>
    <w:uiPriority w:val="0"/>
    <w:rPr>
      <w:sz w:val="24"/>
      <w:szCs w:val="24"/>
      <w:lang w:val="en-US" w:eastAsia="zh-CN" w:bidi="ar-SA"/>
    </w:rPr>
  </w:style>
  <w:style w:type="character" w:customStyle="1" w:styleId="362">
    <w:name w:val="正文文本 Char"/>
    <w:qFormat/>
    <w:uiPriority w:val="0"/>
    <w:rPr>
      <w:rFonts w:eastAsia="宋体"/>
      <w:kern w:val="2"/>
      <w:sz w:val="24"/>
      <w:szCs w:val="24"/>
      <w:lang w:val="en-US" w:eastAsia="zh-CN" w:bidi="ar-SA"/>
    </w:rPr>
  </w:style>
  <w:style w:type="character" w:customStyle="1" w:styleId="363">
    <w:name w:val="文档结构图 字符1"/>
    <w:qFormat/>
    <w:uiPriority w:val="0"/>
    <w:rPr>
      <w:rFonts w:ascii="宋体" w:hAnsi="Calibri" w:eastAsia="黑体" w:cs="Arial"/>
      <w:snapToGrid w:val="0"/>
      <w:kern w:val="2"/>
      <w:sz w:val="18"/>
      <w:szCs w:val="18"/>
    </w:rPr>
  </w:style>
  <w:style w:type="character" w:customStyle="1" w:styleId="364">
    <w:name w:val="content"/>
    <w:qFormat/>
    <w:uiPriority w:val="0"/>
  </w:style>
  <w:style w:type="character" w:customStyle="1" w:styleId="365">
    <w:name w:val="tw4winPopup"/>
    <w:qFormat/>
    <w:uiPriority w:val="0"/>
    <w:rPr>
      <w:rFonts w:ascii="Courier New" w:hAnsi="Courier New" w:cs="Courier New"/>
      <w:color w:val="008000"/>
      <w:lang w:val="en-US" w:eastAsia="zh-CN"/>
    </w:rPr>
  </w:style>
  <w:style w:type="character" w:customStyle="1" w:styleId="366">
    <w:name w:val="param-name"/>
    <w:qFormat/>
    <w:uiPriority w:val="99"/>
    <w:rPr>
      <w:rFonts w:ascii="Arial" w:hAnsi="Arial" w:eastAsia="黑体" w:cs="Arial"/>
      <w:snapToGrid w:val="0"/>
      <w:kern w:val="0"/>
      <w:szCs w:val="21"/>
    </w:rPr>
  </w:style>
  <w:style w:type="character" w:customStyle="1" w:styleId="367">
    <w:name w:val="标准正文格式 Char"/>
    <w:qFormat/>
    <w:uiPriority w:val="0"/>
    <w:rPr>
      <w:rFonts w:ascii="宋体" w:eastAsia="仿宋_GB2312" w:cs="宋体"/>
      <w:color w:val="000000"/>
      <w:sz w:val="24"/>
      <w:lang w:val="en-US" w:eastAsia="zh-CN" w:bidi="ar-SA"/>
    </w:rPr>
  </w:style>
  <w:style w:type="character" w:customStyle="1" w:styleId="368">
    <w:name w:val="Char Char212"/>
    <w:qFormat/>
    <w:uiPriority w:val="0"/>
    <w:rPr>
      <w:rFonts w:eastAsia="宋体"/>
      <w:b/>
      <w:bCs/>
      <w:kern w:val="2"/>
      <w:sz w:val="21"/>
      <w:szCs w:val="24"/>
      <w:lang w:val="en-US" w:eastAsia="zh-CN" w:bidi="ar-SA"/>
    </w:rPr>
  </w:style>
  <w:style w:type="character" w:customStyle="1" w:styleId="369">
    <w:name w:val="文档结构图 Char"/>
    <w:qFormat/>
    <w:uiPriority w:val="0"/>
    <w:rPr>
      <w:rFonts w:eastAsia="宋体"/>
      <w:kern w:val="2"/>
      <w:sz w:val="21"/>
      <w:szCs w:val="24"/>
      <w:lang w:val="en-US" w:eastAsia="zh-CN" w:bidi="ar-SA"/>
    </w:rPr>
  </w:style>
  <w:style w:type="character" w:customStyle="1" w:styleId="370">
    <w:name w:val="zbggmain style9"/>
    <w:qFormat/>
    <w:uiPriority w:val="0"/>
  </w:style>
  <w:style w:type="character" w:customStyle="1" w:styleId="371">
    <w:name w:val="Char Char16"/>
    <w:qFormat/>
    <w:uiPriority w:val="6"/>
    <w:rPr>
      <w:kern w:val="1"/>
      <w:sz w:val="18"/>
      <w:szCs w:val="18"/>
    </w:rPr>
  </w:style>
  <w:style w:type="character" w:customStyle="1" w:styleId="372">
    <w:name w:val="font51"/>
    <w:qFormat/>
    <w:uiPriority w:val="0"/>
    <w:rPr>
      <w:rFonts w:hint="eastAsia" w:ascii="仿宋" w:hAnsi="仿宋" w:eastAsia="仿宋" w:cs="仿宋"/>
      <w:color w:val="000000"/>
      <w:sz w:val="20"/>
      <w:szCs w:val="20"/>
      <w:u w:val="none"/>
    </w:rPr>
  </w:style>
  <w:style w:type="character" w:customStyle="1" w:styleId="373">
    <w:name w:val="Char Char82"/>
    <w:qFormat/>
    <w:uiPriority w:val="0"/>
    <w:rPr>
      <w:rFonts w:eastAsia="宋体"/>
      <w:b/>
      <w:sz w:val="24"/>
      <w:lang w:val="en-GB" w:eastAsia="zh-CN"/>
    </w:rPr>
  </w:style>
  <w:style w:type="character" w:customStyle="1" w:styleId="374">
    <w:name w:val="正文文本缩进 3 Char"/>
    <w:link w:val="53"/>
    <w:qFormat/>
    <w:uiPriority w:val="0"/>
    <w:rPr>
      <w:kern w:val="2"/>
      <w:sz w:val="24"/>
    </w:rPr>
  </w:style>
  <w:style w:type="character" w:customStyle="1" w:styleId="375">
    <w:name w:val="日期 Char1"/>
    <w:qFormat/>
    <w:uiPriority w:val="99"/>
    <w:rPr>
      <w:rFonts w:ascii="Times New Roman" w:hAnsi="Times New Roman" w:eastAsia="宋体" w:cs="Times New Roman"/>
      <w:szCs w:val="24"/>
    </w:rPr>
  </w:style>
  <w:style w:type="character" w:customStyle="1" w:styleId="376">
    <w:name w:val="页眉 字符"/>
    <w:qFormat/>
    <w:uiPriority w:val="99"/>
    <w:rPr>
      <w:kern w:val="2"/>
      <w:sz w:val="18"/>
      <w:szCs w:val="18"/>
    </w:rPr>
  </w:style>
  <w:style w:type="character" w:customStyle="1" w:styleId="377">
    <w:name w:val="Char Char33"/>
    <w:qFormat/>
    <w:uiPriority w:val="6"/>
    <w:rPr>
      <w:rFonts w:ascii="Arial" w:hAnsi="Arial" w:eastAsia="黑体"/>
      <w:b/>
      <w:kern w:val="1"/>
      <w:sz w:val="24"/>
      <w:szCs w:val="24"/>
    </w:rPr>
  </w:style>
  <w:style w:type="character" w:customStyle="1" w:styleId="378">
    <w:name w:val="b11_01b Char"/>
    <w:link w:val="379"/>
    <w:qFormat/>
    <w:uiPriority w:val="0"/>
    <w:rPr>
      <w:rFonts w:ascii="Verdana" w:hAnsi="Verdana"/>
      <w:b/>
      <w:bCs/>
      <w:color w:val="4A82CA"/>
      <w:sz w:val="17"/>
      <w:szCs w:val="17"/>
    </w:rPr>
  </w:style>
  <w:style w:type="paragraph" w:customStyle="1" w:styleId="379">
    <w:name w:val="b11_01b"/>
    <w:basedOn w:val="1"/>
    <w:next w:val="1"/>
    <w:link w:val="378"/>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0">
    <w:name w:val="Char Char121"/>
    <w:qFormat/>
    <w:uiPriority w:val="6"/>
    <w:rPr>
      <w:rFonts w:ascii="仿宋_GB2312" w:eastAsia="仿宋_GB2312"/>
      <w:b/>
      <w:bCs/>
      <w:kern w:val="2"/>
      <w:sz w:val="24"/>
      <w:szCs w:val="24"/>
      <w:lang w:val="zh-CN" w:eastAsia="zh-CN" w:bidi="ar-SA"/>
    </w:rPr>
  </w:style>
  <w:style w:type="character" w:customStyle="1" w:styleId="381">
    <w:name w:val="Footer-Even Char"/>
    <w:qFormat/>
    <w:uiPriority w:val="0"/>
    <w:rPr>
      <w:rFonts w:eastAsia="宋体"/>
      <w:kern w:val="2"/>
      <w:sz w:val="18"/>
      <w:lang w:val="en-US" w:eastAsia="zh-CN" w:bidi="ar-SA"/>
    </w:rPr>
  </w:style>
  <w:style w:type="character" w:customStyle="1" w:styleId="382">
    <w:name w:val="页脚 Char2"/>
    <w:link w:val="40"/>
    <w:qFormat/>
    <w:uiPriority w:val="99"/>
    <w:rPr>
      <w:kern w:val="2"/>
      <w:sz w:val="18"/>
      <w:szCs w:val="18"/>
    </w:rPr>
  </w:style>
  <w:style w:type="character" w:customStyle="1" w:styleId="383">
    <w:name w:val="Char Char36"/>
    <w:qFormat/>
    <w:uiPriority w:val="6"/>
    <w:rPr>
      <w:rFonts w:ascii="仿宋_GB2312" w:hAnsi="仿宋_GB2312" w:eastAsia="仿宋_GB2312" w:cs="Arial"/>
      <w:b/>
      <w:kern w:val="1"/>
      <w:sz w:val="32"/>
      <w:szCs w:val="32"/>
      <w:lang w:val="zh-CN" w:eastAsia="zh-CN" w:bidi="ar-SA"/>
    </w:rPr>
  </w:style>
  <w:style w:type="character" w:customStyle="1" w:styleId="384">
    <w:name w:val="Char Char61"/>
    <w:qFormat/>
    <w:uiPriority w:val="6"/>
    <w:rPr>
      <w:rFonts w:eastAsia="宋体"/>
      <w:kern w:val="2"/>
      <w:sz w:val="21"/>
      <w:szCs w:val="24"/>
      <w:lang w:val="en-US" w:eastAsia="zh-CN" w:bidi="ar-SA"/>
    </w:rPr>
  </w:style>
  <w:style w:type="character" w:customStyle="1" w:styleId="385">
    <w:name w:val="正文文字缩进 2 Char Char"/>
    <w:qFormat/>
    <w:uiPriority w:val="0"/>
    <w:rPr>
      <w:rFonts w:ascii="宋体"/>
      <w:sz w:val="28"/>
    </w:rPr>
  </w:style>
  <w:style w:type="character" w:customStyle="1" w:styleId="386">
    <w:name w:val="f141"/>
    <w:qFormat/>
    <w:uiPriority w:val="0"/>
    <w:rPr>
      <w:rFonts w:ascii="Tahoma" w:hAnsi="Tahoma" w:eastAsia="宋体"/>
      <w:b/>
      <w:kern w:val="2"/>
      <w:sz w:val="21"/>
      <w:szCs w:val="21"/>
      <w:lang w:val="en-US" w:eastAsia="zh-CN" w:bidi="ar-SA"/>
    </w:rPr>
  </w:style>
  <w:style w:type="character" w:customStyle="1" w:styleId="387">
    <w:name w:val="段落 Char Char"/>
    <w:link w:val="388"/>
    <w:qFormat/>
    <w:uiPriority w:val="0"/>
    <w:rPr>
      <w:rFonts w:ascii="宋体" w:hAnsi="宋体"/>
      <w:sz w:val="24"/>
    </w:rPr>
  </w:style>
  <w:style w:type="paragraph" w:customStyle="1" w:styleId="388">
    <w:name w:val="段落"/>
    <w:basedOn w:val="1"/>
    <w:link w:val="387"/>
    <w:qFormat/>
    <w:uiPriority w:val="0"/>
    <w:pPr>
      <w:adjustRightInd/>
      <w:spacing w:line="360" w:lineRule="auto"/>
      <w:ind w:firstLine="480" w:firstLineChars="200"/>
    </w:pPr>
    <w:rPr>
      <w:rFonts w:ascii="宋体" w:hAnsi="宋体"/>
      <w:kern w:val="0"/>
      <w:sz w:val="24"/>
      <w:szCs w:val="20"/>
    </w:rPr>
  </w:style>
  <w:style w:type="character" w:customStyle="1" w:styleId="389">
    <w:name w:val="标题 3 Char2"/>
    <w:qFormat/>
    <w:uiPriority w:val="0"/>
    <w:rPr>
      <w:rFonts w:eastAsia="宋体"/>
      <w:b/>
      <w:bCs/>
      <w:kern w:val="2"/>
      <w:sz w:val="32"/>
      <w:szCs w:val="32"/>
      <w:lang w:val="en-US" w:eastAsia="zh-CN" w:bidi="ar-SA"/>
    </w:rPr>
  </w:style>
  <w:style w:type="character" w:customStyle="1" w:styleId="390">
    <w:name w:val="apple-converted-space"/>
    <w:qFormat/>
    <w:uiPriority w:val="0"/>
  </w:style>
  <w:style w:type="character" w:customStyle="1" w:styleId="391">
    <w:name w:val="页眉 Char2"/>
    <w:link w:val="41"/>
    <w:qFormat/>
    <w:uiPriority w:val="99"/>
    <w:rPr>
      <w:kern w:val="2"/>
      <w:sz w:val="18"/>
      <w:szCs w:val="18"/>
    </w:rPr>
  </w:style>
  <w:style w:type="character" w:customStyle="1" w:styleId="392">
    <w:name w:val="Char Char9"/>
    <w:qFormat/>
    <w:uiPriority w:val="0"/>
    <w:rPr>
      <w:rFonts w:eastAsia="宋体"/>
      <w:kern w:val="2"/>
      <w:sz w:val="18"/>
      <w:szCs w:val="18"/>
      <w:lang w:val="en-US" w:eastAsia="zh-CN" w:bidi="ar-SA"/>
    </w:rPr>
  </w:style>
  <w:style w:type="character" w:customStyle="1" w:styleId="393">
    <w:name w:val="Char Char41"/>
    <w:qFormat/>
    <w:uiPriority w:val="0"/>
    <w:rPr>
      <w:rFonts w:eastAsia="宋体"/>
      <w:b/>
      <w:sz w:val="24"/>
      <w:lang w:val="en-GB" w:eastAsia="zh-CN" w:bidi="ar-SA"/>
    </w:rPr>
  </w:style>
  <w:style w:type="character" w:customStyle="1" w:styleId="394">
    <w:name w:val="large1"/>
    <w:qFormat/>
    <w:uiPriority w:val="0"/>
    <w:rPr>
      <w:rFonts w:hint="eastAsia" w:ascii="宋体" w:hAnsi="宋体" w:eastAsia="宋体"/>
      <w:sz w:val="21"/>
      <w:szCs w:val="21"/>
    </w:rPr>
  </w:style>
  <w:style w:type="character" w:customStyle="1" w:styleId="395">
    <w:name w:val="正文段 Char"/>
    <w:link w:val="396"/>
    <w:qFormat/>
    <w:uiPriority w:val="0"/>
    <w:rPr>
      <w:sz w:val="24"/>
    </w:rPr>
  </w:style>
  <w:style w:type="paragraph" w:customStyle="1" w:styleId="396">
    <w:name w:val="正文段"/>
    <w:basedOn w:val="1"/>
    <w:link w:val="395"/>
    <w:qFormat/>
    <w:uiPriority w:val="0"/>
    <w:pPr>
      <w:widowControl/>
      <w:snapToGrid w:val="0"/>
      <w:spacing w:after="156" w:afterLines="50"/>
      <w:ind w:firstLine="200" w:firstLineChars="200"/>
    </w:pPr>
    <w:rPr>
      <w:kern w:val="0"/>
      <w:sz w:val="24"/>
      <w:szCs w:val="20"/>
    </w:rPr>
  </w:style>
  <w:style w:type="character" w:customStyle="1" w:styleId="397">
    <w:name w:val="Char Char13"/>
    <w:qFormat/>
    <w:uiPriority w:val="6"/>
    <w:rPr>
      <w:rFonts w:ascii="宋体" w:hAnsi="宋体"/>
      <w:kern w:val="1"/>
      <w:sz w:val="21"/>
      <w:szCs w:val="24"/>
    </w:rPr>
  </w:style>
  <w:style w:type="character" w:customStyle="1" w:styleId="398">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9">
    <w:name w:val="冯广丽 Char"/>
    <w:link w:val="400"/>
    <w:qFormat/>
    <w:uiPriority w:val="0"/>
    <w:rPr>
      <w:rFonts w:ascii="宋体" w:hAnsi="宋体"/>
      <w:kern w:val="2"/>
      <w:sz w:val="24"/>
      <w:szCs w:val="22"/>
    </w:rPr>
  </w:style>
  <w:style w:type="paragraph" w:customStyle="1" w:styleId="400">
    <w:name w:val="冯广丽"/>
    <w:basedOn w:val="1"/>
    <w:link w:val="399"/>
    <w:qFormat/>
    <w:uiPriority w:val="0"/>
    <w:pPr>
      <w:adjustRightInd/>
      <w:spacing w:line="360" w:lineRule="auto"/>
      <w:ind w:firstLine="480" w:firstLineChars="200"/>
    </w:pPr>
    <w:rPr>
      <w:rFonts w:ascii="宋体" w:hAnsi="宋体"/>
      <w:sz w:val="24"/>
      <w:szCs w:val="22"/>
    </w:rPr>
  </w:style>
  <w:style w:type="character" w:customStyle="1" w:styleId="401">
    <w:name w:val="批注文字 字符"/>
    <w:qFormat/>
    <w:uiPriority w:val="0"/>
    <w:rPr>
      <w:rFonts w:ascii="Arial" w:hAnsi="Arial" w:eastAsia="黑体" w:cs="Arial"/>
      <w:snapToGrid w:val="0"/>
      <w:kern w:val="0"/>
      <w:szCs w:val="21"/>
    </w:rPr>
  </w:style>
  <w:style w:type="character" w:customStyle="1" w:styleId="402">
    <w:name w:val="Char Char161"/>
    <w:qFormat/>
    <w:uiPriority w:val="0"/>
    <w:rPr>
      <w:rFonts w:eastAsia="宋体"/>
      <w:b/>
      <w:kern w:val="2"/>
      <w:sz w:val="32"/>
      <w:lang w:val="en-US" w:eastAsia="zh-CN"/>
    </w:rPr>
  </w:style>
  <w:style w:type="character" w:customStyle="1" w:styleId="403">
    <w:name w:val="javascript"/>
    <w:qFormat/>
    <w:uiPriority w:val="0"/>
  </w:style>
  <w:style w:type="character" w:customStyle="1" w:styleId="404">
    <w:name w:val="图名 Char"/>
    <w:qFormat/>
    <w:uiPriority w:val="0"/>
    <w:rPr>
      <w:rFonts w:ascii="Arial" w:hAnsi="Arial" w:eastAsia="黑体"/>
      <w:kern w:val="2"/>
      <w:sz w:val="24"/>
      <w:szCs w:val="24"/>
      <w:lang w:val="en-US" w:eastAsia="zh-CN" w:bidi="ar-SA"/>
    </w:rPr>
  </w:style>
  <w:style w:type="character" w:customStyle="1" w:styleId="405">
    <w:name w:val="Used by Word for text of Help footnotes Char Char"/>
    <w:qFormat/>
    <w:uiPriority w:val="0"/>
    <w:rPr>
      <w:rFonts w:ascii="Times New Roman" w:hAnsi="Times New Roman" w:eastAsia="宋体" w:cs="Times New Roman"/>
      <w:sz w:val="20"/>
      <w:szCs w:val="20"/>
    </w:rPr>
  </w:style>
  <w:style w:type="character" w:customStyle="1" w:styleId="406">
    <w:name w:val="编号，小四 Char"/>
    <w:link w:val="407"/>
    <w:qFormat/>
    <w:uiPriority w:val="0"/>
    <w:rPr>
      <w:rFonts w:ascii="Arial" w:hAnsi="Arial"/>
      <w:sz w:val="24"/>
    </w:rPr>
  </w:style>
  <w:style w:type="paragraph" w:customStyle="1" w:styleId="407">
    <w:name w:val="编号，小四"/>
    <w:basedOn w:val="1"/>
    <w:link w:val="406"/>
    <w:qFormat/>
    <w:uiPriority w:val="0"/>
    <w:pPr>
      <w:tabs>
        <w:tab w:val="left" w:pos="432"/>
      </w:tabs>
      <w:adjustRightInd/>
      <w:spacing w:line="360" w:lineRule="auto"/>
      <w:ind w:left="432" w:hanging="432"/>
    </w:pPr>
    <w:rPr>
      <w:rFonts w:ascii="Arial" w:hAnsi="Arial"/>
      <w:kern w:val="0"/>
      <w:sz w:val="24"/>
      <w:szCs w:val="20"/>
    </w:rPr>
  </w:style>
  <w:style w:type="character" w:customStyle="1" w:styleId="408">
    <w:name w:val="Font Style82"/>
    <w:qFormat/>
    <w:uiPriority w:val="99"/>
    <w:rPr>
      <w:rFonts w:ascii="宋体" w:eastAsia="宋体" w:cs="宋体"/>
      <w:color w:val="000000"/>
      <w:sz w:val="14"/>
      <w:szCs w:val="14"/>
    </w:rPr>
  </w:style>
  <w:style w:type="character" w:customStyle="1" w:styleId="409">
    <w:name w:val="标题 2 Char Char"/>
    <w:qFormat/>
    <w:uiPriority w:val="0"/>
    <w:rPr>
      <w:rFonts w:ascii="楷体_GB2312" w:hAnsi="Arial" w:eastAsia="楷体_GB2312"/>
      <w:b/>
      <w:bCs/>
      <w:kern w:val="2"/>
      <w:sz w:val="24"/>
      <w:szCs w:val="32"/>
      <w:lang w:val="en-US" w:eastAsia="zh-CN" w:bidi="ar-SA"/>
    </w:rPr>
  </w:style>
  <w:style w:type="character" w:customStyle="1" w:styleId="410">
    <w:name w:val="未用 Char"/>
    <w:qFormat/>
    <w:uiPriority w:val="0"/>
    <w:rPr>
      <w:rFonts w:ascii="Arial" w:hAnsi="Arial" w:eastAsia="黑体"/>
      <w:kern w:val="2"/>
      <w:sz w:val="21"/>
      <w:szCs w:val="21"/>
      <w:lang w:val="en-US" w:eastAsia="zh-CN" w:bidi="ar-SA"/>
    </w:rPr>
  </w:style>
  <w:style w:type="character" w:customStyle="1" w:styleId="411">
    <w:name w:val="myp1111"/>
    <w:qFormat/>
    <w:uiPriority w:val="0"/>
    <w:rPr>
      <w:rFonts w:hint="default" w:ascii="ˎ̥" w:hAnsi="ˎ̥"/>
      <w:color w:val="000000"/>
      <w:sz w:val="20"/>
      <w:szCs w:val="20"/>
      <w:u w:val="none"/>
    </w:rPr>
  </w:style>
  <w:style w:type="character" w:customStyle="1" w:styleId="412">
    <w:name w:val="样式 标题 4h4H4Fab-4T5Ref Heading 1rh1Heading sqlsect 1.2.3.... Char"/>
    <w:link w:val="304"/>
    <w:qFormat/>
    <w:uiPriority w:val="0"/>
    <w:rPr>
      <w:rFonts w:ascii="微软雅黑" w:hAnsi="微软雅黑" w:eastAsia="微软雅黑"/>
      <w:b/>
      <w:bCs/>
      <w:kern w:val="2"/>
      <w:sz w:val="24"/>
      <w:szCs w:val="28"/>
    </w:rPr>
  </w:style>
  <w:style w:type="character" w:customStyle="1" w:styleId="413">
    <w:name w:val="h Char Char"/>
    <w:qFormat/>
    <w:uiPriority w:val="0"/>
    <w:rPr>
      <w:rFonts w:eastAsia="宋体"/>
      <w:kern w:val="2"/>
      <w:sz w:val="18"/>
      <w:lang w:val="en-US" w:eastAsia="zh-CN" w:bidi="ar-SA"/>
    </w:rPr>
  </w:style>
  <w:style w:type="character" w:customStyle="1" w:styleId="414">
    <w:name w:val="仿宋正文 Char"/>
    <w:link w:val="415"/>
    <w:qFormat/>
    <w:uiPriority w:val="0"/>
    <w:rPr>
      <w:rFonts w:ascii="仿宋_GB2312" w:eastAsia="仿宋_GB2312"/>
      <w:kern w:val="2"/>
      <w:sz w:val="24"/>
      <w:lang w:val="en-US" w:eastAsia="zh-CN" w:bidi="ar-SA"/>
    </w:rPr>
  </w:style>
  <w:style w:type="paragraph" w:customStyle="1" w:styleId="415">
    <w:name w:val="仿宋正文"/>
    <w:basedOn w:val="1"/>
    <w:link w:val="414"/>
    <w:qFormat/>
    <w:uiPriority w:val="0"/>
    <w:pPr>
      <w:adjustRightInd/>
      <w:spacing w:line="360" w:lineRule="auto"/>
      <w:ind w:firstLine="480" w:firstLineChars="200"/>
    </w:pPr>
    <w:rPr>
      <w:rFonts w:ascii="仿宋_GB2312" w:eastAsia="仿宋_GB2312"/>
      <w:sz w:val="24"/>
      <w:szCs w:val="20"/>
    </w:rPr>
  </w:style>
  <w:style w:type="character" w:customStyle="1" w:styleId="416">
    <w:name w:val="正文首行缩进 Char Char Char Char Char Char"/>
    <w:qFormat/>
    <w:uiPriority w:val="0"/>
    <w:rPr>
      <w:rFonts w:ascii="宋体" w:eastAsia="宋体"/>
      <w:kern w:val="2"/>
      <w:sz w:val="24"/>
      <w:lang w:val="zh-CN" w:bidi="ar-SA"/>
    </w:rPr>
  </w:style>
  <w:style w:type="character" w:customStyle="1" w:styleId="417">
    <w:name w:val="样式 宋体"/>
    <w:qFormat/>
    <w:uiPriority w:val="0"/>
    <w:rPr>
      <w:rFonts w:ascii="宋体" w:hAnsi="宋体"/>
      <w:sz w:val="24"/>
    </w:rPr>
  </w:style>
  <w:style w:type="character" w:customStyle="1" w:styleId="418">
    <w:name w:val="tw4winJump"/>
    <w:qFormat/>
    <w:uiPriority w:val="0"/>
    <w:rPr>
      <w:rFonts w:ascii="Courier New" w:hAnsi="Courier New" w:cs="Courier New"/>
      <w:color w:val="008080"/>
      <w:lang w:val="en-US" w:eastAsia="zh-CN"/>
    </w:rPr>
  </w:style>
  <w:style w:type="character" w:customStyle="1" w:styleId="419">
    <w:name w:val="style36"/>
    <w:basedOn w:val="69"/>
    <w:qFormat/>
    <w:uiPriority w:val="0"/>
    <w:rPr>
      <w:rFonts w:ascii="Arial" w:hAnsi="Arial" w:eastAsia="黑体" w:cs="Arial"/>
      <w:snapToGrid w:val="0"/>
      <w:kern w:val="0"/>
      <w:szCs w:val="21"/>
    </w:rPr>
  </w:style>
  <w:style w:type="character" w:customStyle="1" w:styleId="420">
    <w:name w:val="pt9"/>
    <w:qFormat/>
    <w:uiPriority w:val="0"/>
    <w:rPr>
      <w:rFonts w:ascii="仿宋_GB2312" w:eastAsia="微软雅黑"/>
      <w:b/>
      <w:kern w:val="2"/>
      <w:sz w:val="32"/>
      <w:szCs w:val="32"/>
      <w:lang w:val="en-US" w:eastAsia="zh-CN" w:bidi="ar-SA"/>
    </w:rPr>
  </w:style>
  <w:style w:type="character" w:customStyle="1" w:styleId="421">
    <w:name w:val="DO_NOT_TRANSLATE"/>
    <w:qFormat/>
    <w:uiPriority w:val="0"/>
    <w:rPr>
      <w:rFonts w:ascii="Courier New" w:hAnsi="Courier New" w:cs="Courier New"/>
      <w:color w:val="800000"/>
      <w:lang w:val="en-US" w:eastAsia="zh-CN"/>
    </w:rPr>
  </w:style>
  <w:style w:type="character" w:customStyle="1" w:styleId="422">
    <w:name w:val="标书1 Char1"/>
    <w:qFormat/>
    <w:uiPriority w:val="0"/>
    <w:rPr>
      <w:rFonts w:eastAsia="宋体"/>
      <w:b/>
      <w:bCs/>
      <w:kern w:val="44"/>
      <w:sz w:val="44"/>
      <w:szCs w:val="44"/>
      <w:lang w:val="en-US" w:eastAsia="zh-CN" w:bidi="ar-SA"/>
    </w:rPr>
  </w:style>
  <w:style w:type="character" w:customStyle="1" w:styleId="423">
    <w:name w:val="页脚 字符"/>
    <w:qFormat/>
    <w:uiPriority w:val="99"/>
    <w:rPr>
      <w:kern w:val="2"/>
      <w:sz w:val="18"/>
      <w:szCs w:val="18"/>
    </w:rPr>
  </w:style>
  <w:style w:type="character" w:customStyle="1" w:styleId="424">
    <w:name w:val="正文2 Char"/>
    <w:qFormat/>
    <w:uiPriority w:val="0"/>
    <w:rPr>
      <w:rFonts w:eastAsia="宋体"/>
      <w:kern w:val="2"/>
      <w:sz w:val="24"/>
      <w:lang w:val="en-US" w:eastAsia="zh-CN" w:bidi="ar-SA"/>
    </w:rPr>
  </w:style>
  <w:style w:type="character" w:customStyle="1" w:styleId="425">
    <w:name w:val="Char Char21"/>
    <w:qFormat/>
    <w:uiPriority w:val="6"/>
    <w:rPr>
      <w:rFonts w:ascii="宋体" w:hAnsi="宋体"/>
      <w:kern w:val="1"/>
      <w:sz w:val="24"/>
      <w:szCs w:val="21"/>
      <w:lang w:val="zh-CN"/>
    </w:rPr>
  </w:style>
  <w:style w:type="character" w:customStyle="1" w:styleId="426">
    <w:name w:val="样式 正文缩进 + 首行缩进:  2 字符 Char Char"/>
    <w:link w:val="427"/>
    <w:qFormat/>
    <w:uiPriority w:val="0"/>
    <w:rPr>
      <w:rFonts w:cs="宋体"/>
      <w:kern w:val="2"/>
      <w:sz w:val="24"/>
    </w:rPr>
  </w:style>
  <w:style w:type="paragraph" w:customStyle="1" w:styleId="427">
    <w:name w:val="样式 正文缩进 + 首行缩进:  2 字符"/>
    <w:basedOn w:val="6"/>
    <w:link w:val="426"/>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8">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29">
    <w:name w:val="gray6"/>
    <w:basedOn w:val="69"/>
    <w:qFormat/>
    <w:uiPriority w:val="0"/>
    <w:rPr>
      <w:rFonts w:ascii="Arial" w:hAnsi="Arial" w:eastAsia="黑体" w:cs="Arial"/>
      <w:snapToGrid w:val="0"/>
      <w:kern w:val="0"/>
      <w:szCs w:val="21"/>
    </w:rPr>
  </w:style>
  <w:style w:type="character" w:customStyle="1" w:styleId="430">
    <w:name w:val="hui"/>
    <w:basedOn w:val="69"/>
    <w:qFormat/>
    <w:uiPriority w:val="0"/>
    <w:rPr>
      <w:rFonts w:ascii="Arial" w:hAnsi="Arial" w:eastAsia="黑体" w:cs="Arial"/>
      <w:snapToGrid w:val="0"/>
      <w:kern w:val="0"/>
      <w:szCs w:val="21"/>
    </w:rPr>
  </w:style>
  <w:style w:type="character" w:customStyle="1" w:styleId="431">
    <w:name w:val="哈哈正文 Char Char"/>
    <w:qFormat/>
    <w:uiPriority w:val="0"/>
    <w:rPr>
      <w:rFonts w:ascii="宋体" w:hAnsi="宋体" w:eastAsia="宋体" w:cs="宋体"/>
      <w:kern w:val="2"/>
      <w:sz w:val="24"/>
      <w:lang w:val="en-US" w:eastAsia="zh-CN" w:bidi="ar-SA"/>
    </w:rPr>
  </w:style>
  <w:style w:type="paragraph" w:customStyle="1" w:styleId="432">
    <w:name w:val="样式 正文文本缩进 + 左侧:  2 字符 首行缩进:  2 字符"/>
    <w:basedOn w:val="25"/>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3">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4">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5">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6">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7">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38">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39">
    <w:name w:val="标题4_自定义"/>
    <w:basedOn w:val="7"/>
    <w:qFormat/>
    <w:uiPriority w:val="0"/>
    <w:pPr>
      <w:adjustRightInd/>
      <w:spacing w:before="0" w:after="0" w:line="360" w:lineRule="auto"/>
    </w:pPr>
    <w:rPr>
      <w:rFonts w:ascii="Verdana" w:eastAsia="Verdana"/>
      <w:sz w:val="21"/>
      <w:lang w:val="en-US"/>
    </w:rPr>
  </w:style>
  <w:style w:type="paragraph" w:customStyle="1" w:styleId="440">
    <w:name w:val="正文 内标 序号标"/>
    <w:basedOn w:val="441"/>
    <w:qFormat/>
    <w:uiPriority w:val="0"/>
    <w:pPr>
      <w:tabs>
        <w:tab w:val="left" w:pos="0"/>
      </w:tabs>
      <w:adjustRightInd/>
      <w:spacing w:before="0"/>
      <w:ind w:firstLine="482"/>
    </w:pPr>
    <w:rPr>
      <w:rFonts w:ascii="微软雅黑" w:hAnsi="微软雅黑"/>
      <w:sz w:val="24"/>
      <w:szCs w:val="24"/>
    </w:rPr>
  </w:style>
  <w:style w:type="paragraph" w:customStyle="1" w:styleId="441">
    <w:name w:val="My正文"/>
    <w:basedOn w:val="1"/>
    <w:qFormat/>
    <w:uiPriority w:val="0"/>
    <w:pPr>
      <w:spacing w:before="120" w:line="360" w:lineRule="auto"/>
      <w:ind w:firstLine="567"/>
    </w:pPr>
    <w:rPr>
      <w:rFonts w:ascii="Arial" w:hAnsi="Arial"/>
      <w:sz w:val="20"/>
      <w:szCs w:val="20"/>
    </w:rPr>
  </w:style>
  <w:style w:type="paragraph" w:customStyle="1" w:styleId="442">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3">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4">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5">
    <w:name w:val="修订2"/>
    <w:qFormat/>
    <w:uiPriority w:val="0"/>
    <w:rPr>
      <w:rFonts w:ascii="Times New Roman" w:hAnsi="Times New Roman" w:eastAsia="宋体" w:cs="Times New Roman"/>
      <w:kern w:val="2"/>
      <w:sz w:val="21"/>
      <w:lang w:val="en-US" w:eastAsia="zh-CN" w:bidi="ar-SA"/>
    </w:rPr>
  </w:style>
  <w:style w:type="paragraph" w:customStyle="1" w:styleId="446">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7">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8">
    <w:name w:val="文章标题"/>
    <w:next w:val="449"/>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49">
    <w:name w:val="封面公司名"/>
    <w:qFormat/>
    <w:uiPriority w:val="0"/>
    <w:pPr>
      <w:jc w:val="center"/>
    </w:pPr>
    <w:rPr>
      <w:rFonts w:ascii="Arial" w:hAnsi="Arial" w:eastAsia="楷体_GB2312" w:cs="宋体"/>
      <w:bCs/>
      <w:kern w:val="2"/>
      <w:sz w:val="28"/>
      <w:lang w:val="en-US" w:eastAsia="zh-CN" w:bidi="ar-SA"/>
    </w:rPr>
  </w:style>
  <w:style w:type="paragraph" w:customStyle="1" w:styleId="450">
    <w:name w:val="Char1 Char Char Char5"/>
    <w:basedOn w:val="1"/>
    <w:qFormat/>
    <w:uiPriority w:val="0"/>
    <w:pPr>
      <w:adjustRightInd/>
      <w:ind w:firstLine="200" w:firstLineChars="200"/>
    </w:pPr>
    <w:rPr>
      <w:rFonts w:ascii="Tahoma" w:hAnsi="Tahoma"/>
      <w:sz w:val="24"/>
      <w:szCs w:val="20"/>
    </w:rPr>
  </w:style>
  <w:style w:type="paragraph" w:customStyle="1" w:styleId="451">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2">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3">
    <w:name w:val="Char Char Char Char Char Char Char Char"/>
    <w:basedOn w:val="1"/>
    <w:qFormat/>
    <w:uiPriority w:val="0"/>
    <w:pPr>
      <w:tabs>
        <w:tab w:val="left" w:pos="360"/>
      </w:tabs>
    </w:pPr>
    <w:rPr>
      <w:sz w:val="24"/>
      <w:szCs w:val="20"/>
    </w:rPr>
  </w:style>
  <w:style w:type="paragraph" w:customStyle="1" w:styleId="454">
    <w:name w:val="Char Char11 Char Char Char"/>
    <w:basedOn w:val="1"/>
    <w:qFormat/>
    <w:uiPriority w:val="0"/>
    <w:pPr>
      <w:spacing w:line="360" w:lineRule="auto"/>
    </w:pPr>
    <w:rPr>
      <w:szCs w:val="20"/>
    </w:rPr>
  </w:style>
  <w:style w:type="paragraph" w:customStyle="1" w:styleId="455">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6">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7">
    <w:name w:val="样式3"/>
    <w:basedOn w:val="458"/>
    <w:qFormat/>
    <w:uiPriority w:val="0"/>
    <w:pPr>
      <w:tabs>
        <w:tab w:val="left" w:pos="2790"/>
        <w:tab w:val="left" w:pos="4230"/>
      </w:tabs>
      <w:spacing w:before="312" w:beforeLines="100"/>
      <w:jc w:val="left"/>
    </w:pPr>
  </w:style>
  <w:style w:type="paragraph" w:customStyle="1" w:styleId="458">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9">
    <w:name w:val="Char Char1 Char Char1 Char Char1"/>
    <w:basedOn w:val="1"/>
    <w:qFormat/>
    <w:uiPriority w:val="0"/>
    <w:pPr>
      <w:tabs>
        <w:tab w:val="left" w:pos="840"/>
      </w:tabs>
      <w:ind w:left="840" w:hanging="420"/>
    </w:pPr>
    <w:rPr>
      <w:rFonts w:ascii="Tahoma" w:hAnsi="Tahoma"/>
      <w:sz w:val="24"/>
    </w:rPr>
  </w:style>
  <w:style w:type="paragraph" w:customStyle="1" w:styleId="460">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1">
    <w:name w:val="标书标题2"/>
    <w:basedOn w:val="4"/>
    <w:qFormat/>
    <w:uiPriority w:val="0"/>
    <w:pPr>
      <w:keepLines w:val="0"/>
      <w:widowControl/>
      <w:tabs>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2">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3">
    <w:name w:val="正文21"/>
    <w:basedOn w:val="1"/>
    <w:qFormat/>
    <w:uiPriority w:val="0"/>
    <w:pPr>
      <w:adjustRightInd/>
      <w:spacing w:before="156" w:line="360" w:lineRule="auto"/>
      <w:ind w:firstLine="510" w:firstLineChars="200"/>
    </w:pPr>
    <w:rPr>
      <w:sz w:val="24"/>
      <w:szCs w:val="20"/>
    </w:rPr>
  </w:style>
  <w:style w:type="paragraph" w:customStyle="1" w:styleId="464">
    <w:name w:val="Test2"/>
    <w:basedOn w:val="4"/>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5">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6">
    <w:name w:val="Char1"/>
    <w:basedOn w:val="1"/>
    <w:qFormat/>
    <w:uiPriority w:val="0"/>
    <w:rPr>
      <w:rFonts w:ascii="仿宋_GB2312" w:eastAsia="仿宋_GB2312"/>
      <w:b/>
      <w:sz w:val="32"/>
      <w:szCs w:val="32"/>
    </w:rPr>
  </w:style>
  <w:style w:type="paragraph" w:customStyle="1" w:styleId="467">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8">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69">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0">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1">
    <w:name w:val="6级标题"/>
    <w:basedOn w:val="472"/>
    <w:qFormat/>
    <w:uiPriority w:val="0"/>
    <w:pPr>
      <w:keepNext/>
      <w:tabs>
        <w:tab w:val="left" w:pos="360"/>
      </w:tabs>
      <w:spacing w:before="0" w:after="0"/>
      <w:outlineLvl w:val="5"/>
    </w:pPr>
  </w:style>
  <w:style w:type="paragraph" w:customStyle="1" w:styleId="472">
    <w:name w:val="5级标题"/>
    <w:basedOn w:val="473"/>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3">
    <w:name w:val="4级标题"/>
    <w:basedOn w:val="257"/>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4">
    <w:name w:val="样式 正文文本缩进 + 段前: 2 字符"/>
    <w:basedOn w:val="1"/>
    <w:qFormat/>
    <w:uiPriority w:val="0"/>
    <w:pPr>
      <w:adjustRightInd/>
      <w:ind w:left="420" w:leftChars="200"/>
      <w:jc w:val="left"/>
    </w:pPr>
    <w:rPr>
      <w:sz w:val="28"/>
      <w:szCs w:val="20"/>
      <w:lang w:eastAsia="zh-TW"/>
    </w:rPr>
  </w:style>
  <w:style w:type="paragraph" w:customStyle="1" w:styleId="475">
    <w:name w:val="Char2 Char Char"/>
    <w:basedOn w:val="1"/>
    <w:qFormat/>
    <w:uiPriority w:val="0"/>
    <w:pPr>
      <w:adjustRightInd/>
    </w:pPr>
    <w:rPr>
      <w:rFonts w:ascii="Tahoma" w:hAnsi="Tahoma"/>
      <w:sz w:val="24"/>
      <w:szCs w:val="20"/>
    </w:rPr>
  </w:style>
  <w:style w:type="paragraph" w:customStyle="1" w:styleId="476">
    <w:name w:val="_Style 11"/>
    <w:basedOn w:val="1"/>
    <w:qFormat/>
    <w:uiPriority w:val="34"/>
    <w:pPr>
      <w:adjustRightInd/>
      <w:ind w:firstLine="420" w:firstLineChars="200"/>
    </w:pPr>
    <w:rPr>
      <w:rFonts w:eastAsia="仿宋_GB2312"/>
      <w:sz w:val="28"/>
    </w:rPr>
  </w:style>
  <w:style w:type="paragraph" w:customStyle="1" w:styleId="477">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8">
    <w:name w:val="Char Char Char"/>
    <w:basedOn w:val="1"/>
    <w:qFormat/>
    <w:uiPriority w:val="0"/>
    <w:rPr>
      <w:rFonts w:ascii="Tahoma" w:hAnsi="Tahoma"/>
      <w:sz w:val="24"/>
      <w:szCs w:val="20"/>
    </w:rPr>
  </w:style>
  <w:style w:type="paragraph" w:customStyle="1" w:styleId="479">
    <w:name w:val="数字标题6"/>
    <w:basedOn w:val="9"/>
    <w:next w:val="1"/>
    <w:qFormat/>
    <w:uiPriority w:val="0"/>
    <w:pPr>
      <w:tabs>
        <w:tab w:val="left" w:pos="1080"/>
      </w:tabs>
      <w:ind w:left="1080" w:hanging="1080"/>
    </w:pPr>
    <w:rPr>
      <w:rFonts w:ascii="Times New Roman" w:hAnsi="Times New Roman" w:eastAsia="宋体"/>
      <w:i/>
    </w:rPr>
  </w:style>
  <w:style w:type="paragraph" w:customStyle="1" w:styleId="480">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1">
    <w:name w:val="无间隔2"/>
    <w:basedOn w:val="1"/>
    <w:link w:val="931"/>
    <w:qFormat/>
    <w:uiPriority w:val="99"/>
    <w:rPr>
      <w:szCs w:val="22"/>
    </w:rPr>
  </w:style>
  <w:style w:type="paragraph" w:customStyle="1" w:styleId="482">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3">
    <w:name w:val="Char Char Char Char Char Char Char Char Char Char Char Char1 Char1"/>
    <w:basedOn w:val="1"/>
    <w:qFormat/>
    <w:uiPriority w:val="6"/>
    <w:rPr>
      <w:rFonts w:ascii="Tahoma" w:hAnsi="Tahoma" w:cs="仿宋_GB2312"/>
      <w:sz w:val="24"/>
      <w:szCs w:val="20"/>
    </w:rPr>
  </w:style>
  <w:style w:type="paragraph" w:customStyle="1" w:styleId="484">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5">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6">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7">
    <w:name w:val="MM Topic 2"/>
    <w:basedOn w:val="4"/>
    <w:qFormat/>
    <w:uiPriority w:val="0"/>
    <w:pPr>
      <w:tabs>
        <w:tab w:val="left" w:pos="1260"/>
      </w:tabs>
      <w:ind w:left="1260" w:hanging="420"/>
    </w:pPr>
    <w:rPr>
      <w:rFonts w:ascii="Arial" w:hAnsi="Arial" w:eastAsia="黑体"/>
      <w:lang w:val="en-US"/>
    </w:rPr>
  </w:style>
  <w:style w:type="paragraph" w:customStyle="1" w:styleId="488">
    <w:name w:val="五级无标题条"/>
    <w:basedOn w:val="1"/>
    <w:qFormat/>
    <w:uiPriority w:val="0"/>
    <w:pPr>
      <w:adjustRightInd/>
    </w:pPr>
  </w:style>
  <w:style w:type="paragraph" w:customStyle="1" w:styleId="489">
    <w:name w:val="Char5"/>
    <w:basedOn w:val="1"/>
    <w:qFormat/>
    <w:uiPriority w:val="0"/>
    <w:rPr>
      <w:rFonts w:ascii="仿宋_GB2312" w:eastAsia="仿宋_GB2312"/>
      <w:b/>
      <w:sz w:val="32"/>
      <w:szCs w:val="32"/>
    </w:rPr>
  </w:style>
  <w:style w:type="paragraph" w:customStyle="1" w:styleId="490">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1">
    <w:name w:val="彩色列表 - 强调文字颜色 12"/>
    <w:basedOn w:val="1"/>
    <w:qFormat/>
    <w:uiPriority w:val="0"/>
    <w:pPr>
      <w:adjustRightInd/>
      <w:ind w:firstLine="420" w:firstLineChars="200"/>
    </w:pPr>
    <w:rPr>
      <w:rFonts w:ascii="Calibri" w:hAnsi="Calibri"/>
      <w:szCs w:val="22"/>
    </w:rPr>
  </w:style>
  <w:style w:type="paragraph" w:customStyle="1" w:styleId="492">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3">
    <w:name w:val="Char2"/>
    <w:basedOn w:val="1"/>
    <w:qFormat/>
    <w:uiPriority w:val="0"/>
    <w:rPr>
      <w:rFonts w:ascii="仿宋_GB2312" w:eastAsia="仿宋_GB2312"/>
      <w:b/>
      <w:sz w:val="32"/>
      <w:szCs w:val="32"/>
    </w:rPr>
  </w:style>
  <w:style w:type="paragraph" w:customStyle="1" w:styleId="494">
    <w:name w:val="数字标题3"/>
    <w:basedOn w:val="5"/>
    <w:next w:val="1"/>
    <w:qFormat/>
    <w:uiPriority w:val="0"/>
    <w:pPr>
      <w:spacing w:line="240" w:lineRule="auto"/>
    </w:pPr>
    <w:rPr>
      <w:sz w:val="28"/>
      <w:szCs w:val="28"/>
    </w:rPr>
  </w:style>
  <w:style w:type="paragraph" w:customStyle="1" w:styleId="495">
    <w:name w:val="FA正文"/>
    <w:basedOn w:val="1"/>
    <w:qFormat/>
    <w:uiPriority w:val="0"/>
    <w:pPr>
      <w:spacing w:line="360" w:lineRule="auto"/>
      <w:ind w:firstLine="480" w:firstLineChars="200"/>
    </w:pPr>
    <w:rPr>
      <w:rFonts w:hAnsi="宋体"/>
      <w:sz w:val="24"/>
      <w:szCs w:val="20"/>
    </w:rPr>
  </w:style>
  <w:style w:type="paragraph" w:customStyle="1" w:styleId="496">
    <w:name w:val="MM Topic 5"/>
    <w:basedOn w:val="8"/>
    <w:qFormat/>
    <w:uiPriority w:val="0"/>
    <w:pPr>
      <w:tabs>
        <w:tab w:val="left" w:pos="2520"/>
      </w:tabs>
      <w:adjustRightInd/>
      <w:ind w:left="2520" w:hanging="420"/>
    </w:pPr>
  </w:style>
  <w:style w:type="paragraph" w:customStyle="1" w:styleId="497">
    <w:name w:val="Char Char Char Char Char Char Char Char Char Char1"/>
    <w:basedOn w:val="1"/>
    <w:qFormat/>
    <w:uiPriority w:val="0"/>
    <w:rPr>
      <w:rFonts w:ascii="仿宋_GB2312" w:eastAsia="仿宋_GB2312"/>
      <w:b/>
      <w:sz w:val="32"/>
      <w:szCs w:val="32"/>
    </w:rPr>
  </w:style>
  <w:style w:type="paragraph" w:customStyle="1" w:styleId="498">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9">
    <w:name w:val="修订1"/>
    <w:qFormat/>
    <w:uiPriority w:val="3"/>
    <w:rPr>
      <w:rFonts w:ascii="Times New Roman" w:hAnsi="Times New Roman" w:eastAsia="宋体" w:cs="Times New Roman"/>
      <w:color w:val="000000"/>
      <w:kern w:val="1"/>
      <w:sz w:val="21"/>
      <w:lang w:val="en-US" w:eastAsia="zh-CN" w:bidi="ar-SA"/>
    </w:rPr>
  </w:style>
  <w:style w:type="paragraph" w:customStyle="1" w:styleId="500">
    <w:name w:val="Char2 Char Char Char"/>
    <w:basedOn w:val="1"/>
    <w:qFormat/>
    <w:uiPriority w:val="0"/>
    <w:rPr>
      <w:rFonts w:ascii="仿宋_GB2312" w:eastAsia="仿宋_GB2312"/>
      <w:b/>
      <w:sz w:val="32"/>
      <w:szCs w:val="32"/>
    </w:rPr>
  </w:style>
  <w:style w:type="paragraph" w:customStyle="1" w:styleId="501">
    <w:name w:val="Char2 Char Char Char1"/>
    <w:basedOn w:val="1"/>
    <w:qFormat/>
    <w:uiPriority w:val="6"/>
    <w:rPr>
      <w:rFonts w:ascii="仿宋_GB2312" w:eastAsia="仿宋_GB2312"/>
      <w:b/>
      <w:sz w:val="32"/>
      <w:szCs w:val="32"/>
    </w:rPr>
  </w:style>
  <w:style w:type="paragraph" w:customStyle="1" w:styleId="502">
    <w:name w:val="默认段落样式"/>
    <w:basedOn w:val="130"/>
    <w:qFormat/>
    <w:uiPriority w:val="0"/>
    <w:pPr>
      <w:spacing w:before="0"/>
      <w:ind w:firstLine="480"/>
      <w:outlineLvl w:val="2"/>
    </w:pPr>
    <w:rPr>
      <w:rFonts w:ascii="仿宋_GB2312" w:hAnsi="宋体" w:eastAsia="仿宋_GB2312"/>
      <w:color w:val="000000"/>
      <w:szCs w:val="24"/>
    </w:rPr>
  </w:style>
  <w:style w:type="paragraph" w:customStyle="1" w:styleId="503">
    <w:name w:val="图中文字"/>
    <w:basedOn w:val="1"/>
    <w:qFormat/>
    <w:uiPriority w:val="0"/>
    <w:pPr>
      <w:snapToGrid w:val="0"/>
      <w:spacing w:line="0" w:lineRule="atLeast"/>
      <w:ind w:firstLine="200" w:firstLineChars="200"/>
      <w:jc w:val="center"/>
    </w:pPr>
    <w:rPr>
      <w:sz w:val="24"/>
      <w:szCs w:val="20"/>
    </w:rPr>
  </w:style>
  <w:style w:type="paragraph" w:customStyle="1" w:styleId="504">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5">
    <w:name w:val="MM Topic 3"/>
    <w:basedOn w:val="5"/>
    <w:qFormat/>
    <w:uiPriority w:val="0"/>
    <w:pPr>
      <w:tabs>
        <w:tab w:val="left" w:pos="1680"/>
      </w:tabs>
      <w:adjustRightInd/>
      <w:ind w:left="1680" w:hanging="420"/>
    </w:pPr>
  </w:style>
  <w:style w:type="paragraph" w:customStyle="1" w:styleId="506">
    <w:name w:val="标准小四"/>
    <w:basedOn w:val="1"/>
    <w:qFormat/>
    <w:uiPriority w:val="0"/>
    <w:pPr>
      <w:spacing w:line="360" w:lineRule="auto"/>
      <w:ind w:firstLine="480" w:firstLineChars="200"/>
    </w:pPr>
    <w:rPr>
      <w:rFonts w:ascii="Arial" w:hAnsi="Arial"/>
      <w:sz w:val="24"/>
      <w:szCs w:val="21"/>
    </w:rPr>
  </w:style>
  <w:style w:type="paragraph" w:customStyle="1" w:styleId="507">
    <w:name w:val="样式 标题 2H2h2Underrubrik1prop2l2Chapter Titlesect 1.2DO NO..."/>
    <w:basedOn w:val="4"/>
    <w:qFormat/>
    <w:uiPriority w:val="0"/>
    <w:pPr>
      <w:spacing w:before="120" w:after="120"/>
      <w:ind w:left="425" w:hanging="425"/>
    </w:pPr>
    <w:rPr>
      <w:rFonts w:ascii="微软雅黑" w:hAnsi="微软雅黑" w:eastAsia="微软雅黑" w:cs="宋体"/>
      <w:szCs w:val="20"/>
      <w:lang w:val="en-US"/>
    </w:rPr>
  </w:style>
  <w:style w:type="paragraph" w:customStyle="1" w:styleId="508">
    <w:name w:val="表格（小）"/>
    <w:basedOn w:val="1"/>
    <w:qFormat/>
    <w:uiPriority w:val="0"/>
    <w:pPr>
      <w:adjustRightInd/>
      <w:snapToGrid w:val="0"/>
      <w:spacing w:line="300" w:lineRule="auto"/>
    </w:pPr>
    <w:rPr>
      <w:rFonts w:eastAsia="仿宋"/>
      <w:szCs w:val="21"/>
    </w:rPr>
  </w:style>
  <w:style w:type="paragraph" w:customStyle="1" w:styleId="50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0">
    <w:name w:val="Char2 Char Char1"/>
    <w:basedOn w:val="1"/>
    <w:qFormat/>
    <w:uiPriority w:val="6"/>
    <w:pPr>
      <w:adjustRightInd/>
    </w:pPr>
    <w:rPr>
      <w:rFonts w:ascii="Tahoma" w:hAnsi="Tahoma"/>
      <w:sz w:val="24"/>
      <w:szCs w:val="20"/>
    </w:rPr>
  </w:style>
  <w:style w:type="paragraph" w:customStyle="1" w:styleId="511">
    <w:name w:val="列出段落5"/>
    <w:basedOn w:val="1"/>
    <w:qFormat/>
    <w:uiPriority w:val="0"/>
    <w:pPr>
      <w:spacing w:line="360" w:lineRule="auto"/>
      <w:ind w:firstLine="200" w:firstLineChars="200"/>
    </w:pPr>
    <w:rPr>
      <w:rFonts w:eastAsia="楷体_GB2312" w:cs="Lucida Sans"/>
      <w:sz w:val="24"/>
    </w:rPr>
  </w:style>
  <w:style w:type="paragraph" w:customStyle="1" w:styleId="512">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3">
    <w:name w:val="表格文字"/>
    <w:basedOn w:val="1"/>
    <w:next w:val="24"/>
    <w:qFormat/>
    <w:uiPriority w:val="0"/>
    <w:pPr>
      <w:adjustRightInd/>
      <w:ind w:firstLine="200" w:firstLineChars="200"/>
    </w:pPr>
    <w:rPr>
      <w:rFonts w:ascii="Arial" w:hAnsi="Arial"/>
      <w:spacing w:val="-5"/>
      <w:kern w:val="0"/>
      <w:sz w:val="24"/>
      <w:szCs w:val="20"/>
    </w:rPr>
  </w:style>
  <w:style w:type="paragraph" w:customStyle="1" w:styleId="514">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5">
    <w:name w:val="TOC 标题11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6">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7">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18">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9">
    <w:name w:val="_Style 3"/>
    <w:basedOn w:val="1"/>
    <w:qFormat/>
    <w:uiPriority w:val="0"/>
    <w:pPr>
      <w:adjustRightInd/>
      <w:ind w:firstLine="420" w:firstLineChars="200"/>
    </w:pPr>
    <w:rPr>
      <w:rFonts w:eastAsia="仿宋_GB2312"/>
      <w:sz w:val="28"/>
    </w:rPr>
  </w:style>
  <w:style w:type="paragraph" w:customStyle="1" w:styleId="520">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1">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2">
    <w:name w:val="左对齐表格文字"/>
    <w:basedOn w:val="1"/>
    <w:qFormat/>
    <w:uiPriority w:val="0"/>
    <w:pPr>
      <w:adjustRightInd/>
      <w:ind w:firstLine="200" w:firstLineChars="200"/>
      <w:jc w:val="right"/>
    </w:pPr>
  </w:style>
  <w:style w:type="paragraph" w:customStyle="1" w:styleId="523">
    <w:name w:val="Char Char11 Char Char Char Char Char Char Char Char Char"/>
    <w:basedOn w:val="1"/>
    <w:qFormat/>
    <w:uiPriority w:val="0"/>
    <w:pPr>
      <w:spacing w:line="360" w:lineRule="auto"/>
    </w:pPr>
    <w:rPr>
      <w:szCs w:val="20"/>
    </w:rPr>
  </w:style>
  <w:style w:type="paragraph" w:customStyle="1" w:styleId="524">
    <w:name w:val="正文1.25"/>
    <w:basedOn w:val="1"/>
    <w:qFormat/>
    <w:uiPriority w:val="0"/>
    <w:pPr>
      <w:adjustRightInd/>
      <w:spacing w:line="300" w:lineRule="auto"/>
      <w:ind w:firstLine="480" w:firstLineChars="200"/>
    </w:pPr>
    <w:rPr>
      <w:sz w:val="24"/>
      <w:szCs w:val="20"/>
    </w:rPr>
  </w:style>
  <w:style w:type="paragraph" w:customStyle="1" w:styleId="525">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6">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7">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8">
    <w:name w:val="Char Char1 Char Char Char1"/>
    <w:basedOn w:val="1"/>
    <w:qFormat/>
    <w:uiPriority w:val="6"/>
    <w:rPr>
      <w:rFonts w:ascii="仿宋_GB2312" w:eastAsia="仿宋_GB2312"/>
      <w:b/>
      <w:sz w:val="32"/>
      <w:szCs w:val="20"/>
    </w:rPr>
  </w:style>
  <w:style w:type="paragraph" w:customStyle="1" w:styleId="529">
    <w:name w:val="列出段落2"/>
    <w:basedOn w:val="1"/>
    <w:qFormat/>
    <w:uiPriority w:val="0"/>
    <w:pPr>
      <w:adjustRightInd/>
      <w:ind w:firstLine="420" w:firstLineChars="200"/>
    </w:pPr>
    <w:rPr>
      <w:rFonts w:ascii="宋体" w:hAnsi="宋体"/>
      <w:sz w:val="24"/>
    </w:rPr>
  </w:style>
  <w:style w:type="paragraph" w:customStyle="1" w:styleId="530">
    <w:name w:val="默认段落字体 Para Char Char Char Char Char Char Char"/>
    <w:basedOn w:val="1"/>
    <w:qFormat/>
    <w:uiPriority w:val="0"/>
    <w:rPr>
      <w:rFonts w:eastAsia="仿宋_GB2312"/>
      <w:sz w:val="28"/>
      <w:szCs w:val="20"/>
    </w:rPr>
  </w:style>
  <w:style w:type="paragraph" w:customStyle="1" w:styleId="531">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2">
    <w:name w:val="样式 标题 4PIM 4H4h4bulletblbbH41H42H43H44H45H46H47H48...1"/>
    <w:basedOn w:val="7"/>
    <w:qFormat/>
    <w:uiPriority w:val="0"/>
    <w:pPr>
      <w:widowControl/>
      <w:jc w:val="left"/>
    </w:pPr>
    <w:rPr>
      <w:rFonts w:cs="宋体"/>
      <w:sz w:val="24"/>
      <w:szCs w:val="20"/>
    </w:rPr>
  </w:style>
  <w:style w:type="paragraph" w:customStyle="1" w:styleId="533">
    <w:name w:val="彩色列表 - 强调文字颜色 11"/>
    <w:basedOn w:val="1"/>
    <w:qFormat/>
    <w:uiPriority w:val="0"/>
    <w:pPr>
      <w:adjustRightInd/>
      <w:ind w:firstLine="420" w:firstLineChars="200"/>
    </w:pPr>
    <w:rPr>
      <w:rFonts w:ascii="Calibri" w:hAnsi="Calibri"/>
      <w:szCs w:val="22"/>
    </w:rPr>
  </w:style>
  <w:style w:type="paragraph" w:customStyle="1" w:styleId="534">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5">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6">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7">
    <w:name w:val="Char Char Char1 Char1"/>
    <w:basedOn w:val="1"/>
    <w:qFormat/>
    <w:uiPriority w:val="6"/>
    <w:rPr>
      <w:szCs w:val="20"/>
    </w:rPr>
  </w:style>
  <w:style w:type="paragraph" w:customStyle="1" w:styleId="538">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9">
    <w:name w:val="样式 标题 2 + 宋体 左侧:  1.76 厘米 首行缩进:  0 厘米"/>
    <w:basedOn w:val="4"/>
    <w:qFormat/>
    <w:uiPriority w:val="0"/>
    <w:pPr>
      <w:tabs>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0">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1">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2">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3">
    <w:name w:val="CM14"/>
    <w:basedOn w:val="234"/>
    <w:next w:val="234"/>
    <w:qFormat/>
    <w:uiPriority w:val="0"/>
    <w:pPr>
      <w:spacing w:after="68"/>
    </w:pPr>
    <w:rPr>
      <w:rFonts w:ascii="FHLHE E+ Futura Bk" w:eastAsia="FHLHE E+ Futura Bk" w:cs="Times New Roman"/>
      <w:color w:val="auto"/>
    </w:rPr>
  </w:style>
  <w:style w:type="paragraph" w:customStyle="1" w:styleId="544">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5">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6">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7">
    <w:name w:val="正文文字 2"/>
    <w:basedOn w:val="234"/>
    <w:next w:val="234"/>
    <w:qFormat/>
    <w:uiPriority w:val="0"/>
    <w:rPr>
      <w:rFonts w:ascii="宋体" w:eastAsia="宋体" w:cs="Times New Roman"/>
      <w:color w:val="auto"/>
    </w:rPr>
  </w:style>
  <w:style w:type="paragraph" w:customStyle="1" w:styleId="548">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9">
    <w:name w:val="Char Char1 Char"/>
    <w:basedOn w:val="1"/>
    <w:qFormat/>
    <w:uiPriority w:val="0"/>
    <w:rPr>
      <w:rFonts w:ascii="仿宋_GB2312" w:eastAsia="仿宋_GB2312"/>
      <w:b/>
      <w:sz w:val="32"/>
      <w:szCs w:val="32"/>
    </w:rPr>
  </w:style>
  <w:style w:type="paragraph" w:customStyle="1" w:styleId="550">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1">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2">
    <w:name w:val="Char Char111"/>
    <w:basedOn w:val="1"/>
    <w:qFormat/>
    <w:uiPriority w:val="0"/>
    <w:pPr>
      <w:spacing w:line="360" w:lineRule="auto"/>
    </w:pPr>
    <w:rPr>
      <w:szCs w:val="20"/>
    </w:rPr>
  </w:style>
  <w:style w:type="paragraph" w:customStyle="1" w:styleId="553">
    <w:name w:val="Char"/>
    <w:basedOn w:val="1"/>
    <w:qFormat/>
    <w:uiPriority w:val="0"/>
    <w:rPr>
      <w:rFonts w:ascii="仿宋_GB2312" w:eastAsia="仿宋_GB2312"/>
      <w:b/>
      <w:sz w:val="32"/>
      <w:szCs w:val="32"/>
    </w:rPr>
  </w:style>
  <w:style w:type="paragraph" w:customStyle="1" w:styleId="554">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5">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6">
    <w:name w:val="Char Char Char1 Char"/>
    <w:basedOn w:val="1"/>
    <w:qFormat/>
    <w:uiPriority w:val="0"/>
    <w:rPr>
      <w:szCs w:val="20"/>
    </w:rPr>
  </w:style>
  <w:style w:type="paragraph" w:customStyle="1" w:styleId="557">
    <w:name w:val="正文标准"/>
    <w:basedOn w:val="1"/>
    <w:qFormat/>
    <w:uiPriority w:val="0"/>
    <w:pPr>
      <w:adjustRightInd/>
      <w:spacing w:line="360" w:lineRule="auto"/>
      <w:ind w:firstLine="200" w:firstLineChars="200"/>
    </w:pPr>
    <w:rPr>
      <w:rFonts w:ascii="宋体" w:hAnsi="Calibri"/>
      <w:sz w:val="24"/>
    </w:rPr>
  </w:style>
  <w:style w:type="paragraph" w:customStyle="1" w:styleId="558">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9">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0">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1">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2">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3">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4">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5">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6">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7">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9">
    <w:name w:val="标准有序列表（L1）"/>
    <w:basedOn w:val="6"/>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0">
    <w:name w:val="Char Char Char Char Char Char Char Char Char Char"/>
    <w:basedOn w:val="1"/>
    <w:qFormat/>
    <w:uiPriority w:val="0"/>
    <w:rPr>
      <w:rFonts w:ascii="仿宋_GB2312" w:eastAsia="仿宋_GB2312"/>
      <w:b/>
      <w:sz w:val="32"/>
      <w:szCs w:val="32"/>
    </w:rPr>
  </w:style>
  <w:style w:type="paragraph" w:customStyle="1" w:styleId="571">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2">
    <w:name w:val="_正文段落"/>
    <w:basedOn w:val="1"/>
    <w:qFormat/>
    <w:uiPriority w:val="0"/>
    <w:pPr>
      <w:adjustRightInd/>
      <w:ind w:firstLine="560"/>
    </w:pPr>
    <w:rPr>
      <w:rFonts w:ascii="仿宋_GB2312" w:hAnsi="仿宋" w:eastAsia="仿宋_GB2312"/>
      <w:kern w:val="0"/>
      <w:sz w:val="28"/>
      <w:szCs w:val="28"/>
    </w:rPr>
  </w:style>
  <w:style w:type="paragraph" w:customStyle="1" w:styleId="573">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4">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5">
    <w:name w:val="正文（首行缩进）"/>
    <w:basedOn w:val="25"/>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6">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7">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8">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9">
    <w:name w:val="Char Char Char1 Char2"/>
    <w:basedOn w:val="1"/>
    <w:qFormat/>
    <w:uiPriority w:val="0"/>
    <w:rPr>
      <w:szCs w:val="20"/>
    </w:rPr>
  </w:style>
  <w:style w:type="paragraph" w:customStyle="1" w:styleId="580">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1">
    <w:name w:val="默认段落字体 Para Char"/>
    <w:basedOn w:val="1"/>
    <w:qFormat/>
    <w:uiPriority w:val="0"/>
    <w:rPr>
      <w:rFonts w:ascii="Tahoma" w:hAnsi="Tahoma"/>
      <w:sz w:val="24"/>
      <w:szCs w:val="20"/>
    </w:rPr>
  </w:style>
  <w:style w:type="paragraph" w:customStyle="1" w:styleId="582">
    <w:name w:val="标题五"/>
    <w:basedOn w:val="1"/>
    <w:qFormat/>
    <w:uiPriority w:val="0"/>
    <w:pPr>
      <w:adjustRightInd/>
      <w:spacing w:before="156" w:beforeLines="50" w:line="360" w:lineRule="auto"/>
    </w:pPr>
    <w:rPr>
      <w:b/>
      <w:sz w:val="24"/>
    </w:rPr>
  </w:style>
  <w:style w:type="paragraph" w:customStyle="1" w:styleId="583">
    <w:name w:val="Char Char1101"/>
    <w:basedOn w:val="1"/>
    <w:qFormat/>
    <w:uiPriority w:val="0"/>
    <w:pPr>
      <w:spacing w:line="360" w:lineRule="auto"/>
    </w:pPr>
    <w:rPr>
      <w:rFonts w:ascii="Tahoma" w:hAnsi="Tahoma"/>
      <w:sz w:val="24"/>
      <w:szCs w:val="20"/>
    </w:rPr>
  </w:style>
  <w:style w:type="paragraph" w:customStyle="1" w:styleId="584">
    <w:name w:val="Char Char Char Char Char Char Char Char1"/>
    <w:basedOn w:val="1"/>
    <w:qFormat/>
    <w:uiPriority w:val="0"/>
    <w:pPr>
      <w:tabs>
        <w:tab w:val="left" w:pos="360"/>
      </w:tabs>
    </w:pPr>
    <w:rPr>
      <w:sz w:val="24"/>
      <w:szCs w:val="20"/>
    </w:rPr>
  </w:style>
  <w:style w:type="paragraph" w:customStyle="1" w:styleId="585">
    <w:name w:val="Char Char Char 字元 字元"/>
    <w:basedOn w:val="1"/>
    <w:qFormat/>
    <w:uiPriority w:val="0"/>
    <w:pPr>
      <w:adjustRightInd/>
      <w:spacing w:line="360" w:lineRule="auto"/>
      <w:ind w:firstLine="200" w:firstLineChars="200"/>
    </w:pPr>
    <w:rPr>
      <w:szCs w:val="20"/>
    </w:rPr>
  </w:style>
  <w:style w:type="paragraph" w:customStyle="1" w:styleId="586">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7">
    <w:name w:val="Char Char Char Char Char Char Char"/>
    <w:basedOn w:val="1"/>
    <w:qFormat/>
    <w:uiPriority w:val="0"/>
    <w:rPr>
      <w:rFonts w:ascii="仿宋_GB2312" w:eastAsia="仿宋_GB2312"/>
      <w:b/>
      <w:sz w:val="32"/>
      <w:szCs w:val="32"/>
    </w:rPr>
  </w:style>
  <w:style w:type="paragraph" w:customStyle="1" w:styleId="588">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9">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0">
    <w:name w:val="样式 标题 22h2L1 Heading 2H2sect 1.2H21sect 1.21H22sect 1.2..."/>
    <w:basedOn w:val="4"/>
    <w:next w:val="1"/>
    <w:qFormat/>
    <w:uiPriority w:val="0"/>
    <w:pPr>
      <w:tabs>
        <w:tab w:val="clear" w:pos="432"/>
      </w:tabs>
      <w:spacing w:before="260" w:after="260" w:line="415" w:lineRule="auto"/>
      <w:ind w:left="425" w:hanging="425"/>
    </w:pPr>
    <w:rPr>
      <w:rFonts w:ascii="微软雅黑" w:hAnsi="微软雅黑" w:eastAsia="微软雅黑"/>
      <w:lang w:val="en-US"/>
    </w:rPr>
  </w:style>
  <w:style w:type="paragraph" w:customStyle="1" w:styleId="591">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592">
    <w:name w:val="批注框文本 Char Char"/>
    <w:basedOn w:val="1"/>
    <w:qFormat/>
    <w:uiPriority w:val="0"/>
    <w:pPr>
      <w:adjustRightInd/>
    </w:pPr>
    <w:rPr>
      <w:sz w:val="18"/>
      <w:szCs w:val="20"/>
    </w:rPr>
  </w:style>
  <w:style w:type="paragraph" w:customStyle="1" w:styleId="593">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4">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5">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6">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7">
    <w:name w:val="索引 11"/>
    <w:basedOn w:val="1"/>
    <w:next w:val="1"/>
    <w:qFormat/>
    <w:uiPriority w:val="99"/>
    <w:pPr>
      <w:adjustRightInd/>
      <w:spacing w:line="360" w:lineRule="auto"/>
    </w:pPr>
    <w:rPr>
      <w:rFonts w:ascii="仿宋_GB2312" w:eastAsia="仿宋_GB2312"/>
      <w:sz w:val="24"/>
      <w:szCs w:val="20"/>
    </w:rPr>
  </w:style>
  <w:style w:type="paragraph" w:customStyle="1" w:styleId="598">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9">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0">
    <w:name w:val="正文文字缩进项目"/>
    <w:basedOn w:val="25"/>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1">
    <w:name w:val="文档正文"/>
    <w:basedOn w:val="1"/>
    <w:qFormat/>
    <w:uiPriority w:val="0"/>
    <w:pPr>
      <w:spacing w:line="480" w:lineRule="atLeast"/>
      <w:ind w:firstLine="567"/>
      <w:textAlignment w:val="baseline"/>
    </w:pPr>
    <w:rPr>
      <w:kern w:val="0"/>
      <w:sz w:val="24"/>
      <w:szCs w:val="20"/>
    </w:rPr>
  </w:style>
  <w:style w:type="paragraph" w:customStyle="1" w:styleId="602">
    <w:name w:val="正文文字表格居中"/>
    <w:basedOn w:val="1"/>
    <w:next w:val="56"/>
    <w:qFormat/>
    <w:uiPriority w:val="0"/>
    <w:pPr>
      <w:snapToGrid w:val="0"/>
      <w:spacing w:line="360" w:lineRule="auto"/>
    </w:pPr>
    <w:rPr>
      <w:rFonts w:ascii="宋体"/>
      <w:b/>
      <w:sz w:val="24"/>
      <w:szCs w:val="20"/>
    </w:rPr>
  </w:style>
  <w:style w:type="paragraph" w:customStyle="1" w:styleId="603">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4">
    <w:name w:val="小节"/>
    <w:basedOn w:val="5"/>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5">
    <w:name w:val="Plain Text1"/>
    <w:basedOn w:val="1"/>
    <w:qFormat/>
    <w:uiPriority w:val="7"/>
    <w:pPr>
      <w:adjustRightInd/>
    </w:pPr>
    <w:rPr>
      <w:rFonts w:ascii="宋体" w:hAnsi="Courier New"/>
    </w:rPr>
  </w:style>
  <w:style w:type="paragraph" w:customStyle="1" w:styleId="606">
    <w:name w:val="Char3"/>
    <w:basedOn w:val="1"/>
    <w:qFormat/>
    <w:uiPriority w:val="0"/>
    <w:pPr>
      <w:adjustRightInd/>
    </w:pPr>
    <w:rPr>
      <w:rFonts w:ascii="仿宋_GB2312" w:eastAsia="仿宋_GB2312"/>
      <w:b/>
      <w:sz w:val="32"/>
      <w:szCs w:val="32"/>
    </w:rPr>
  </w:style>
  <w:style w:type="paragraph" w:customStyle="1" w:styleId="607">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8">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9">
    <w:name w:val="标题2"/>
    <w:basedOn w:val="4"/>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0">
    <w:name w:val="List Paragraph1"/>
    <w:basedOn w:val="1"/>
    <w:qFormat/>
    <w:uiPriority w:val="0"/>
    <w:pPr>
      <w:spacing w:line="360" w:lineRule="auto"/>
      <w:ind w:firstLine="200" w:firstLineChars="200"/>
    </w:pPr>
    <w:rPr>
      <w:rFonts w:eastAsia="楷体_GB2312" w:cs="Lucida Sans"/>
      <w:sz w:val="24"/>
    </w:rPr>
  </w:style>
  <w:style w:type="paragraph" w:customStyle="1" w:styleId="611">
    <w:name w:val="样式 标题 3标题 3 Char第二层条h33Bold Headbh章标题1小标题level_3PIM 3..."/>
    <w:basedOn w:val="5"/>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2">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3">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4">
    <w:name w:val="Char3 Char Char Char"/>
    <w:basedOn w:val="1"/>
    <w:qFormat/>
    <w:uiPriority w:val="0"/>
    <w:pPr>
      <w:widowControl/>
      <w:adjustRightInd/>
      <w:spacing w:after="160" w:line="240" w:lineRule="exact"/>
      <w:jc w:val="left"/>
    </w:pPr>
    <w:rPr>
      <w:szCs w:val="20"/>
    </w:rPr>
  </w:style>
  <w:style w:type="paragraph" w:customStyle="1" w:styleId="615">
    <w:name w:val="表格标题2"/>
    <w:basedOn w:val="616"/>
    <w:qFormat/>
    <w:uiPriority w:val="0"/>
    <w:rPr>
      <w:b/>
    </w:rPr>
  </w:style>
  <w:style w:type="paragraph" w:customStyle="1" w:styleId="616">
    <w:name w:val="表格内文"/>
    <w:basedOn w:val="1"/>
    <w:qFormat/>
    <w:uiPriority w:val="0"/>
    <w:pPr>
      <w:adjustRightInd/>
      <w:spacing w:line="360" w:lineRule="auto"/>
    </w:pPr>
    <w:rPr>
      <w:rFonts w:ascii="宋体" w:hAnsi="宋体" w:cs="宋体"/>
      <w:color w:val="000000"/>
      <w:szCs w:val="20"/>
    </w:rPr>
  </w:style>
  <w:style w:type="paragraph" w:customStyle="1" w:styleId="617">
    <w:name w:val="Char Char Char Char Char Char Char Char Char Char2"/>
    <w:basedOn w:val="1"/>
    <w:qFormat/>
    <w:uiPriority w:val="0"/>
    <w:rPr>
      <w:rFonts w:ascii="仿宋_GB2312" w:eastAsia="仿宋_GB2312"/>
      <w:b/>
      <w:sz w:val="32"/>
      <w:szCs w:val="32"/>
    </w:rPr>
  </w:style>
  <w:style w:type="paragraph" w:customStyle="1" w:styleId="618">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9">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0">
    <w:name w:val="Char Char11 Char Char Char Char Char Char Char Char Char11"/>
    <w:basedOn w:val="1"/>
    <w:qFormat/>
    <w:uiPriority w:val="0"/>
    <w:pPr>
      <w:spacing w:line="360" w:lineRule="auto"/>
    </w:pPr>
    <w:rPr>
      <w:szCs w:val="20"/>
    </w:rPr>
  </w:style>
  <w:style w:type="paragraph" w:customStyle="1" w:styleId="621">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2">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3">
    <w:name w:val="MM Topic 1"/>
    <w:basedOn w:val="3"/>
    <w:qFormat/>
    <w:uiPriority w:val="0"/>
    <w:pPr>
      <w:tabs>
        <w:tab w:val="left" w:pos="840"/>
      </w:tabs>
      <w:adjustRightInd/>
      <w:ind w:left="840" w:hanging="420"/>
    </w:pPr>
  </w:style>
  <w:style w:type="paragraph" w:customStyle="1" w:styleId="624">
    <w:name w:val="样式 标题 2标题2H2Heading 2 HiddenHeading 2 CCBSheading 22nd lev..."/>
    <w:basedOn w:val="4"/>
    <w:qFormat/>
    <w:uiPriority w:val="0"/>
    <w:pPr>
      <w:widowControl/>
      <w:spacing w:before="260" w:after="260" w:line="416" w:lineRule="auto"/>
      <w:ind w:left="0" w:firstLine="0"/>
    </w:pPr>
    <w:rPr>
      <w:rFonts w:ascii="Arial" w:hAnsi="Arial" w:eastAsia="黑体"/>
      <w:sz w:val="30"/>
      <w:szCs w:val="21"/>
    </w:rPr>
  </w:style>
  <w:style w:type="paragraph" w:customStyle="1" w:styleId="625">
    <w:name w:val="文本正文 Char"/>
    <w:basedOn w:val="1"/>
    <w:qFormat/>
    <w:uiPriority w:val="0"/>
    <w:pPr>
      <w:spacing w:line="360" w:lineRule="auto"/>
      <w:ind w:firstLine="200" w:firstLineChars="200"/>
    </w:pPr>
    <w:rPr>
      <w:kern w:val="0"/>
      <w:sz w:val="24"/>
      <w:szCs w:val="20"/>
    </w:rPr>
  </w:style>
  <w:style w:type="paragraph" w:customStyle="1" w:styleId="626">
    <w:name w:val="表格"/>
    <w:basedOn w:val="1"/>
    <w:qFormat/>
    <w:uiPriority w:val="0"/>
    <w:pPr>
      <w:snapToGrid w:val="0"/>
      <w:ind w:firstLine="42" w:firstLineChars="21"/>
    </w:pPr>
    <w:rPr>
      <w:rFonts w:ascii="宋体" w:hAnsi="宋体"/>
      <w:kern w:val="0"/>
      <w:sz w:val="20"/>
      <w:szCs w:val="20"/>
    </w:rPr>
  </w:style>
  <w:style w:type="paragraph" w:customStyle="1" w:styleId="627">
    <w:name w:val="标书标题4"/>
    <w:basedOn w:val="7"/>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8">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29">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0">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1">
    <w:name w:val="EB_表格"/>
    <w:basedOn w:val="1"/>
    <w:qFormat/>
    <w:uiPriority w:val="0"/>
    <w:pPr>
      <w:adjustRightInd/>
      <w:spacing w:line="300" w:lineRule="auto"/>
      <w:jc w:val="center"/>
    </w:pPr>
  </w:style>
  <w:style w:type="paragraph" w:customStyle="1" w:styleId="632">
    <w:name w:val="_Style 6"/>
    <w:basedOn w:val="1"/>
    <w:qFormat/>
    <w:uiPriority w:val="34"/>
    <w:pPr>
      <w:adjustRightInd/>
      <w:ind w:firstLine="420" w:firstLineChars="200"/>
    </w:pPr>
    <w:rPr>
      <w:rFonts w:eastAsia="仿宋_GB2312"/>
      <w:sz w:val="28"/>
    </w:rPr>
  </w:style>
  <w:style w:type="paragraph" w:customStyle="1" w:styleId="633">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4">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5">
    <w:name w:val="!大节"/>
    <w:basedOn w:val="4"/>
    <w:qFormat/>
    <w:uiPriority w:val="0"/>
    <w:pPr>
      <w:spacing w:before="260" w:after="260" w:line="415" w:lineRule="auto"/>
      <w:ind w:left="420" w:hanging="420"/>
    </w:pPr>
    <w:rPr>
      <w:rFonts w:ascii="Arial" w:hAnsi="Arial" w:eastAsia="微软雅黑"/>
      <w:lang w:val="en-US"/>
    </w:rPr>
  </w:style>
  <w:style w:type="paragraph" w:customStyle="1" w:styleId="636">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7">
    <w:name w:val="正文表标题"/>
    <w:next w:val="638"/>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9">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0">
    <w:name w:val="trademark"/>
    <w:qFormat/>
    <w:uiPriority w:val="0"/>
    <w:pPr>
      <w:spacing w:after="60"/>
    </w:pPr>
    <w:rPr>
      <w:rFonts w:ascii="Futura Bk" w:hAnsi="Futura Bk" w:eastAsia="宋体" w:cs="Times New Roman"/>
      <w:sz w:val="15"/>
      <w:lang w:val="en-US" w:eastAsia="en-US" w:bidi="ar-SA"/>
    </w:rPr>
  </w:style>
  <w:style w:type="paragraph" w:customStyle="1" w:styleId="641">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2">
    <w:name w:val="Char Char1 Char Char Char Char Char Char1"/>
    <w:basedOn w:val="1"/>
    <w:qFormat/>
    <w:uiPriority w:val="0"/>
    <w:rPr>
      <w:rFonts w:ascii="仿宋_GB2312" w:eastAsia="仿宋_GB2312"/>
      <w:b/>
      <w:sz w:val="32"/>
      <w:szCs w:val="20"/>
    </w:rPr>
  </w:style>
  <w:style w:type="paragraph" w:customStyle="1" w:styleId="643">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4">
    <w:name w:val="Char1 Char Char Char1"/>
    <w:basedOn w:val="1"/>
    <w:qFormat/>
    <w:uiPriority w:val="0"/>
    <w:pPr>
      <w:adjustRightInd/>
      <w:ind w:firstLine="200" w:firstLineChars="200"/>
    </w:pPr>
    <w:rPr>
      <w:rFonts w:ascii="Tahoma" w:hAnsi="Tahoma"/>
      <w:sz w:val="24"/>
      <w:szCs w:val="20"/>
    </w:rPr>
  </w:style>
  <w:style w:type="paragraph" w:customStyle="1" w:styleId="645">
    <w:name w:val="a1"/>
    <w:basedOn w:val="1"/>
    <w:qFormat/>
    <w:uiPriority w:val="0"/>
    <w:pPr>
      <w:widowControl/>
      <w:spacing w:line="300" w:lineRule="atLeast"/>
      <w:jc w:val="left"/>
    </w:pPr>
    <w:rPr>
      <w:rFonts w:ascii="宋体" w:hAnsi="宋体"/>
      <w:kern w:val="0"/>
      <w:sz w:val="18"/>
      <w:szCs w:val="20"/>
    </w:rPr>
  </w:style>
  <w:style w:type="paragraph" w:customStyle="1" w:styleId="646">
    <w:name w:val="样式7"/>
    <w:basedOn w:val="647"/>
    <w:next w:val="1"/>
    <w:qFormat/>
    <w:uiPriority w:val="0"/>
    <w:pPr>
      <w:spacing w:after="156" w:afterLines="50"/>
      <w:jc w:val="left"/>
      <w:outlineLvl w:val="3"/>
    </w:pPr>
    <w:rPr>
      <w:sz w:val="24"/>
      <w:szCs w:val="24"/>
    </w:rPr>
  </w:style>
  <w:style w:type="paragraph" w:customStyle="1" w:styleId="647">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48">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49">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0">
    <w:name w:val="样式 样式2 + 左侧:  1 字符 右侧:  1 字符"/>
    <w:basedOn w:val="458"/>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1">
    <w:name w:val="Char2 Char Char2"/>
    <w:basedOn w:val="1"/>
    <w:qFormat/>
    <w:uiPriority w:val="0"/>
    <w:pPr>
      <w:adjustRightInd/>
    </w:pPr>
    <w:rPr>
      <w:rFonts w:ascii="Tahoma" w:hAnsi="Tahoma"/>
      <w:sz w:val="24"/>
      <w:szCs w:val="20"/>
    </w:rPr>
  </w:style>
  <w:style w:type="paragraph" w:customStyle="1" w:styleId="652">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3">
    <w:name w:val="三级条标题"/>
    <w:basedOn w:val="654"/>
    <w:next w:val="638"/>
    <w:qFormat/>
    <w:uiPriority w:val="0"/>
    <w:pPr>
      <w:tabs>
        <w:tab w:val="left" w:pos="1260"/>
        <w:tab w:val="left" w:pos="1680"/>
        <w:tab w:val="left" w:pos="2100"/>
        <w:tab w:val="left" w:pos="2520"/>
      </w:tabs>
      <w:ind w:left="2520"/>
      <w:outlineLvl w:val="4"/>
    </w:pPr>
  </w:style>
  <w:style w:type="paragraph" w:customStyle="1" w:styleId="654">
    <w:name w:val="二级条标题"/>
    <w:basedOn w:val="655"/>
    <w:next w:val="638"/>
    <w:qFormat/>
    <w:uiPriority w:val="0"/>
    <w:pPr>
      <w:tabs>
        <w:tab w:val="left" w:pos="1260"/>
        <w:tab w:val="left" w:pos="1680"/>
        <w:tab w:val="left" w:pos="2100"/>
      </w:tabs>
      <w:ind w:left="0"/>
      <w:outlineLvl w:val="3"/>
    </w:pPr>
  </w:style>
  <w:style w:type="paragraph" w:customStyle="1" w:styleId="655">
    <w:name w:val="一级条标题"/>
    <w:basedOn w:val="656"/>
    <w:next w:val="638"/>
    <w:qFormat/>
    <w:uiPriority w:val="0"/>
    <w:pPr>
      <w:tabs>
        <w:tab w:val="left" w:pos="1260"/>
        <w:tab w:val="left" w:pos="1680"/>
      </w:tabs>
      <w:spacing w:before="0" w:after="0"/>
      <w:ind w:left="1680"/>
      <w:outlineLvl w:val="2"/>
    </w:pPr>
  </w:style>
  <w:style w:type="paragraph" w:customStyle="1" w:styleId="656">
    <w:name w:val="章标题"/>
    <w:next w:val="638"/>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7">
    <w:name w:val="数字标题2"/>
    <w:basedOn w:val="4"/>
    <w:next w:val="1"/>
    <w:qFormat/>
    <w:uiPriority w:val="0"/>
    <w:pPr>
      <w:tabs>
        <w:tab w:val="left" w:pos="480"/>
      </w:tabs>
      <w:ind w:left="480" w:hanging="480"/>
    </w:pPr>
    <w:rPr>
      <w:rFonts w:ascii="Times New Roman" w:eastAsia="宋体"/>
      <w:i/>
      <w:sz w:val="36"/>
      <w:szCs w:val="36"/>
      <w:lang w:val="en-US"/>
    </w:rPr>
  </w:style>
  <w:style w:type="paragraph" w:customStyle="1" w:styleId="658">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59">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0">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1">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2">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3">
    <w:name w:val="正文 项目2"/>
    <w:basedOn w:val="664"/>
    <w:qFormat/>
    <w:uiPriority w:val="0"/>
    <w:pPr>
      <w:tabs>
        <w:tab w:val="left" w:pos="840"/>
      </w:tabs>
      <w:spacing w:after="0"/>
      <w:ind w:left="900"/>
    </w:pPr>
  </w:style>
  <w:style w:type="paragraph" w:customStyle="1" w:styleId="664">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5">
    <w:name w:val="Body Text 2*"/>
    <w:basedOn w:val="1"/>
    <w:qFormat/>
    <w:uiPriority w:val="6"/>
    <w:pPr>
      <w:widowControl/>
      <w:adjustRightInd/>
      <w:ind w:left="720" w:hanging="720"/>
    </w:pPr>
    <w:rPr>
      <w:color w:val="000000"/>
      <w:kern w:val="0"/>
      <w:sz w:val="24"/>
      <w:szCs w:val="20"/>
      <w:lang w:val="en-GB"/>
    </w:rPr>
  </w:style>
  <w:style w:type="paragraph" w:customStyle="1" w:styleId="666">
    <w:name w:val="表1"/>
    <w:basedOn w:val="1"/>
    <w:qFormat/>
    <w:uiPriority w:val="0"/>
    <w:pPr>
      <w:tabs>
        <w:tab w:val="left" w:pos="703"/>
      </w:tabs>
      <w:adjustRightInd/>
      <w:spacing w:line="360" w:lineRule="auto"/>
      <w:ind w:left="703"/>
      <w:jc w:val="center"/>
    </w:pPr>
  </w:style>
  <w:style w:type="paragraph" w:customStyle="1" w:styleId="667">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8">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69">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0">
    <w:name w:val="2级标题"/>
    <w:basedOn w:val="671"/>
    <w:qFormat/>
    <w:uiPriority w:val="0"/>
    <w:pPr>
      <w:jc w:val="left"/>
      <w:outlineLvl w:val="1"/>
    </w:pPr>
    <w:rPr>
      <w:rFonts w:ascii="Times New Roman" w:hAnsi="Times New Roman" w:eastAsia="仿宋"/>
      <w:sz w:val="30"/>
    </w:rPr>
  </w:style>
  <w:style w:type="paragraph" w:customStyle="1" w:styleId="671">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2">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3">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4">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5">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6">
    <w:name w:val="bullet"/>
    <w:basedOn w:val="1"/>
    <w:qFormat/>
    <w:uiPriority w:val="0"/>
    <w:pPr>
      <w:tabs>
        <w:tab w:val="left" w:pos="840"/>
      </w:tabs>
      <w:adjustRightInd/>
      <w:ind w:left="840" w:hanging="420"/>
    </w:pPr>
  </w:style>
  <w:style w:type="paragraph" w:customStyle="1" w:styleId="677">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8">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9">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0">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1">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2">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3">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4">
    <w:name w:val="MM Topic 4"/>
    <w:basedOn w:val="7"/>
    <w:qFormat/>
    <w:uiPriority w:val="0"/>
    <w:pPr>
      <w:tabs>
        <w:tab w:val="left" w:pos="2100"/>
      </w:tabs>
      <w:adjustRightInd/>
      <w:ind w:left="2100" w:hanging="420"/>
    </w:pPr>
    <w:rPr>
      <w:lang w:val="en-US"/>
    </w:rPr>
  </w:style>
  <w:style w:type="paragraph" w:customStyle="1" w:styleId="685">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6">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7">
    <w:name w:val="Char Char11 Char Char Char Char Char Char Char Char Char1"/>
    <w:basedOn w:val="1"/>
    <w:qFormat/>
    <w:uiPriority w:val="6"/>
    <w:pPr>
      <w:spacing w:line="360" w:lineRule="auto"/>
    </w:pPr>
    <w:rPr>
      <w:szCs w:val="20"/>
    </w:rPr>
  </w:style>
  <w:style w:type="paragraph" w:customStyle="1" w:styleId="688">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89">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0">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1">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2">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3">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4">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5">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6">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7">
    <w:name w:val="单元格居中"/>
    <w:basedOn w:val="1"/>
    <w:qFormat/>
    <w:uiPriority w:val="0"/>
    <w:pPr>
      <w:adjustRightInd/>
      <w:spacing w:line="360" w:lineRule="auto"/>
      <w:jc w:val="center"/>
    </w:pPr>
    <w:rPr>
      <w:sz w:val="24"/>
    </w:rPr>
  </w:style>
  <w:style w:type="paragraph" w:customStyle="1" w:styleId="698">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699">
    <w:name w:val="Char Char Char Char Char Char Char1"/>
    <w:basedOn w:val="1"/>
    <w:qFormat/>
    <w:uiPriority w:val="6"/>
    <w:rPr>
      <w:rFonts w:ascii="仿宋_GB2312" w:eastAsia="仿宋_GB2312"/>
      <w:b/>
      <w:sz w:val="32"/>
      <w:szCs w:val="32"/>
    </w:rPr>
  </w:style>
  <w:style w:type="paragraph" w:customStyle="1" w:styleId="700">
    <w:name w:val="正文缩进1"/>
    <w:basedOn w:val="1"/>
    <w:next w:val="25"/>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1">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2">
    <w:name w:val="Char3 Char Char Char11"/>
    <w:basedOn w:val="1"/>
    <w:qFormat/>
    <w:uiPriority w:val="0"/>
    <w:pPr>
      <w:widowControl/>
      <w:adjustRightInd/>
      <w:spacing w:after="160" w:line="240" w:lineRule="exact"/>
      <w:jc w:val="left"/>
    </w:pPr>
    <w:rPr>
      <w:szCs w:val="20"/>
    </w:rPr>
  </w:style>
  <w:style w:type="paragraph" w:customStyle="1" w:styleId="703">
    <w:name w:val="Char Char1121"/>
    <w:basedOn w:val="1"/>
    <w:qFormat/>
    <w:uiPriority w:val="0"/>
    <w:pPr>
      <w:spacing w:line="360" w:lineRule="auto"/>
    </w:pPr>
    <w:rPr>
      <w:szCs w:val="20"/>
    </w:rPr>
  </w:style>
  <w:style w:type="paragraph" w:customStyle="1" w:styleId="704">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5">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6">
    <w:name w:val="Normal0"/>
    <w:qFormat/>
    <w:uiPriority w:val="0"/>
    <w:rPr>
      <w:rFonts w:ascii="Times New Roman" w:hAnsi="Times New Roman" w:eastAsia="宋体" w:cs="Times New Roman"/>
      <w:lang w:val="en-US" w:eastAsia="en-US" w:bidi="ar-SA"/>
    </w:rPr>
  </w:style>
  <w:style w:type="paragraph" w:customStyle="1" w:styleId="707">
    <w:name w:val="带编号样式"/>
    <w:basedOn w:val="625"/>
    <w:qFormat/>
    <w:uiPriority w:val="0"/>
    <w:pPr>
      <w:tabs>
        <w:tab w:val="left" w:pos="840"/>
      </w:tabs>
      <w:snapToGrid w:val="0"/>
      <w:ind w:left="840" w:hanging="420" w:firstLineChars="0"/>
    </w:pPr>
    <w:rPr>
      <w:rFonts w:ascii="仿宋_GB2312" w:eastAsia="仿宋_GB2312"/>
      <w:color w:val="000000"/>
    </w:rPr>
  </w:style>
  <w:style w:type="paragraph" w:customStyle="1" w:styleId="708">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9">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0">
    <w:name w:val="封面"/>
    <w:basedOn w:val="1"/>
    <w:qFormat/>
    <w:uiPriority w:val="0"/>
    <w:pPr>
      <w:spacing w:line="360" w:lineRule="atLeast"/>
      <w:jc w:val="right"/>
      <w:textAlignment w:val="baseline"/>
    </w:pPr>
    <w:rPr>
      <w:rFonts w:ascii="Symbol" w:hAnsi="Symbol"/>
      <w:kern w:val="0"/>
      <w:szCs w:val="20"/>
    </w:rPr>
  </w:style>
  <w:style w:type="paragraph" w:customStyle="1" w:styleId="711">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2">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3">
    <w:name w:val="默认段落字体 Para Char Char Char1 Char"/>
    <w:basedOn w:val="1"/>
    <w:qFormat/>
    <w:uiPriority w:val="0"/>
    <w:pPr>
      <w:spacing w:line="240" w:lineRule="atLeast"/>
      <w:ind w:left="420" w:firstLine="420"/>
    </w:pPr>
    <w:rPr>
      <w:sz w:val="24"/>
    </w:rPr>
  </w:style>
  <w:style w:type="paragraph" w:customStyle="1" w:styleId="714">
    <w:name w:val="WW-正文文字缩进 2"/>
    <w:basedOn w:val="1"/>
    <w:qFormat/>
    <w:uiPriority w:val="0"/>
    <w:pPr>
      <w:suppressAutoHyphens/>
      <w:adjustRightInd/>
      <w:ind w:firstLine="420"/>
    </w:pPr>
    <w:rPr>
      <w:kern w:val="1"/>
      <w:szCs w:val="20"/>
    </w:rPr>
  </w:style>
  <w:style w:type="paragraph" w:customStyle="1" w:styleId="715">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6">
    <w:name w:val="样式 标题 2 + 四号"/>
    <w:basedOn w:val="4"/>
    <w:qFormat/>
    <w:uiPriority w:val="0"/>
    <w:pPr>
      <w:spacing w:before="120" w:after="120"/>
      <w:ind w:left="0" w:firstLine="0"/>
      <w:jc w:val="both"/>
    </w:pPr>
    <w:rPr>
      <w:rFonts w:ascii="宋体" w:hAnsi="Arial" w:eastAsia="宋体"/>
      <w:sz w:val="28"/>
      <w:lang w:val="en-US"/>
    </w:rPr>
  </w:style>
  <w:style w:type="paragraph" w:customStyle="1" w:styleId="717">
    <w:name w:val="有符号正文"/>
    <w:basedOn w:val="1"/>
    <w:qFormat/>
    <w:uiPriority w:val="0"/>
    <w:pPr>
      <w:adjustRightInd/>
      <w:spacing w:line="400" w:lineRule="exact"/>
      <w:ind w:firstLine="200" w:firstLineChars="200"/>
    </w:pPr>
    <w:rPr>
      <w:rFonts w:ascii="Arial" w:hAnsi="Arial"/>
    </w:rPr>
  </w:style>
  <w:style w:type="paragraph" w:customStyle="1" w:styleId="718">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9">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0">
    <w:name w:val="4"/>
    <w:basedOn w:val="1"/>
    <w:next w:val="37"/>
    <w:qFormat/>
    <w:uiPriority w:val="0"/>
    <w:pPr>
      <w:spacing w:after="120" w:line="480" w:lineRule="auto"/>
      <w:ind w:left="420" w:leftChars="200"/>
    </w:pPr>
    <w:rPr>
      <w:sz w:val="24"/>
      <w:szCs w:val="20"/>
    </w:rPr>
  </w:style>
  <w:style w:type="paragraph" w:customStyle="1" w:styleId="721">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2">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3">
    <w:name w:val="样式 标题 3H3 + 两端对齐"/>
    <w:basedOn w:val="5"/>
    <w:qFormat/>
    <w:uiPriority w:val="0"/>
    <w:pPr>
      <w:keepLines w:val="0"/>
      <w:spacing w:before="0" w:after="0" w:line="240" w:lineRule="auto"/>
      <w:jc w:val="left"/>
    </w:pPr>
    <w:rPr>
      <w:rFonts w:cs="宋体"/>
      <w:sz w:val="21"/>
      <w:szCs w:val="20"/>
    </w:rPr>
  </w:style>
  <w:style w:type="paragraph" w:customStyle="1" w:styleId="724">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5">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6">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7">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8">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9">
    <w:name w:val="Char Char1 Char Char Char"/>
    <w:basedOn w:val="1"/>
    <w:qFormat/>
    <w:uiPriority w:val="0"/>
    <w:rPr>
      <w:rFonts w:ascii="仿宋_GB2312" w:eastAsia="仿宋_GB2312"/>
      <w:b/>
      <w:sz w:val="32"/>
      <w:szCs w:val="20"/>
    </w:rPr>
  </w:style>
  <w:style w:type="paragraph" w:customStyle="1" w:styleId="730">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1">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2">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3">
    <w:name w:val="Char Char1 Char Char Char2"/>
    <w:basedOn w:val="1"/>
    <w:qFormat/>
    <w:uiPriority w:val="0"/>
    <w:rPr>
      <w:rFonts w:ascii="仿宋_GB2312" w:eastAsia="仿宋_GB2312"/>
      <w:b/>
      <w:sz w:val="32"/>
      <w:szCs w:val="32"/>
    </w:rPr>
  </w:style>
  <w:style w:type="paragraph" w:customStyle="1" w:styleId="734">
    <w:name w:val="Char3 Char Char Char1"/>
    <w:basedOn w:val="1"/>
    <w:qFormat/>
    <w:uiPriority w:val="6"/>
    <w:pPr>
      <w:widowControl/>
      <w:adjustRightInd/>
      <w:spacing w:after="160" w:line="240" w:lineRule="exact"/>
      <w:jc w:val="left"/>
    </w:pPr>
    <w:rPr>
      <w:szCs w:val="20"/>
    </w:rPr>
  </w:style>
  <w:style w:type="paragraph" w:customStyle="1" w:styleId="735">
    <w:name w:val="Char1 Char Char Char21"/>
    <w:basedOn w:val="1"/>
    <w:qFormat/>
    <w:uiPriority w:val="0"/>
    <w:rPr>
      <w:rFonts w:ascii="Tahoma" w:hAnsi="Tahoma"/>
      <w:sz w:val="24"/>
      <w:szCs w:val="20"/>
    </w:rPr>
  </w:style>
  <w:style w:type="paragraph" w:customStyle="1" w:styleId="736">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7">
    <w:name w:val="正文（标题三）"/>
    <w:basedOn w:val="1"/>
    <w:qFormat/>
    <w:uiPriority w:val="0"/>
    <w:pPr>
      <w:spacing w:line="360" w:lineRule="auto"/>
      <w:ind w:firstLine="200" w:firstLineChars="200"/>
    </w:pPr>
    <w:rPr>
      <w:sz w:val="24"/>
    </w:rPr>
  </w:style>
  <w:style w:type="paragraph" w:customStyle="1" w:styleId="738">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39">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0">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1">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2">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3">
    <w:name w:val="Char1 Char Char Char4"/>
    <w:basedOn w:val="1"/>
    <w:qFormat/>
    <w:uiPriority w:val="0"/>
    <w:pPr>
      <w:adjustRightInd/>
      <w:ind w:firstLine="200" w:firstLineChars="200"/>
    </w:pPr>
    <w:rPr>
      <w:rFonts w:ascii="Tahoma" w:hAnsi="Tahoma"/>
      <w:sz w:val="24"/>
      <w:szCs w:val="20"/>
    </w:rPr>
  </w:style>
  <w:style w:type="paragraph" w:customStyle="1" w:styleId="744">
    <w:name w:val="_标题2"/>
    <w:basedOn w:val="711"/>
    <w:next w:val="711"/>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5">
    <w:name w:val="样式1 + (中宋体"/>
    <w:basedOn w:val="722"/>
    <w:qFormat/>
    <w:uiPriority w:val="0"/>
    <w:pPr>
      <w:widowControl w:val="0"/>
      <w:tabs>
        <w:tab w:val="clear" w:pos="1212"/>
        <w:tab w:val="clear" w:pos="3888"/>
      </w:tabs>
      <w:adjustRightInd/>
      <w:snapToGrid/>
      <w:spacing w:line="360" w:lineRule="auto"/>
      <w:ind w:left="1200" w:hanging="360" w:firstLineChars="200"/>
      <w:jc w:val="both"/>
    </w:pPr>
    <w:rPr>
      <w:kern w:val="2"/>
      <w:szCs w:val="24"/>
    </w:rPr>
  </w:style>
  <w:style w:type="paragraph" w:customStyle="1" w:styleId="746">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7">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8">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9">
    <w:name w:val="四号　首行缩进"/>
    <w:basedOn w:val="1"/>
    <w:qFormat/>
    <w:uiPriority w:val="0"/>
    <w:pPr>
      <w:adjustRightInd/>
      <w:spacing w:line="360" w:lineRule="auto"/>
    </w:pPr>
    <w:rPr>
      <w:rFonts w:ascii="宋体" w:hAnsi="宋体"/>
      <w:szCs w:val="20"/>
    </w:rPr>
  </w:style>
  <w:style w:type="paragraph" w:customStyle="1" w:styleId="750">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1">
    <w:name w:val="Char Char Char Char Char Char Char Char Char Char Char1 Char"/>
    <w:basedOn w:val="1"/>
    <w:qFormat/>
    <w:uiPriority w:val="0"/>
    <w:pPr>
      <w:adjustRightInd/>
    </w:pPr>
    <w:rPr>
      <w:rFonts w:ascii="Tahoma" w:hAnsi="Tahoma"/>
      <w:sz w:val="24"/>
    </w:rPr>
  </w:style>
  <w:style w:type="paragraph" w:customStyle="1" w:styleId="752">
    <w:name w:val="Char Char Char Char11"/>
    <w:basedOn w:val="1"/>
    <w:qFormat/>
    <w:uiPriority w:val="0"/>
    <w:rPr>
      <w:rFonts w:ascii="Tahoma" w:hAnsi="Tahoma"/>
      <w:sz w:val="24"/>
      <w:szCs w:val="20"/>
    </w:rPr>
  </w:style>
  <w:style w:type="paragraph" w:customStyle="1" w:styleId="753">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4">
    <w:name w:val="Char Char Char Char"/>
    <w:basedOn w:val="1"/>
    <w:qFormat/>
    <w:uiPriority w:val="0"/>
    <w:rPr>
      <w:rFonts w:ascii="Tahoma" w:hAnsi="Tahoma"/>
      <w:sz w:val="24"/>
      <w:szCs w:val="20"/>
    </w:rPr>
  </w:style>
  <w:style w:type="paragraph" w:customStyle="1" w:styleId="755">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6">
    <w:name w:val="Char19"/>
    <w:basedOn w:val="1"/>
    <w:qFormat/>
    <w:uiPriority w:val="0"/>
    <w:pPr>
      <w:adjustRightInd/>
    </w:pPr>
    <w:rPr>
      <w:szCs w:val="20"/>
    </w:rPr>
  </w:style>
  <w:style w:type="paragraph" w:customStyle="1" w:styleId="757">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8">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59">
    <w:name w:val="_Style 5"/>
    <w:basedOn w:val="1"/>
    <w:qFormat/>
    <w:uiPriority w:val="34"/>
    <w:pPr>
      <w:adjustRightInd/>
      <w:ind w:firstLine="420" w:firstLineChars="200"/>
    </w:pPr>
    <w:rPr>
      <w:rFonts w:eastAsia="仿宋_GB2312"/>
      <w:sz w:val="28"/>
    </w:rPr>
  </w:style>
  <w:style w:type="paragraph" w:customStyle="1" w:styleId="760">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1">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2">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3">
    <w:name w:val="标书表格字体格式"/>
    <w:next w:val="757"/>
    <w:qFormat/>
    <w:uiPriority w:val="0"/>
    <w:rPr>
      <w:rFonts w:ascii="Times New Roman" w:hAnsi="Times New Roman" w:eastAsia="宋体" w:cs="Times New Roman"/>
      <w:kern w:val="2"/>
      <w:sz w:val="21"/>
      <w:szCs w:val="24"/>
      <w:lang w:val="en-US" w:eastAsia="zh-CN" w:bidi="ar-SA"/>
    </w:rPr>
  </w:style>
  <w:style w:type="paragraph" w:customStyle="1" w:styleId="764">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5">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6">
    <w:name w:val="修订3"/>
    <w:qFormat/>
    <w:uiPriority w:val="0"/>
    <w:rPr>
      <w:rFonts w:ascii="Times New Roman" w:hAnsi="Times New Roman" w:eastAsia="宋体" w:cs="Times New Roman"/>
      <w:kern w:val="2"/>
      <w:sz w:val="21"/>
      <w:lang w:val="en-US" w:eastAsia="zh-CN" w:bidi="ar-SA"/>
    </w:rPr>
  </w:style>
  <w:style w:type="paragraph" w:customStyle="1" w:styleId="767">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68">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9">
    <w:name w:val="表文字"/>
    <w:qFormat/>
    <w:uiPriority w:val="0"/>
    <w:rPr>
      <w:rFonts w:ascii="宋体" w:hAnsi="Times New Roman" w:eastAsia="宋体" w:cs="Times New Roman"/>
      <w:kern w:val="2"/>
      <w:lang w:val="en-US" w:eastAsia="zh-CN" w:bidi="ar-SA"/>
    </w:rPr>
  </w:style>
  <w:style w:type="paragraph" w:customStyle="1" w:styleId="770">
    <w:name w:val="MM Title"/>
    <w:basedOn w:val="2"/>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1">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2">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3">
    <w:name w:val="Char Char Char Char Char Char Char Char2"/>
    <w:basedOn w:val="1"/>
    <w:qFormat/>
    <w:uiPriority w:val="0"/>
    <w:pPr>
      <w:tabs>
        <w:tab w:val="left" w:pos="360"/>
      </w:tabs>
    </w:pPr>
    <w:rPr>
      <w:sz w:val="24"/>
      <w:szCs w:val="20"/>
    </w:rPr>
  </w:style>
  <w:style w:type="paragraph" w:customStyle="1" w:styleId="774">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5">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6">
    <w:name w:val="中文标题 3"/>
    <w:basedOn w:val="25"/>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7">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9">
    <w:name w:val="正文－恩普"/>
    <w:basedOn w:val="6"/>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0">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1">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2">
    <w:name w:val="p0"/>
    <w:basedOn w:val="1"/>
    <w:qFormat/>
    <w:uiPriority w:val="0"/>
    <w:pPr>
      <w:widowControl/>
      <w:adjustRightInd/>
    </w:pPr>
    <w:rPr>
      <w:kern w:val="0"/>
      <w:szCs w:val="21"/>
    </w:rPr>
  </w:style>
  <w:style w:type="paragraph" w:customStyle="1" w:styleId="783">
    <w:name w:val="Char6"/>
    <w:basedOn w:val="1"/>
    <w:qFormat/>
    <w:uiPriority w:val="0"/>
    <w:rPr>
      <w:rFonts w:ascii="仿宋_GB2312" w:eastAsia="仿宋_GB2312"/>
      <w:b/>
      <w:sz w:val="32"/>
      <w:szCs w:val="32"/>
    </w:rPr>
  </w:style>
  <w:style w:type="paragraph" w:customStyle="1" w:styleId="784">
    <w:name w:val="Char111"/>
    <w:basedOn w:val="1"/>
    <w:qFormat/>
    <w:uiPriority w:val="0"/>
    <w:rPr>
      <w:rFonts w:ascii="仿宋_GB2312" w:eastAsia="仿宋_GB2312"/>
      <w:b/>
      <w:sz w:val="32"/>
      <w:szCs w:val="32"/>
    </w:rPr>
  </w:style>
  <w:style w:type="paragraph" w:customStyle="1" w:styleId="785">
    <w:name w:val="标题3"/>
    <w:basedOn w:val="5"/>
    <w:next w:val="53"/>
    <w:qFormat/>
    <w:uiPriority w:val="0"/>
    <w:pPr>
      <w:tabs>
        <w:tab w:val="clear" w:pos="900"/>
      </w:tabs>
      <w:spacing w:after="0" w:line="360" w:lineRule="auto"/>
    </w:pPr>
    <w:rPr>
      <w:rFonts w:ascii="仿宋" w:hAnsi="仿宋" w:eastAsia="仿宋" w:cs="仿宋"/>
    </w:rPr>
  </w:style>
  <w:style w:type="paragraph" w:customStyle="1" w:styleId="786">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7">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8">
    <w:name w:val="Char1 Char Char Char2"/>
    <w:basedOn w:val="1"/>
    <w:qFormat/>
    <w:uiPriority w:val="0"/>
    <w:pPr>
      <w:adjustRightInd/>
      <w:ind w:firstLine="200" w:firstLineChars="200"/>
    </w:pPr>
    <w:rPr>
      <w:rFonts w:ascii="Tahoma" w:hAnsi="Tahoma"/>
      <w:sz w:val="24"/>
      <w:szCs w:val="20"/>
    </w:rPr>
  </w:style>
  <w:style w:type="paragraph" w:customStyle="1" w:styleId="789">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0">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1">
    <w:name w:val="Char Char Char Char Char Char Char2"/>
    <w:basedOn w:val="1"/>
    <w:qFormat/>
    <w:uiPriority w:val="0"/>
    <w:rPr>
      <w:rFonts w:ascii="仿宋_GB2312" w:eastAsia="仿宋_GB2312"/>
      <w:b/>
      <w:sz w:val="32"/>
      <w:szCs w:val="32"/>
    </w:rPr>
  </w:style>
  <w:style w:type="paragraph" w:customStyle="1" w:styleId="792">
    <w:name w:val="五级条标题"/>
    <w:basedOn w:val="793"/>
    <w:next w:val="638"/>
    <w:qFormat/>
    <w:uiPriority w:val="0"/>
    <w:pPr>
      <w:tabs>
        <w:tab w:val="left" w:pos="1260"/>
        <w:tab w:val="left" w:pos="1680"/>
        <w:tab w:val="left" w:pos="2100"/>
        <w:tab w:val="left" w:pos="2940"/>
        <w:tab w:val="left" w:pos="3360"/>
      </w:tabs>
      <w:ind w:left="3360"/>
      <w:outlineLvl w:val="6"/>
    </w:pPr>
  </w:style>
  <w:style w:type="paragraph" w:customStyle="1" w:styleId="793">
    <w:name w:val="四级条标题"/>
    <w:basedOn w:val="653"/>
    <w:next w:val="638"/>
    <w:qFormat/>
    <w:uiPriority w:val="0"/>
    <w:pPr>
      <w:tabs>
        <w:tab w:val="clear" w:pos="2520"/>
      </w:tabs>
      <w:ind w:left="2940"/>
      <w:outlineLvl w:val="5"/>
    </w:pPr>
  </w:style>
  <w:style w:type="paragraph" w:customStyle="1" w:styleId="794">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5">
    <w:name w:val="Char23"/>
    <w:basedOn w:val="1"/>
    <w:qFormat/>
    <w:uiPriority w:val="0"/>
    <w:rPr>
      <w:rFonts w:ascii="仿宋_GB2312" w:eastAsia="仿宋_GB2312"/>
      <w:b/>
      <w:sz w:val="32"/>
      <w:szCs w:val="32"/>
    </w:rPr>
  </w:style>
  <w:style w:type="paragraph" w:customStyle="1" w:styleId="796">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7">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8">
    <w:name w:val="首行缩进"/>
    <w:basedOn w:val="1"/>
    <w:qFormat/>
    <w:uiPriority w:val="0"/>
    <w:pPr>
      <w:spacing w:line="360" w:lineRule="auto"/>
      <w:ind w:firstLine="480" w:firstLineChars="200"/>
    </w:pPr>
    <w:rPr>
      <w:rFonts w:ascii="宋体"/>
      <w:sz w:val="24"/>
      <w:szCs w:val="20"/>
    </w:rPr>
  </w:style>
  <w:style w:type="paragraph" w:customStyle="1" w:styleId="799">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0">
    <w:name w:val="单元格左对齐"/>
    <w:basedOn w:val="1"/>
    <w:qFormat/>
    <w:uiPriority w:val="0"/>
    <w:pPr>
      <w:adjustRightInd/>
      <w:spacing w:line="360" w:lineRule="auto"/>
    </w:pPr>
    <w:rPr>
      <w:sz w:val="24"/>
    </w:rPr>
  </w:style>
  <w:style w:type="paragraph" w:customStyle="1" w:styleId="801">
    <w:name w:val="正文主体"/>
    <w:basedOn w:val="622"/>
    <w:qFormat/>
    <w:uiPriority w:val="0"/>
  </w:style>
  <w:style w:type="paragraph" w:customStyle="1" w:styleId="802">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3">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4">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5">
    <w:name w:val="正文（首行缩进2字符）"/>
    <w:basedOn w:val="1"/>
    <w:qFormat/>
    <w:uiPriority w:val="0"/>
    <w:pPr>
      <w:adjustRightInd/>
      <w:spacing w:line="360" w:lineRule="auto"/>
      <w:ind w:firstLine="480" w:firstLineChars="200"/>
    </w:pPr>
    <w:rPr>
      <w:sz w:val="24"/>
      <w:szCs w:val="20"/>
    </w:rPr>
  </w:style>
  <w:style w:type="paragraph" w:customStyle="1" w:styleId="806">
    <w:name w:val="P1"/>
    <w:basedOn w:val="1"/>
    <w:qFormat/>
    <w:uiPriority w:val="0"/>
    <w:pPr>
      <w:adjustRightInd/>
      <w:spacing w:line="288" w:lineRule="auto"/>
      <w:ind w:firstLine="425" w:firstLineChars="200"/>
    </w:pPr>
  </w:style>
  <w:style w:type="paragraph" w:customStyle="1" w:styleId="807">
    <w:name w:val="列表内容"/>
    <w:basedOn w:val="1"/>
    <w:next w:val="1"/>
    <w:qFormat/>
    <w:uiPriority w:val="0"/>
    <w:pPr>
      <w:widowControl/>
      <w:tabs>
        <w:tab w:val="left" w:pos="840"/>
      </w:tabs>
      <w:ind w:left="840" w:hanging="420"/>
      <w:jc w:val="left"/>
    </w:pPr>
    <w:rPr>
      <w:kern w:val="0"/>
      <w:sz w:val="18"/>
    </w:rPr>
  </w:style>
  <w:style w:type="paragraph" w:customStyle="1" w:styleId="808">
    <w:name w:val="Char Char11 Char Char Char1"/>
    <w:basedOn w:val="1"/>
    <w:qFormat/>
    <w:uiPriority w:val="6"/>
    <w:pPr>
      <w:spacing w:line="360" w:lineRule="auto"/>
    </w:pPr>
    <w:rPr>
      <w:szCs w:val="20"/>
    </w:rPr>
  </w:style>
  <w:style w:type="paragraph" w:customStyle="1" w:styleId="809">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0">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1">
    <w:name w:val="标题 41"/>
    <w:basedOn w:val="1"/>
    <w:next w:val="1"/>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qFormat/>
    <w:uiPriority w:val="0"/>
    <w:pPr>
      <w:spacing w:line="360" w:lineRule="auto"/>
    </w:pPr>
    <w:rPr>
      <w:szCs w:val="20"/>
    </w:rPr>
  </w:style>
  <w:style w:type="paragraph" w:customStyle="1" w:styleId="815">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6">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7">
    <w:name w:val="Char2 Char Char Char2"/>
    <w:basedOn w:val="1"/>
    <w:qFormat/>
    <w:uiPriority w:val="0"/>
    <w:rPr>
      <w:rFonts w:ascii="仿宋_GB2312" w:eastAsia="仿宋_GB2312"/>
      <w:b/>
      <w:sz w:val="32"/>
      <w:szCs w:val="32"/>
    </w:rPr>
  </w:style>
  <w:style w:type="paragraph" w:customStyle="1" w:styleId="818">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qFormat/>
    <w:uiPriority w:val="0"/>
    <w:pPr>
      <w:adjustRightInd/>
      <w:spacing w:line="360" w:lineRule="auto"/>
      <w:ind w:firstLine="480"/>
    </w:pPr>
    <w:rPr>
      <w:rFonts w:cs="宋体"/>
      <w:sz w:val="24"/>
      <w:szCs w:val="20"/>
    </w:rPr>
  </w:style>
  <w:style w:type="paragraph" w:customStyle="1" w:styleId="821">
    <w:name w:val="Char Char4 Char Char"/>
    <w:basedOn w:val="1"/>
    <w:qFormat/>
    <w:uiPriority w:val="0"/>
    <w:pPr>
      <w:widowControl/>
      <w:adjustRightInd/>
      <w:spacing w:after="160" w:line="240" w:lineRule="exact"/>
      <w:jc w:val="left"/>
    </w:pPr>
  </w:style>
  <w:style w:type="paragraph" w:customStyle="1" w:styleId="822">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qFormat/>
    <w:uiPriority w:val="0"/>
    <w:pPr>
      <w:spacing w:line="360" w:lineRule="auto"/>
    </w:pPr>
    <w:rPr>
      <w:szCs w:val="20"/>
    </w:rPr>
  </w:style>
  <w:style w:type="paragraph" w:customStyle="1" w:styleId="824">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7"/>
    <w:qFormat/>
    <w:uiPriority w:val="0"/>
    <w:pPr>
      <w:tabs>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7">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qFormat/>
    <w:uiPriority w:val="0"/>
    <w:pPr>
      <w:adjustRightInd/>
      <w:ind w:firstLine="200" w:firstLineChars="200"/>
    </w:pPr>
    <w:rPr>
      <w:rFonts w:ascii="Tahoma" w:hAnsi="Tahoma"/>
      <w:sz w:val="24"/>
      <w:szCs w:val="20"/>
    </w:rPr>
  </w:style>
  <w:style w:type="paragraph" w:customStyle="1" w:styleId="831">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8"/>
    <w:qFormat/>
    <w:uiPriority w:val="0"/>
    <w:pPr>
      <w:tabs>
        <w:tab w:val="left" w:pos="0"/>
      </w:tabs>
      <w:ind w:left="900" w:firstLine="0" w:firstLineChars="0"/>
    </w:pPr>
  </w:style>
  <w:style w:type="paragraph" w:customStyle="1" w:styleId="834">
    <w:name w:val="Bulleted List"/>
    <w:basedOn w:val="1"/>
    <w:qFormat/>
    <w:uiPriority w:val="0"/>
    <w:pPr>
      <w:tabs>
        <w:tab w:val="left" w:pos="1260"/>
      </w:tabs>
      <w:adjustRightInd/>
      <w:ind w:left="1260" w:hanging="420"/>
    </w:pPr>
  </w:style>
  <w:style w:type="paragraph" w:customStyle="1" w:styleId="835">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6">
    <w:name w:val="样式 左侧:  0.85 厘米"/>
    <w:basedOn w:val="1"/>
    <w:qFormat/>
    <w:uiPriority w:val="2"/>
    <w:pPr>
      <w:adjustRightInd/>
      <w:spacing w:line="360" w:lineRule="auto"/>
    </w:pPr>
    <w:rPr>
      <w:rFonts w:cs="宋体"/>
      <w:sz w:val="24"/>
      <w:szCs w:val="20"/>
    </w:rPr>
  </w:style>
  <w:style w:type="paragraph" w:customStyle="1" w:styleId="837">
    <w:name w:val="Char Char Char Char Char Char Char Char Char Char Char Char1 Char"/>
    <w:basedOn w:val="1"/>
    <w:qFormat/>
    <w:uiPriority w:val="0"/>
    <w:rPr>
      <w:rFonts w:ascii="Tahoma" w:hAnsi="Tahoma" w:cs="仿宋_GB2312"/>
      <w:sz w:val="24"/>
      <w:szCs w:val="20"/>
    </w:rPr>
  </w:style>
  <w:style w:type="paragraph" w:customStyle="1" w:styleId="838">
    <w:name w:val="正文1"/>
    <w:basedOn w:val="32"/>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0">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1">
    <w:name w:val="模板普通正文"/>
    <w:basedOn w:val="25"/>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qFormat/>
    <w:uiPriority w:val="0"/>
    <w:rPr>
      <w:rFonts w:ascii="仿宋_GB2312" w:eastAsia="仿宋_GB2312"/>
      <w:b/>
      <w:sz w:val="32"/>
      <w:szCs w:val="20"/>
    </w:rPr>
  </w:style>
  <w:style w:type="paragraph" w:customStyle="1" w:styleId="843">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qFormat/>
    <w:uiPriority w:val="0"/>
    <w:rPr>
      <w:rFonts w:ascii="仿宋_GB2312" w:eastAsia="仿宋_GB2312"/>
      <w:b/>
      <w:sz w:val="32"/>
      <w:szCs w:val="20"/>
    </w:rPr>
  </w:style>
  <w:style w:type="paragraph" w:customStyle="1" w:styleId="845">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7">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9">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1">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2">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3">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5"/>
    <w:qFormat/>
    <w:uiPriority w:val="0"/>
    <w:pPr>
      <w:snapToGrid w:val="0"/>
      <w:ind w:left="0" w:firstLine="0"/>
      <w:jc w:val="left"/>
    </w:pPr>
    <w:rPr>
      <w:rFonts w:eastAsia="黑体" w:cs="宋体"/>
      <w:sz w:val="28"/>
      <w:szCs w:val="20"/>
    </w:rPr>
  </w:style>
  <w:style w:type="paragraph" w:customStyle="1" w:styleId="856">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8">
    <w:name w:val="Char Char1"/>
    <w:basedOn w:val="1"/>
    <w:qFormat/>
    <w:uiPriority w:val="0"/>
    <w:pPr>
      <w:widowControl/>
      <w:spacing w:after="160" w:line="240" w:lineRule="exact"/>
      <w:jc w:val="left"/>
    </w:pPr>
    <w:rPr>
      <w:rFonts w:eastAsia="仿宋_GB2312"/>
      <w:sz w:val="28"/>
    </w:rPr>
  </w:style>
  <w:style w:type="paragraph" w:customStyle="1" w:styleId="859">
    <w:name w:val="Char21"/>
    <w:basedOn w:val="1"/>
    <w:qFormat/>
    <w:uiPriority w:val="0"/>
    <w:pPr>
      <w:adjustRightInd/>
      <w:ind w:firstLine="200" w:firstLineChars="200"/>
    </w:pPr>
    <w:rPr>
      <w:rFonts w:ascii="仿宋_GB2312" w:eastAsia="仿宋_GB2312"/>
      <w:b/>
      <w:sz w:val="32"/>
      <w:szCs w:val="32"/>
    </w:rPr>
  </w:style>
  <w:style w:type="paragraph" w:customStyle="1" w:styleId="860">
    <w:name w:val="列表段落1"/>
    <w:basedOn w:val="1"/>
    <w:qFormat/>
    <w:uiPriority w:val="34"/>
    <w:pPr>
      <w:adjustRightInd/>
      <w:ind w:right="238" w:firstLine="420"/>
    </w:pPr>
    <w:rPr>
      <w:rFonts w:ascii="Calibri" w:hAnsi="Calibri"/>
      <w:sz w:val="24"/>
    </w:rPr>
  </w:style>
  <w:style w:type="paragraph" w:customStyle="1" w:styleId="861">
    <w:name w:val="Char Char110"/>
    <w:basedOn w:val="1"/>
    <w:qFormat/>
    <w:uiPriority w:val="6"/>
    <w:pPr>
      <w:spacing w:line="360" w:lineRule="auto"/>
    </w:pPr>
    <w:rPr>
      <w:rFonts w:ascii="Tahoma" w:hAnsi="Tahoma"/>
      <w:sz w:val="24"/>
      <w:szCs w:val="20"/>
    </w:rPr>
  </w:style>
  <w:style w:type="paragraph" w:customStyle="1" w:styleId="862">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3">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4">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qFormat/>
    <w:uiPriority w:val="0"/>
    <w:rPr>
      <w:rFonts w:ascii="Tahoma" w:hAnsi="Tahoma" w:cs="仿宋_GB2312"/>
      <w:sz w:val="24"/>
      <w:szCs w:val="20"/>
    </w:rPr>
  </w:style>
  <w:style w:type="paragraph" w:customStyle="1" w:styleId="867">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69">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0">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1">
    <w:name w:val="_Style 12"/>
    <w:basedOn w:val="19"/>
    <w:qFormat/>
    <w:uiPriority w:val="0"/>
    <w:pPr>
      <w:snapToGrid w:val="0"/>
      <w:spacing w:line="360" w:lineRule="auto"/>
    </w:pPr>
  </w:style>
  <w:style w:type="paragraph" w:customStyle="1" w:styleId="872">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3">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4">
    <w:name w:val="_Style 94"/>
    <w:basedOn w:val="1"/>
    <w:next w:val="257"/>
    <w:qFormat/>
    <w:uiPriority w:val="34"/>
    <w:pPr>
      <w:adjustRightInd/>
      <w:spacing w:line="360" w:lineRule="auto"/>
      <w:ind w:firstLine="200" w:firstLineChars="200"/>
    </w:pPr>
    <w:rPr>
      <w:rFonts w:ascii="Calibri" w:hAnsi="Calibri"/>
      <w:sz w:val="28"/>
      <w:szCs w:val="20"/>
    </w:rPr>
  </w:style>
  <w:style w:type="paragraph" w:customStyle="1" w:styleId="875">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8">
    <w:name w:val="3级标题"/>
    <w:basedOn w:val="670"/>
    <w:qFormat/>
    <w:uiPriority w:val="0"/>
    <w:pPr>
      <w:outlineLvl w:val="2"/>
    </w:pPr>
  </w:style>
  <w:style w:type="paragraph" w:customStyle="1" w:styleId="879">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0">
    <w:name w:val="Char1 Char Char Char3"/>
    <w:basedOn w:val="1"/>
    <w:qFormat/>
    <w:uiPriority w:val="0"/>
    <w:pPr>
      <w:adjustRightInd/>
      <w:ind w:firstLine="200" w:firstLineChars="200"/>
    </w:pPr>
    <w:rPr>
      <w:rFonts w:ascii="Tahoma" w:hAnsi="Tahoma"/>
      <w:sz w:val="24"/>
      <w:szCs w:val="20"/>
    </w:rPr>
  </w:style>
  <w:style w:type="paragraph" w:customStyle="1" w:styleId="881">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2">
    <w:name w:val="MM Empty"/>
    <w:basedOn w:val="1"/>
    <w:qFormat/>
    <w:uiPriority w:val="0"/>
    <w:pPr>
      <w:adjustRightInd/>
    </w:pPr>
  </w:style>
  <w:style w:type="paragraph" w:customStyle="1" w:styleId="883">
    <w:name w:val="Char24"/>
    <w:basedOn w:val="1"/>
    <w:qFormat/>
    <w:uiPriority w:val="0"/>
    <w:rPr>
      <w:rFonts w:ascii="仿宋_GB2312" w:eastAsia="仿宋_GB2312"/>
      <w:b/>
      <w:sz w:val="32"/>
      <w:szCs w:val="32"/>
    </w:rPr>
  </w:style>
  <w:style w:type="paragraph" w:customStyle="1" w:styleId="884">
    <w:name w:val="正文箭头"/>
    <w:basedOn w:val="536"/>
    <w:qFormat/>
    <w:uiPriority w:val="0"/>
  </w:style>
  <w:style w:type="paragraph" w:customStyle="1" w:styleId="885">
    <w:name w:val="U_编号2"/>
    <w:basedOn w:val="1"/>
    <w:qFormat/>
    <w:uiPriority w:val="0"/>
    <w:pPr>
      <w:tabs>
        <w:tab w:val="left" w:pos="785"/>
      </w:tabs>
      <w:adjustRightInd/>
      <w:spacing w:beforeLines="10" w:afterLines="10" w:line="300" w:lineRule="auto"/>
    </w:pPr>
    <w:rPr>
      <w:sz w:val="24"/>
    </w:rPr>
  </w:style>
  <w:style w:type="paragraph" w:customStyle="1" w:styleId="886">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8">
    <w:name w:val="标书标题3"/>
    <w:basedOn w:val="5"/>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9">
    <w:name w:val="TOC 标题11"/>
    <w:basedOn w:val="3"/>
    <w:next w:val="1"/>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0">
    <w:name w:val="_Style 1"/>
    <w:basedOn w:val="1"/>
    <w:qFormat/>
    <w:uiPriority w:val="34"/>
    <w:pPr>
      <w:adjustRightInd/>
      <w:ind w:firstLine="420" w:firstLineChars="200"/>
    </w:pPr>
    <w:rPr>
      <w:rFonts w:eastAsia="仿宋_GB2312"/>
      <w:sz w:val="28"/>
    </w:rPr>
  </w:style>
  <w:style w:type="paragraph" w:customStyle="1" w:styleId="891">
    <w:name w:val="表格 内容"/>
    <w:basedOn w:val="727"/>
    <w:qFormat/>
    <w:uiPriority w:val="0"/>
    <w:rPr>
      <w:b w:val="0"/>
      <w:sz w:val="20"/>
    </w:rPr>
  </w:style>
  <w:style w:type="paragraph" w:customStyle="1" w:styleId="892">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4">
    <w:name w:val="数字标题5"/>
    <w:basedOn w:val="8"/>
    <w:next w:val="1"/>
    <w:qFormat/>
    <w:uiPriority w:val="0"/>
    <w:pPr>
      <w:tabs>
        <w:tab w:val="left" w:pos="1080"/>
      </w:tabs>
      <w:ind w:left="1080" w:hanging="1080"/>
    </w:pPr>
  </w:style>
  <w:style w:type="paragraph" w:customStyle="1" w:styleId="895">
    <w:name w:val="数字标题1"/>
    <w:basedOn w:val="3"/>
    <w:next w:val="1"/>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7">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1">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qFormat/>
    <w:uiPriority w:val="0"/>
    <w:pPr>
      <w:widowControl/>
    </w:pPr>
    <w:rPr>
      <w:kern w:val="0"/>
      <w:sz w:val="24"/>
      <w:szCs w:val="20"/>
    </w:rPr>
  </w:style>
  <w:style w:type="paragraph" w:customStyle="1" w:styleId="903">
    <w:name w:val="Char Char113"/>
    <w:basedOn w:val="1"/>
    <w:qFormat/>
    <w:uiPriority w:val="0"/>
    <w:pPr>
      <w:widowControl/>
      <w:spacing w:after="160" w:line="240" w:lineRule="exact"/>
      <w:jc w:val="left"/>
    </w:pPr>
    <w:rPr>
      <w:rFonts w:eastAsia="仿宋_GB2312"/>
      <w:sz w:val="28"/>
    </w:rPr>
  </w:style>
  <w:style w:type="paragraph" w:customStyle="1" w:styleId="904">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qFormat/>
    <w:uiPriority w:val="34"/>
    <w:pPr>
      <w:adjustRightInd/>
      <w:ind w:firstLine="420" w:firstLineChars="200"/>
    </w:pPr>
    <w:rPr>
      <w:rFonts w:eastAsia="仿宋_GB2312"/>
      <w:sz w:val="28"/>
    </w:rPr>
  </w:style>
  <w:style w:type="paragraph" w:customStyle="1" w:styleId="906">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7">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8">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9">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qFormat/>
    <w:uiPriority w:val="6"/>
    <w:pPr>
      <w:widowControl/>
      <w:spacing w:after="160" w:line="240" w:lineRule="exact"/>
      <w:jc w:val="left"/>
    </w:pPr>
    <w:rPr>
      <w:rFonts w:eastAsia="仿宋_GB2312"/>
      <w:sz w:val="28"/>
    </w:rPr>
  </w:style>
  <w:style w:type="paragraph" w:customStyle="1" w:styleId="912">
    <w:name w:val="正文 图"/>
    <w:basedOn w:val="441"/>
    <w:qFormat/>
    <w:uiPriority w:val="0"/>
    <w:pPr>
      <w:adjustRightInd/>
      <w:spacing w:before="0"/>
      <w:ind w:firstLine="0"/>
      <w:jc w:val="center"/>
    </w:pPr>
    <w:rPr>
      <w:rFonts w:ascii="微软雅黑" w:hAnsi="微软雅黑"/>
    </w:rPr>
  </w:style>
  <w:style w:type="paragraph" w:customStyle="1" w:styleId="913">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4">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0"/>
    <w:qFormat/>
    <w:uiPriority w:val="0"/>
    <w:pPr>
      <w:ind w:left="0"/>
    </w:pPr>
  </w:style>
  <w:style w:type="paragraph" w:customStyle="1" w:styleId="916">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7">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qFormat/>
    <w:uiPriority w:val="0"/>
    <w:pPr>
      <w:adjustRightInd/>
      <w:spacing w:line="360" w:lineRule="auto"/>
      <w:ind w:firstLine="480"/>
    </w:pPr>
    <w:rPr>
      <w:sz w:val="24"/>
    </w:rPr>
  </w:style>
  <w:style w:type="table" w:customStyle="1" w:styleId="919">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5">
    <w:name w:val="列出段落111"/>
    <w:basedOn w:val="1"/>
    <w:qFormat/>
    <w:uiPriority w:val="34"/>
    <w:pPr>
      <w:ind w:firstLine="420" w:firstLineChars="200"/>
    </w:pPr>
  </w:style>
  <w:style w:type="character" w:customStyle="1" w:styleId="926">
    <w:name w:val="交叉引用"/>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qFormat/>
    <w:uiPriority w:val="0"/>
    <w:rPr>
      <w:rFonts w:ascii="宋体" w:eastAsia="宋体"/>
      <w:snapToGrid w:val="0"/>
      <w:color w:val="000000"/>
      <w:kern w:val="28"/>
      <w:sz w:val="28"/>
      <w:lang w:val="en-US" w:eastAsia="zh-CN" w:bidi="ar-SA"/>
    </w:rPr>
  </w:style>
  <w:style w:type="character" w:customStyle="1" w:styleId="928">
    <w:name w:val="页脚 字符1"/>
    <w:qFormat/>
    <w:uiPriority w:val="99"/>
    <w:rPr>
      <w:kern w:val="2"/>
      <w:sz w:val="18"/>
      <w:szCs w:val="18"/>
    </w:rPr>
  </w:style>
  <w:style w:type="character" w:customStyle="1" w:styleId="929">
    <w:name w:val="页眉 字符1"/>
    <w:qFormat/>
    <w:uiPriority w:val="99"/>
    <w:rPr>
      <w:kern w:val="2"/>
      <w:sz w:val="18"/>
      <w:szCs w:val="18"/>
    </w:rPr>
  </w:style>
  <w:style w:type="character" w:customStyle="1" w:styleId="930">
    <w:name w:val="尾注文本 Char"/>
    <w:link w:val="38"/>
    <w:qFormat/>
    <w:uiPriority w:val="0"/>
    <w:rPr>
      <w:kern w:val="2"/>
      <w:sz w:val="21"/>
      <w:szCs w:val="24"/>
      <w:lang w:val="zh-CN"/>
    </w:rPr>
  </w:style>
  <w:style w:type="character" w:customStyle="1" w:styleId="931">
    <w:name w:val="无间隔 字符"/>
    <w:link w:val="481"/>
    <w:qFormat/>
    <w:uiPriority w:val="99"/>
    <w:rPr>
      <w:kern w:val="2"/>
      <w:sz w:val="21"/>
      <w:szCs w:val="22"/>
    </w:rPr>
  </w:style>
  <w:style w:type="character" w:customStyle="1" w:styleId="932">
    <w:name w:val="标准文本 Char Char"/>
    <w:link w:val="933"/>
    <w:qFormat/>
    <w:uiPriority w:val="0"/>
    <w:rPr>
      <w:rFonts w:cs="宋体"/>
      <w:kern w:val="2"/>
      <w:sz w:val="24"/>
    </w:rPr>
  </w:style>
  <w:style w:type="paragraph" w:customStyle="1" w:styleId="933">
    <w:name w:val="标准文本"/>
    <w:basedOn w:val="1"/>
    <w:link w:val="932"/>
    <w:qFormat/>
    <w:uiPriority w:val="0"/>
    <w:pPr>
      <w:adjustRightInd/>
      <w:spacing w:line="360" w:lineRule="auto"/>
      <w:ind w:firstLine="480" w:firstLineChars="200"/>
    </w:pPr>
    <w:rPr>
      <w:rFonts w:cs="宋体"/>
      <w:sz w:val="24"/>
      <w:szCs w:val="20"/>
    </w:rPr>
  </w:style>
  <w:style w:type="character" w:customStyle="1" w:styleId="934">
    <w:name w:val="Char Char213"/>
    <w:qFormat/>
    <w:uiPriority w:val="0"/>
    <w:rPr>
      <w:rFonts w:eastAsia="Century Gothic"/>
      <w:b/>
      <w:bCs/>
      <w:kern w:val="44"/>
      <w:sz w:val="32"/>
      <w:szCs w:val="44"/>
      <w:lang w:val="en-US" w:eastAsia="zh-CN" w:bidi="ar-SA"/>
    </w:rPr>
  </w:style>
  <w:style w:type="character" w:customStyle="1" w:styleId="935">
    <w:name w:val="apple-style-span"/>
    <w:qFormat/>
    <w:uiPriority w:val="0"/>
    <w:rPr>
      <w:rFonts w:ascii="Arial" w:hAnsi="Arial" w:eastAsia="黑体" w:cs="Arial"/>
      <w:snapToGrid w:val="0"/>
      <w:kern w:val="0"/>
      <w:szCs w:val="21"/>
    </w:rPr>
  </w:style>
  <w:style w:type="character" w:customStyle="1" w:styleId="936">
    <w:name w:val="15"/>
    <w:qFormat/>
    <w:uiPriority w:val="0"/>
    <w:rPr>
      <w:rFonts w:hint="default" w:ascii="Calibri" w:hAnsi="Calibri"/>
      <w:color w:val="0000FF"/>
      <w:u w:val="single"/>
    </w:rPr>
  </w:style>
  <w:style w:type="character" w:customStyle="1" w:styleId="937">
    <w:name w:val="16"/>
    <w:qFormat/>
    <w:uiPriority w:val="0"/>
    <w:rPr>
      <w:rFonts w:hint="eastAsia" w:ascii="宋体" w:hAnsi="宋体" w:eastAsia="宋体"/>
      <w:color w:val="000000"/>
      <w:sz w:val="20"/>
      <w:szCs w:val="20"/>
    </w:rPr>
  </w:style>
  <w:style w:type="character" w:customStyle="1" w:styleId="938">
    <w:name w:val="edui-unclickable"/>
    <w:qFormat/>
    <w:uiPriority w:val="0"/>
    <w:rPr>
      <w:color w:val="808080"/>
    </w:rPr>
  </w:style>
  <w:style w:type="character" w:customStyle="1" w:styleId="939">
    <w:name w:val="tpc_content1"/>
    <w:qFormat/>
    <w:uiPriority w:val="0"/>
    <w:rPr>
      <w:sz w:val="20"/>
      <w:szCs w:val="20"/>
    </w:rPr>
  </w:style>
  <w:style w:type="character" w:customStyle="1" w:styleId="940">
    <w:name w:val="正文文本缩进 字符"/>
    <w:qFormat/>
    <w:uiPriority w:val="0"/>
    <w:rPr>
      <w:rFonts w:ascii="Century Gothic" w:hAnsi="Century Gothic" w:eastAsia="Century Gothic"/>
      <w:kern w:val="2"/>
      <w:sz w:val="24"/>
      <w:lang w:val="en-US" w:eastAsia="zh-CN" w:bidi="ar-SA"/>
    </w:rPr>
  </w:style>
  <w:style w:type="character" w:customStyle="1" w:styleId="941">
    <w:name w:val="正文文本 2 字符"/>
    <w:qFormat/>
    <w:uiPriority w:val="0"/>
    <w:rPr>
      <w:rFonts w:ascii="Arial" w:hAnsi="Arial" w:eastAsia="宋体"/>
      <w:kern w:val="2"/>
      <w:sz w:val="24"/>
      <w:szCs w:val="24"/>
      <w:lang w:val="en-US" w:eastAsia="zh-CN" w:bidi="ar-SA"/>
    </w:rPr>
  </w:style>
  <w:style w:type="character" w:customStyle="1" w:styleId="942">
    <w:name w:val="edui-clickable2"/>
    <w:qFormat/>
    <w:uiPriority w:val="0"/>
    <w:rPr>
      <w:color w:val="0000FF"/>
      <w:u w:val="single"/>
    </w:rPr>
  </w:style>
  <w:style w:type="character" w:customStyle="1" w:styleId="943">
    <w:name w:val="style1"/>
    <w:qFormat/>
    <w:uiPriority w:val="0"/>
    <w:rPr>
      <w:rFonts w:ascii="Arial" w:hAnsi="Arial" w:eastAsia="黑体" w:cs="Arial"/>
      <w:snapToGrid w:val="0"/>
      <w:kern w:val="0"/>
      <w:szCs w:val="21"/>
    </w:rPr>
  </w:style>
  <w:style w:type="character" w:customStyle="1" w:styleId="944">
    <w:name w:val="zbggtop11 style5"/>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6">
    <w:name w:val="bulletintext1"/>
    <w:qFormat/>
    <w:uiPriority w:val="0"/>
    <w:rPr>
      <w:color w:val="000000"/>
      <w:sz w:val="18"/>
    </w:rPr>
  </w:style>
  <w:style w:type="paragraph" w:customStyle="1" w:styleId="947">
    <w:name w:val="_Style 947"/>
    <w:basedOn w:val="1"/>
    <w:next w:val="257"/>
    <w:qFormat/>
    <w:uiPriority w:val="34"/>
    <w:pPr>
      <w:adjustRightInd/>
      <w:ind w:firstLine="420" w:firstLineChars="200"/>
    </w:pPr>
  </w:style>
  <w:style w:type="paragraph" w:customStyle="1" w:styleId="948">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qFormat/>
    <w:uiPriority w:val="0"/>
    <w:pPr>
      <w:adjustRightInd/>
      <w:snapToGrid w:val="0"/>
      <w:jc w:val="left"/>
    </w:pPr>
    <w:rPr>
      <w:rFonts w:ascii="Century Gothic" w:hAnsi="楷体_GB2312" w:eastAsia="Century Gothic"/>
      <w:szCs w:val="20"/>
    </w:rPr>
  </w:style>
  <w:style w:type="paragraph" w:customStyle="1" w:styleId="950">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4"/>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3">
    <w:name w:val="Blockquote"/>
    <w:basedOn w:val="1"/>
    <w:qFormat/>
    <w:uiPriority w:val="0"/>
    <w:pPr>
      <w:autoSpaceDE w:val="0"/>
      <w:autoSpaceDN w:val="0"/>
      <w:spacing w:before="100" w:after="100"/>
      <w:ind w:left="360" w:right="360"/>
      <w:jc w:val="left"/>
    </w:pPr>
    <w:rPr>
      <w:kern w:val="0"/>
      <w:sz w:val="24"/>
      <w:szCs w:val="20"/>
    </w:rPr>
  </w:style>
  <w:style w:type="paragraph" w:customStyle="1" w:styleId="954">
    <w:name w:val="p1"/>
    <w:basedOn w:val="1"/>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qFormat/>
    <w:uiPriority w:val="0"/>
    <w:pPr>
      <w:adjustRightInd/>
      <w:jc w:val="left"/>
    </w:pPr>
    <w:rPr>
      <w:rFonts w:ascii="Calibri" w:hAnsi="Calibri"/>
      <w:kern w:val="0"/>
      <w:sz w:val="22"/>
      <w:szCs w:val="22"/>
      <w:lang w:eastAsia="en-US"/>
    </w:rPr>
  </w:style>
  <w:style w:type="paragraph" w:customStyle="1" w:styleId="956">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9">
    <w:name w:val="ksfind_class_select1"/>
    <w:basedOn w:val="69"/>
    <w:qFormat/>
    <w:uiPriority w:val="0"/>
    <w:rPr>
      <w:color w:val="000000"/>
      <w:shd w:val="clear" w:color="auto" w:fill="EFD200"/>
    </w:rPr>
  </w:style>
  <w:style w:type="character" w:customStyle="1" w:styleId="960">
    <w:name w:val="font71"/>
    <w:qFormat/>
    <w:uiPriority w:val="0"/>
    <w:rPr>
      <w:rFonts w:hint="eastAsia" w:ascii="宋体" w:hAnsi="宋体" w:eastAsia="宋体" w:cs="宋体"/>
      <w:color w:val="000000"/>
      <w:sz w:val="22"/>
      <w:szCs w:val="22"/>
      <w:u w:val="none"/>
    </w:rPr>
  </w:style>
  <w:style w:type="character" w:customStyle="1" w:styleId="961">
    <w:name w:val="font91"/>
    <w:qFormat/>
    <w:uiPriority w:val="0"/>
    <w:rPr>
      <w:rFonts w:hint="eastAsia" w:ascii="仿宋" w:hAnsi="仿宋" w:eastAsia="仿宋" w:cs="仿宋"/>
      <w:color w:val="000000"/>
      <w:sz w:val="22"/>
      <w:szCs w:val="22"/>
      <w:u w:val="none"/>
    </w:rPr>
  </w:style>
  <w:style w:type="paragraph" w:customStyle="1" w:styleId="962">
    <w:name w:val="样式 标题 2 + Times New Roman 四号 非加粗 段前: 5 磅 段后: 0 磅 行距: 固定值 20..."/>
    <w:basedOn w:val="4"/>
    <w:qFormat/>
    <w:uiPriority w:val="0"/>
    <w:pPr>
      <w:tabs>
        <w:tab w:val="clear" w:pos="432"/>
      </w:tabs>
      <w:spacing w:before="100" w:line="400" w:lineRule="exact"/>
    </w:pPr>
    <w:rPr>
      <w:rFonts w:ascii="Times New Roman" w:hAnsi="Times New Roman" w:eastAsia="黑体" w:cs="宋体"/>
      <w:b w:val="0"/>
      <w:sz w:val="28"/>
      <w:szCs w:val="20"/>
    </w:rPr>
  </w:style>
  <w:style w:type="paragraph" w:customStyle="1" w:styleId="963">
    <w:name w:val="p16"/>
    <w:basedOn w:val="1"/>
    <w:qFormat/>
    <w:uiPriority w:val="0"/>
    <w:pPr>
      <w:widowControl/>
      <w:spacing w:before="100" w:after="100"/>
      <w:jc w:val="left"/>
    </w:pPr>
    <w:rPr>
      <w:rFonts w:ascii="宋体" w:hAnsi="宋体" w:cs="宋体"/>
      <w:color w:val="000000"/>
      <w:kern w:val="0"/>
      <w:sz w:val="24"/>
    </w:rPr>
  </w:style>
  <w:style w:type="paragraph" w:customStyle="1" w:styleId="964">
    <w:name w:val="修订4"/>
    <w:qFormat/>
    <w:uiPriority w:val="99"/>
    <w:rPr>
      <w:rFonts w:ascii="Times New Roman" w:hAnsi="Times New Roman" w:eastAsia="宋体" w:cs="Times New Roman"/>
      <w:kern w:val="2"/>
      <w:sz w:val="21"/>
      <w:szCs w:val="24"/>
      <w:lang w:val="en-US" w:eastAsia="zh-CN" w:bidi="ar-SA"/>
    </w:rPr>
  </w:style>
  <w:style w:type="paragraph" w:customStyle="1" w:styleId="965">
    <w:name w:val="样式 标题 31.1.1标题 333rd levelBOD 0Bold HeadCTH3H31Heading ...1"/>
    <w:basedOn w:val="5"/>
    <w:qFormat/>
    <w:uiPriority w:val="0"/>
    <w:pPr>
      <w:spacing w:before="0" w:after="0"/>
      <w:ind w:firstLine="0" w:firstLineChars="0"/>
    </w:pPr>
    <w:rPr>
      <w:rFonts w:hAnsi="宋体" w:cs="宋体"/>
      <w:sz w:val="24"/>
    </w:rPr>
  </w:style>
  <w:style w:type="paragraph" w:customStyle="1" w:styleId="966">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7">
    <w:name w:val="正文_8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68">
    <w:name w:val="纯文本_3"/>
    <w:basedOn w:val="966"/>
    <w:qFormat/>
    <w:uiPriority w:val="0"/>
    <w:rPr>
      <w:rFonts w:ascii="宋体" w:hAnsi="Courier New"/>
      <w:szCs w:val="20"/>
    </w:rPr>
  </w:style>
  <w:style w:type="paragraph" w:customStyle="1" w:styleId="969">
    <w:name w:val="正文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0">
    <w:name w:val="纯文本_0"/>
    <w:basedOn w:val="971"/>
    <w:qFormat/>
    <w:uiPriority w:val="0"/>
    <w:rPr>
      <w:rFonts w:ascii="宋体" w:hAnsi="Courier New"/>
      <w:kern w:val="0"/>
      <w:sz w:val="20"/>
      <w:szCs w:val="20"/>
    </w:rPr>
  </w:style>
  <w:style w:type="paragraph" w:customStyle="1" w:styleId="971">
    <w:name w:val="正文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2">
    <w:name w:val="正文_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3">
    <w:name w:val="纯文本_1"/>
    <w:basedOn w:val="974"/>
    <w:qFormat/>
    <w:uiPriority w:val="0"/>
    <w:rPr>
      <w:rFonts w:ascii="宋体" w:hAnsi="Courier New"/>
      <w:szCs w:val="20"/>
    </w:rPr>
  </w:style>
  <w:style w:type="paragraph" w:customStyle="1" w:styleId="974">
    <w:name w:val="正文_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5">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6">
    <w:name w:val="正文_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7">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8">
    <w:name w:val="正文_8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9">
    <w:name w:val="纯文本_4_0"/>
    <w:basedOn w:val="980"/>
    <w:qFormat/>
    <w:uiPriority w:val="0"/>
    <w:rPr>
      <w:rFonts w:ascii="宋体" w:hAnsi="Courier New"/>
      <w:szCs w:val="20"/>
    </w:rPr>
  </w:style>
  <w:style w:type="paragraph" w:customStyle="1" w:styleId="980">
    <w:name w:val="正文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1">
    <w:name w:val="正文_18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82">
    <w:name w:val="NormalCharacter"/>
    <w:qFormat/>
    <w:uiPriority w:val="0"/>
    <w:rPr>
      <w:kern w:val="2"/>
      <w:sz w:val="21"/>
      <w:szCs w:val="22"/>
      <w:lang w:val="en-US" w:eastAsia="zh-CN" w:bidi="ar-SA"/>
    </w:rPr>
  </w:style>
  <w:style w:type="paragraph" w:customStyle="1" w:styleId="983">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117</Pages>
  <Words>5963</Words>
  <Characters>6787</Characters>
  <Paragraphs>1768</Paragraphs>
  <TotalTime>4</TotalTime>
  <ScaleCrop>false</ScaleCrop>
  <LinksUpToDate>false</LinksUpToDate>
  <CharactersWithSpaces>7549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2022-05-07T07:35:00Z</dcterms:created>
  <dc:creator>玥</dc:creator>
  <cp:lastModifiedBy>A-雨中散步</cp:lastModifiedBy>
  <cp:lastPrinted>2025-06-27T04:36:00Z</cp:lastPrinted>
  <dcterms:modified xsi:type="dcterms:W3CDTF">2025-07-18T09:34:59Z</dcterms:modified>
  <dc:title>杭州市市民卡扩大发卡工程</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98620FEDDD2B4C7298FAD3D6BBEDCAB6_13</vt:lpwstr>
  </property>
  <property fmtid="{D5CDD505-2E9C-101B-9397-08002B2CF9AE}" pid="5" name="commondata">
    <vt:lpwstr>eyJoZGlkIjoiNGNlMmFkMDQ1NDY0ZmRiM2Q0NjY4NTFjN2IwMTllYjMifQ==</vt:lpwstr>
  </property>
  <property fmtid="{D5CDD505-2E9C-101B-9397-08002B2CF9AE}" pid="6" name="KSOTemplateDocerSaveRecord">
    <vt:lpwstr>eyJoZGlkIjoiOGRiNTBmZjJmNDE5OGY3OWQ4ZDE4NzZiZWQ5YjdlZDAiLCJ1c2VySWQiOiI0Nzc3NzYyODkifQ==</vt:lpwstr>
  </property>
</Properties>
</file>